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C" w:rsidRDefault="00ED52CC">
      <w:r>
        <w:t>5:14</w:t>
      </w:r>
    </w:p>
    <w:tbl>
      <w:tblPr>
        <w:tblW w:w="10313" w:type="dxa"/>
        <w:tblInd w:w="108" w:type="dxa"/>
        <w:tblLook w:val="04A0"/>
      </w:tblPr>
      <w:tblGrid>
        <w:gridCol w:w="1541"/>
        <w:gridCol w:w="1010"/>
        <w:gridCol w:w="1015"/>
        <w:gridCol w:w="1015"/>
        <w:gridCol w:w="1028"/>
        <w:gridCol w:w="1122"/>
        <w:gridCol w:w="656"/>
        <w:gridCol w:w="650"/>
        <w:gridCol w:w="650"/>
        <w:gridCol w:w="650"/>
        <w:gridCol w:w="976"/>
      </w:tblGrid>
      <w:tr w:rsidR="00ED52CC" w:rsidRPr="00ED52CC" w:rsidTr="00ED52CC">
        <w:trPr>
          <w:trHeight w:val="210"/>
        </w:trPr>
        <w:tc>
          <w:tcPr>
            <w:tcW w:w="93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1733550" cy="57150"/>
                  <wp:effectExtent l="0" t="0" r="0" b="0"/>
                  <wp:wrapNone/>
                  <wp:docPr id="2" name="messageTextbox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7650" y="0"/>
                            <a:ext cx="1628775" cy="0"/>
                            <a:chOff x="247650" y="0"/>
                            <a:chExt cx="1628775" cy="0"/>
                          </a:xfrm>
                        </a:grpSpPr>
                        <a:sp>
                          <a:nvSpPr>
                            <a:cNvPr id="2049" name="messageTextbox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7650" y="0"/>
                              <a:ext cx="1628775" cy="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n-US" sz="900" b="0" i="0" strike="noStrike">
                                    <a:solidFill>
                                      <a:srgbClr val="0000FF"/>
                                    </a:solidFill>
                                    <a:latin typeface="Arial"/>
                                    <a:cs typeface="Arial"/>
                                  </a:rPr>
                                  <a:t>Enter the data in the cells shaded YELLOW.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1"/>
            </w:tblGrid>
            <w:tr w:rsidR="00ED52CC" w:rsidRPr="00ED52CC">
              <w:trPr>
                <w:trHeight w:val="194"/>
                <w:tblCellSpacing w:w="0" w:type="dxa"/>
              </w:trPr>
              <w:tc>
                <w:tcPr>
                  <w:tcW w:w="9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52CC" w:rsidRPr="00ED52CC" w:rsidRDefault="00ED52CC" w:rsidP="00ED52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ED52CC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Data collected on the yearly demand for 50-pound bags of fertilizer at Wallace Garden Supply are shown in the following table.  Develop a three-year moving average to forecast sales.  Then estimate demand again with a weighted moving average in which sales in the most recent year are given a weight of 2 and sales in the other two years are each given the weight of 1.  Which method do you think is best? </w:t>
                  </w:r>
                </w:p>
              </w:tc>
            </w:tr>
            <w:tr w:rsidR="00ED52CC" w:rsidRPr="00ED52CC">
              <w:trPr>
                <w:trHeight w:val="19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52CC" w:rsidRPr="00ED52CC" w:rsidRDefault="00ED52CC" w:rsidP="00ED52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93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93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70"/>
        </w:trPr>
        <w:tc>
          <w:tcPr>
            <w:tcW w:w="93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5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 period moving averages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435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Year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Demand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Forecast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Error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Absolute error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6.33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1.67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7.67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-0.67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8.33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9.33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11.67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Next period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13.67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MAD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2.54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6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Weighted moving averages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435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Year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Actual value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Weights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Forecast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Error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Absolute error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5.00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7.75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-0.75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0.75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8.25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3.75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3.75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4.00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25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12.25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2.75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sz w:val="16"/>
                <w:szCs w:val="16"/>
              </w:rPr>
              <w:t>2.75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Next period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14.00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MAD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2.313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D52CC" w:rsidRPr="00ED52CC" w:rsidTr="00ED52CC">
        <w:trPr>
          <w:trHeight w:val="210"/>
        </w:trPr>
        <w:tc>
          <w:tcPr>
            <w:tcW w:w="10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  <w:r w:rsidRPr="00ED52CC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  <w:t>Weighted moving average is slightly more accurate than 3-period moving average as MAD for Weighted moving average is less among the two.</w:t>
            </w:r>
          </w:p>
        </w:tc>
      </w:tr>
      <w:tr w:rsidR="00ED52CC" w:rsidRPr="00ED52CC" w:rsidTr="00ED52CC">
        <w:trPr>
          <w:trHeight w:val="210"/>
        </w:trPr>
        <w:tc>
          <w:tcPr>
            <w:tcW w:w="10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2CC" w:rsidRPr="00ED52CC" w:rsidRDefault="00ED52CC" w:rsidP="00ED5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ED52CC" w:rsidRDefault="00ED52CC"/>
    <w:p w:rsidR="00ED52CC" w:rsidRDefault="00ED52CC" w:rsidP="00587621">
      <w:r>
        <w:br w:type="page"/>
      </w:r>
    </w:p>
    <w:p w:rsidR="00ED52CC" w:rsidRDefault="00ED52CC"/>
    <w:sectPr w:rsidR="00ED52CC" w:rsidSect="0010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2CC"/>
    <w:rsid w:val="001074B6"/>
    <w:rsid w:val="00587621"/>
    <w:rsid w:val="005F1671"/>
    <w:rsid w:val="00E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2011-03-27T14:48:00Z</dcterms:created>
  <dcterms:modified xsi:type="dcterms:W3CDTF">2011-03-31T22:44:00Z</dcterms:modified>
</cp:coreProperties>
</file>