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0F4" w:rsidRPr="00530A3F" w:rsidRDefault="00BB50F4" w:rsidP="00BB50F4">
      <w:pPr>
        <w:pStyle w:val="NormalWeb"/>
        <w:jc w:val="center"/>
        <w:rPr>
          <w:rFonts w:ascii="Times New Roman" w:hAnsi="Times New Roman"/>
          <w:b/>
          <w:sz w:val="40"/>
          <w:szCs w:val="40"/>
        </w:rPr>
      </w:pPr>
      <w:r>
        <w:rPr>
          <w:rFonts w:ascii="Times New Roman" w:hAnsi="Times New Roman"/>
          <w:b/>
          <w:sz w:val="40"/>
          <w:szCs w:val="40"/>
        </w:rPr>
        <w:t xml:space="preserve">Case 12-4: </w:t>
      </w:r>
      <w:r w:rsidRPr="00530A3F">
        <w:rPr>
          <w:rFonts w:ascii="Times New Roman" w:hAnsi="Times New Roman"/>
          <w:b/>
          <w:sz w:val="40"/>
          <w:szCs w:val="40"/>
        </w:rPr>
        <w:t xml:space="preserve">Component Technologies, Inc.: Adding </w:t>
      </w:r>
      <w:proofErr w:type="spellStart"/>
      <w:r w:rsidRPr="00530A3F">
        <w:rPr>
          <w:rFonts w:ascii="Times New Roman" w:hAnsi="Times New Roman"/>
          <w:b/>
          <w:sz w:val="40"/>
          <w:szCs w:val="40"/>
        </w:rPr>
        <w:t>FlexConnex</w:t>
      </w:r>
      <w:proofErr w:type="spellEnd"/>
      <w:r w:rsidRPr="00530A3F">
        <w:rPr>
          <w:rFonts w:ascii="Times New Roman" w:hAnsi="Times New Roman"/>
          <w:b/>
          <w:sz w:val="40"/>
          <w:szCs w:val="40"/>
        </w:rPr>
        <w:t xml:space="preserve"> Capacity</w:t>
      </w:r>
    </w:p>
    <w:p w:rsidR="00BB50F4" w:rsidRPr="00530A3F" w:rsidRDefault="00BB50F4" w:rsidP="00BB50F4">
      <w:pPr>
        <w:pStyle w:val="NormalWeb"/>
        <w:spacing w:before="0" w:after="0"/>
        <w:jc w:val="both"/>
        <w:rPr>
          <w:rFonts w:ascii="Times New Roman" w:hAnsi="Times New Roman"/>
          <w:sz w:val="20"/>
        </w:rPr>
      </w:pPr>
    </w:p>
    <w:p w:rsidR="00BB50F4" w:rsidRDefault="00BB50F4" w:rsidP="00BB50F4">
      <w:pPr>
        <w:pStyle w:val="NormalWeb"/>
        <w:spacing w:before="0" w:after="0"/>
        <w:jc w:val="both"/>
        <w:rPr>
          <w:rFonts w:ascii="Times New Roman" w:hAnsi="Times New Roman"/>
          <w:sz w:val="20"/>
        </w:rPr>
        <w:sectPr w:rsidR="00BB50F4" w:rsidSect="00BB50F4">
          <w:footerReference w:type="default" r:id="rId7"/>
          <w:footnotePr>
            <w:numRestart w:val="eachSect"/>
          </w:footnotePr>
          <w:pgSz w:w="12240" w:h="15840"/>
          <w:pgMar w:top="1440" w:right="1440" w:bottom="1080" w:left="1440" w:header="1080" w:footer="568" w:gutter="0"/>
          <w:cols w:space="720"/>
          <w:noEndnote/>
        </w:sectPr>
      </w:pPr>
    </w:p>
    <w:p w:rsidR="00BB50F4" w:rsidRDefault="00BB50F4" w:rsidP="00BB50F4">
      <w:pPr>
        <w:pStyle w:val="NormalWeb"/>
        <w:spacing w:before="0" w:after="0"/>
        <w:jc w:val="both"/>
        <w:rPr>
          <w:rFonts w:ascii="Times New Roman" w:hAnsi="Times New Roman"/>
          <w:sz w:val="20"/>
        </w:rPr>
      </w:pPr>
      <w:r w:rsidRPr="00530A3F">
        <w:rPr>
          <w:rFonts w:ascii="Times New Roman" w:hAnsi="Times New Roman"/>
          <w:sz w:val="20"/>
        </w:rPr>
        <w:lastRenderedPageBreak/>
        <w:t>In 2002, Component Technologies, Inc. (CTI)</w:t>
      </w:r>
      <w:r w:rsidRPr="002F52DA">
        <w:rPr>
          <w:rStyle w:val="FootnoteReference"/>
        </w:rPr>
        <w:footnoteReference w:id="1"/>
      </w:r>
      <w:r w:rsidRPr="00530A3F">
        <w:rPr>
          <w:rFonts w:ascii="Times New Roman" w:hAnsi="Times New Roman"/>
          <w:sz w:val="20"/>
        </w:rPr>
        <w:t xml:space="preserve"> manufactured components, such as interconnect components, electronic connectors, fiber-optic connectors, flexible interconnects, coaxial cable, cable assemblies, and interconnect systems, used in computers and other electronic equipment. CTI’s global marketing strategy produced significant growth; CTI was now one of three major suppliers in its market segments. Major customers included other global companies, such as IBM, HP, </w:t>
      </w:r>
      <w:smartTag w:uri="urn:schemas-microsoft-com:office:smarttags" w:element="place">
        <w:smartTag w:uri="urn:schemas-microsoft-com:office:smarttags" w:element="City">
          <w:r w:rsidRPr="00530A3F">
            <w:rPr>
              <w:rFonts w:ascii="Times New Roman" w:hAnsi="Times New Roman"/>
              <w:sz w:val="20"/>
            </w:rPr>
            <w:t>Hitachi</w:t>
          </w:r>
        </w:smartTag>
      </w:smartTag>
      <w:r w:rsidRPr="00530A3F">
        <w:rPr>
          <w:rFonts w:ascii="Times New Roman" w:hAnsi="Times New Roman"/>
          <w:sz w:val="20"/>
        </w:rPr>
        <w:t>, and Siemens. These companies, in turn, manufactured and mar</w:t>
      </w:r>
      <w:r>
        <w:rPr>
          <w:rFonts w:ascii="Times New Roman" w:hAnsi="Times New Roman"/>
          <w:sz w:val="20"/>
        </w:rPr>
        <w:t>keted their products worldwide.</w:t>
      </w:r>
    </w:p>
    <w:p w:rsidR="00BB50F4" w:rsidRDefault="00BB50F4" w:rsidP="00BB50F4">
      <w:pPr>
        <w:pStyle w:val="NormalWeb"/>
        <w:spacing w:before="0" w:after="0"/>
        <w:jc w:val="both"/>
        <w:rPr>
          <w:rFonts w:ascii="Times New Roman" w:hAnsi="Times New Roman"/>
          <w:sz w:val="20"/>
        </w:rPr>
      </w:pPr>
    </w:p>
    <w:p w:rsidR="00BB50F4" w:rsidRPr="00530A3F" w:rsidRDefault="00BB50F4" w:rsidP="00BB50F4">
      <w:pPr>
        <w:pStyle w:val="NormalWeb"/>
        <w:spacing w:before="0" w:after="0"/>
        <w:jc w:val="both"/>
        <w:rPr>
          <w:rFonts w:ascii="Times New Roman" w:hAnsi="Times New Roman"/>
          <w:sz w:val="20"/>
        </w:rPr>
      </w:pPr>
      <w:proofErr w:type="spellStart"/>
      <w:r w:rsidRPr="00530A3F">
        <w:rPr>
          <w:rFonts w:ascii="Times New Roman" w:hAnsi="Times New Roman"/>
          <w:sz w:val="20"/>
        </w:rPr>
        <w:t>FlexConnex</w:t>
      </w:r>
      <w:proofErr w:type="spellEnd"/>
      <w:r w:rsidRPr="00530A3F">
        <w:rPr>
          <w:rFonts w:ascii="Times New Roman" w:hAnsi="Times New Roman"/>
          <w:sz w:val="20"/>
        </w:rPr>
        <w:t xml:space="preserve">, one of CTI's largest selling products, was very profitable (see </w:t>
      </w:r>
      <w:r w:rsidRPr="00530A3F">
        <w:rPr>
          <w:rFonts w:ascii="Times New Roman" w:hAnsi="Times New Roman"/>
          <w:b/>
          <w:sz w:val="20"/>
        </w:rPr>
        <w:t>Exhibit 1</w:t>
      </w:r>
      <w:r w:rsidRPr="00530A3F">
        <w:rPr>
          <w:rFonts w:ascii="Times New Roman" w:hAnsi="Times New Roman"/>
          <w:sz w:val="20"/>
        </w:rPr>
        <w:t xml:space="preserve">). The </w:t>
      </w:r>
      <w:smartTag w:uri="urn:schemas-microsoft-com:office:smarttags" w:element="place">
        <w:smartTag w:uri="urn:schemas-microsoft-com:office:smarttags" w:element="City">
          <w:smartTag w:uri="urn:schemas-microsoft-com:office:smarttags" w:element="City">
            <w:r w:rsidRPr="00530A3F">
              <w:rPr>
                <w:rFonts w:ascii="Times New Roman" w:hAnsi="Times New Roman"/>
                <w:sz w:val="20"/>
              </w:rPr>
              <w:t>Santa Clara</w:t>
            </w:r>
          </w:smartTag>
          <w:r w:rsidRPr="00530A3F">
            <w:rPr>
              <w:rFonts w:ascii="Times New Roman" w:hAnsi="Times New Roman"/>
              <w:sz w:val="20"/>
            </w:rPr>
            <w:t xml:space="preserve">, </w:t>
          </w:r>
          <w:smartTag w:uri="urn:schemas-microsoft-com:office:smarttags" w:element="State">
            <w:r w:rsidRPr="00530A3F">
              <w:rPr>
                <w:rFonts w:ascii="Times New Roman" w:hAnsi="Times New Roman"/>
                <w:sz w:val="20"/>
              </w:rPr>
              <w:t>California</w:t>
            </w:r>
          </w:smartTag>
        </w:smartTag>
      </w:smartTag>
      <w:r w:rsidRPr="00530A3F">
        <w:rPr>
          <w:rFonts w:ascii="Times New Roman" w:hAnsi="Times New Roman"/>
          <w:sz w:val="20"/>
        </w:rPr>
        <w:t xml:space="preserve"> plant that manufactured the </w:t>
      </w:r>
      <w:proofErr w:type="spellStart"/>
      <w:r w:rsidRPr="00530A3F">
        <w:rPr>
          <w:rFonts w:ascii="Times New Roman" w:hAnsi="Times New Roman"/>
          <w:sz w:val="20"/>
        </w:rPr>
        <w:t>FlexConnex</w:t>
      </w:r>
      <w:proofErr w:type="spellEnd"/>
      <w:r w:rsidRPr="00530A3F">
        <w:rPr>
          <w:rFonts w:ascii="Times New Roman" w:hAnsi="Times New Roman"/>
          <w:sz w:val="20"/>
        </w:rPr>
        <w:t xml:space="preserve"> component was projected to reach its full capacity of 75 million units in 2003. With sufficient capacity to meet demand, CTI expected its sales of </w:t>
      </w:r>
      <w:proofErr w:type="spellStart"/>
      <w:r w:rsidRPr="00530A3F">
        <w:rPr>
          <w:rFonts w:ascii="Times New Roman" w:hAnsi="Times New Roman"/>
          <w:sz w:val="20"/>
        </w:rPr>
        <w:t>FlexConnex</w:t>
      </w:r>
      <w:proofErr w:type="spellEnd"/>
      <w:r w:rsidRPr="00530A3F">
        <w:rPr>
          <w:rFonts w:ascii="Times New Roman" w:hAnsi="Times New Roman"/>
          <w:sz w:val="20"/>
        </w:rPr>
        <w:t xml:space="preserve"> could continue to increase 10 percent per year as applications of computer technology extended into industrial products and consumer products such as automobiles and appliances. </w:t>
      </w:r>
    </w:p>
    <w:p w:rsidR="00BB50F4" w:rsidRPr="00530A3F" w:rsidRDefault="00BB50F4" w:rsidP="00BB50F4">
      <w:pPr>
        <w:pStyle w:val="NormalWeb"/>
        <w:spacing w:before="0" w:after="0"/>
        <w:rPr>
          <w:rFonts w:ascii="Times New Roman" w:hAnsi="Times New Roman"/>
          <w:b/>
          <w:sz w:val="20"/>
        </w:rPr>
      </w:pPr>
    </w:p>
    <w:p w:rsidR="00BB50F4" w:rsidRPr="00530A3F" w:rsidRDefault="00BB50F4" w:rsidP="00BB50F4">
      <w:pPr>
        <w:pStyle w:val="NormalWeb"/>
        <w:spacing w:before="0" w:after="120"/>
        <w:rPr>
          <w:rFonts w:ascii="Times New Roman" w:hAnsi="Times New Roman"/>
          <w:caps/>
          <w:sz w:val="20"/>
        </w:rPr>
      </w:pPr>
      <w:r w:rsidRPr="00530A3F">
        <w:rPr>
          <w:rFonts w:ascii="Times New Roman" w:hAnsi="Times New Roman"/>
          <w:b/>
          <w:caps/>
          <w:sz w:val="20"/>
        </w:rPr>
        <w:t xml:space="preserve">Planning Meeting </w:t>
      </w:r>
    </w:p>
    <w:p w:rsidR="00BB50F4" w:rsidRPr="00530A3F" w:rsidRDefault="00BB50F4" w:rsidP="00BB50F4">
      <w:pPr>
        <w:pStyle w:val="NormalWeb"/>
        <w:spacing w:before="0" w:after="0"/>
        <w:jc w:val="both"/>
        <w:rPr>
          <w:rFonts w:ascii="Times New Roman" w:hAnsi="Times New Roman"/>
          <w:sz w:val="20"/>
        </w:rPr>
      </w:pPr>
      <w:r w:rsidRPr="00530A3F">
        <w:rPr>
          <w:rFonts w:ascii="Times New Roman" w:hAnsi="Times New Roman"/>
          <w:sz w:val="20"/>
        </w:rPr>
        <w:t xml:space="preserve">At a meeting of his staff, Tom Richards, director of manufacturing planning, stated that they needed to plan to bring additional capacity for </w:t>
      </w:r>
      <w:proofErr w:type="spellStart"/>
      <w:r w:rsidRPr="00530A3F">
        <w:rPr>
          <w:rFonts w:ascii="Times New Roman" w:hAnsi="Times New Roman"/>
          <w:sz w:val="20"/>
        </w:rPr>
        <w:t>FlexConnex</w:t>
      </w:r>
      <w:proofErr w:type="spellEnd"/>
      <w:r w:rsidRPr="00530A3F">
        <w:rPr>
          <w:rFonts w:ascii="Times New Roman" w:hAnsi="Times New Roman"/>
          <w:sz w:val="20"/>
        </w:rPr>
        <w:t xml:space="preserve"> online in about two years. He suggested that they begin by proposing possible alternatives. The staff quickly identified three promising alternatives: </w:t>
      </w:r>
    </w:p>
    <w:p w:rsidR="00BB50F4" w:rsidRPr="00530A3F" w:rsidRDefault="00BB50F4" w:rsidP="00BB50F4">
      <w:pPr>
        <w:pStyle w:val="NormalWeb"/>
        <w:spacing w:before="0" w:after="0"/>
        <w:jc w:val="both"/>
        <w:rPr>
          <w:rFonts w:ascii="Times New Roman" w:hAnsi="Times New Roman"/>
          <w:sz w:val="20"/>
        </w:rPr>
      </w:pPr>
    </w:p>
    <w:p w:rsidR="00BB50F4" w:rsidRPr="00530A3F" w:rsidRDefault="00BB50F4" w:rsidP="00BB50F4">
      <w:pPr>
        <w:pStyle w:val="NormalWeb"/>
        <w:spacing w:before="0" w:after="0"/>
        <w:ind w:left="360" w:hanging="360"/>
        <w:jc w:val="both"/>
        <w:rPr>
          <w:rFonts w:ascii="Times New Roman" w:hAnsi="Times New Roman"/>
          <w:sz w:val="20"/>
        </w:rPr>
      </w:pPr>
      <w:r w:rsidRPr="00530A3F">
        <w:rPr>
          <w:rFonts w:ascii="Times New Roman" w:hAnsi="Times New Roman"/>
          <w:sz w:val="20"/>
        </w:rPr>
        <w:t>1.</w:t>
      </w:r>
      <w:r w:rsidRPr="00530A3F">
        <w:rPr>
          <w:rFonts w:ascii="Times New Roman" w:hAnsi="Times New Roman"/>
          <w:sz w:val="20"/>
        </w:rPr>
        <w:tab/>
        <w:t xml:space="preserve">The </w:t>
      </w:r>
      <w:smartTag w:uri="urn:schemas-microsoft-com:office:smarttags" w:element="place">
        <w:smartTag w:uri="urn:schemas-microsoft-com:office:smarttags" w:element="City">
          <w:r w:rsidRPr="00530A3F">
            <w:rPr>
              <w:rFonts w:ascii="Times New Roman" w:hAnsi="Times New Roman"/>
              <w:sz w:val="20"/>
            </w:rPr>
            <w:t>Santa Clara</w:t>
          </w:r>
        </w:smartTag>
      </w:smartTag>
      <w:r w:rsidRPr="00530A3F">
        <w:rPr>
          <w:rFonts w:ascii="Times New Roman" w:hAnsi="Times New Roman"/>
          <w:sz w:val="20"/>
        </w:rPr>
        <w:t xml:space="preserve"> plant had been designed for future expansion. Additional space was available at the site, and new production capacity could be easily integrated into the existing production processes as long as compatible manufacturing technologies were employed. </w:t>
      </w:r>
    </w:p>
    <w:p w:rsidR="00BB50F4" w:rsidRPr="00530A3F" w:rsidRDefault="00BB50F4" w:rsidP="00BB50F4">
      <w:pPr>
        <w:pStyle w:val="NormalWeb"/>
        <w:spacing w:before="0" w:after="0"/>
        <w:ind w:left="360" w:hanging="360"/>
        <w:jc w:val="both"/>
        <w:rPr>
          <w:rFonts w:ascii="Times New Roman" w:hAnsi="Times New Roman"/>
          <w:sz w:val="20"/>
        </w:rPr>
      </w:pPr>
    </w:p>
    <w:p w:rsidR="00BB50F4" w:rsidRPr="00530A3F" w:rsidRDefault="00BB50F4" w:rsidP="00BB50F4">
      <w:pPr>
        <w:pStyle w:val="NormalWeb"/>
        <w:spacing w:before="0" w:after="0"/>
        <w:ind w:left="360" w:hanging="360"/>
        <w:jc w:val="both"/>
        <w:rPr>
          <w:rFonts w:ascii="Times New Roman" w:hAnsi="Times New Roman"/>
          <w:sz w:val="20"/>
        </w:rPr>
      </w:pPr>
      <w:r w:rsidRPr="00530A3F">
        <w:rPr>
          <w:rFonts w:ascii="Times New Roman" w:hAnsi="Times New Roman"/>
          <w:sz w:val="20"/>
        </w:rPr>
        <w:t>2.</w:t>
      </w:r>
      <w:r w:rsidRPr="00530A3F">
        <w:rPr>
          <w:rFonts w:ascii="Times New Roman" w:hAnsi="Times New Roman"/>
          <w:sz w:val="20"/>
        </w:rPr>
        <w:tab/>
        <w:t xml:space="preserve">CTI owned a plant in </w:t>
      </w:r>
      <w:smartTag w:uri="urn:schemas-microsoft-com:office:smarttags" w:element="place">
        <w:smartTag w:uri="urn:schemas-microsoft-com:office:smarttags" w:element="City">
          <w:smartTag w:uri="urn:schemas-microsoft-com:office:smarttags" w:element="City">
            <w:r w:rsidRPr="00530A3F">
              <w:rPr>
                <w:rFonts w:ascii="Times New Roman" w:hAnsi="Times New Roman"/>
                <w:sz w:val="20"/>
              </w:rPr>
              <w:t>Waltham</w:t>
            </w:r>
          </w:smartTag>
          <w:r w:rsidRPr="00530A3F">
            <w:rPr>
              <w:rFonts w:ascii="Times New Roman" w:hAnsi="Times New Roman"/>
              <w:sz w:val="20"/>
            </w:rPr>
            <w:t xml:space="preserve">, </w:t>
          </w:r>
          <w:smartTag w:uri="urn:schemas-microsoft-com:office:smarttags" w:element="State">
            <w:r w:rsidRPr="00530A3F">
              <w:rPr>
                <w:rFonts w:ascii="Times New Roman" w:hAnsi="Times New Roman"/>
                <w:sz w:val="20"/>
              </w:rPr>
              <w:t>Massachusetts</w:t>
            </w:r>
          </w:smartTag>
        </w:smartTag>
      </w:smartTag>
      <w:r w:rsidRPr="00530A3F">
        <w:rPr>
          <w:rFonts w:ascii="Times New Roman" w:hAnsi="Times New Roman"/>
          <w:sz w:val="20"/>
        </w:rPr>
        <w:t xml:space="preserve"> that manufactured a product line that was being phased out. Some existing equipment in the </w:t>
      </w:r>
      <w:smartTag w:uri="urn:schemas-microsoft-com:office:smarttags" w:element="City">
        <w:r w:rsidRPr="00530A3F">
          <w:rPr>
            <w:rFonts w:ascii="Times New Roman" w:hAnsi="Times New Roman"/>
            <w:sz w:val="20"/>
          </w:rPr>
          <w:t>Waltham</w:t>
        </w:r>
      </w:smartTag>
      <w:r w:rsidRPr="00530A3F">
        <w:rPr>
          <w:rFonts w:ascii="Times New Roman" w:hAnsi="Times New Roman"/>
          <w:sz w:val="20"/>
        </w:rPr>
        <w:t xml:space="preserve"> plant was compatible with the </w:t>
      </w:r>
      <w:smartTag w:uri="urn:schemas-microsoft-com:office:smarttags" w:element="place">
        <w:smartTag w:uri="urn:schemas-microsoft-com:office:smarttags" w:element="City">
          <w:r w:rsidRPr="00530A3F">
            <w:rPr>
              <w:rFonts w:ascii="Times New Roman" w:hAnsi="Times New Roman"/>
              <w:sz w:val="20"/>
            </w:rPr>
            <w:t>Santa Clara</w:t>
          </w:r>
        </w:smartTag>
      </w:smartTag>
      <w:r w:rsidRPr="00530A3F">
        <w:rPr>
          <w:rFonts w:ascii="Times New Roman" w:hAnsi="Times New Roman"/>
          <w:sz w:val="20"/>
        </w:rPr>
        <w:t xml:space="preserve"> plant's manufacturing technology and could be converted to the production of </w:t>
      </w:r>
      <w:proofErr w:type="spellStart"/>
      <w:r w:rsidRPr="00530A3F">
        <w:rPr>
          <w:rFonts w:ascii="Times New Roman" w:hAnsi="Times New Roman"/>
          <w:sz w:val="20"/>
        </w:rPr>
        <w:lastRenderedPageBreak/>
        <w:t>FlexConnex</w:t>
      </w:r>
      <w:proofErr w:type="spellEnd"/>
      <w:r w:rsidRPr="00530A3F">
        <w:rPr>
          <w:rFonts w:ascii="Times New Roman" w:hAnsi="Times New Roman"/>
          <w:sz w:val="20"/>
        </w:rPr>
        <w:t xml:space="preserve">. Half of the </w:t>
      </w:r>
      <w:smartTag w:uri="urn:schemas-microsoft-com:office:smarttags" w:element="place">
        <w:smartTag w:uri="urn:schemas-microsoft-com:office:smarttags" w:element="City">
          <w:r w:rsidRPr="00530A3F">
            <w:rPr>
              <w:rFonts w:ascii="Times New Roman" w:hAnsi="Times New Roman"/>
              <w:sz w:val="20"/>
            </w:rPr>
            <w:t>Waltham</w:t>
          </w:r>
        </w:smartTag>
      </w:smartTag>
      <w:r w:rsidRPr="00530A3F">
        <w:rPr>
          <w:rFonts w:ascii="Times New Roman" w:hAnsi="Times New Roman"/>
          <w:sz w:val="20"/>
        </w:rPr>
        <w:t xml:space="preserve"> plant would be available in 2003, and the remainder in 2005. </w:t>
      </w:r>
    </w:p>
    <w:p w:rsidR="00BB50F4" w:rsidRPr="00530A3F" w:rsidRDefault="00BB50F4" w:rsidP="00BB50F4">
      <w:pPr>
        <w:pStyle w:val="NormalWeb"/>
        <w:spacing w:before="0" w:after="0"/>
        <w:ind w:left="360" w:hanging="360"/>
        <w:jc w:val="both"/>
        <w:rPr>
          <w:rFonts w:ascii="Times New Roman" w:hAnsi="Times New Roman"/>
          <w:sz w:val="20"/>
        </w:rPr>
      </w:pPr>
    </w:p>
    <w:p w:rsidR="00BB50F4" w:rsidRPr="00530A3F" w:rsidRDefault="00BB50F4" w:rsidP="00BB50F4">
      <w:pPr>
        <w:pStyle w:val="NormalWeb"/>
        <w:spacing w:before="0" w:after="0"/>
        <w:ind w:left="360" w:hanging="360"/>
        <w:jc w:val="both"/>
        <w:rPr>
          <w:rFonts w:ascii="Times New Roman" w:hAnsi="Times New Roman"/>
          <w:sz w:val="20"/>
        </w:rPr>
      </w:pPr>
      <w:r w:rsidRPr="00530A3F">
        <w:rPr>
          <w:rFonts w:ascii="Times New Roman" w:hAnsi="Times New Roman"/>
          <w:sz w:val="20"/>
        </w:rPr>
        <w:t>3.</w:t>
      </w:r>
      <w:r w:rsidRPr="00530A3F">
        <w:rPr>
          <w:rFonts w:ascii="Times New Roman" w:hAnsi="Times New Roman"/>
          <w:sz w:val="20"/>
        </w:rPr>
        <w:tab/>
        <w:t xml:space="preserve">CTI could build a </w:t>
      </w:r>
      <w:proofErr w:type="spellStart"/>
      <w:proofErr w:type="gramStart"/>
      <w:smartTag w:uri="urn:schemas-microsoft-com:office:smarttags" w:element="City">
        <w:r w:rsidRPr="00530A3F">
          <w:rPr>
            <w:rFonts w:ascii="Times New Roman" w:hAnsi="Times New Roman"/>
            <w:sz w:val="20"/>
          </w:rPr>
          <w:t>greenfield</w:t>
        </w:r>
      </w:smartTag>
      <w:proofErr w:type="spellEnd"/>
      <w:proofErr w:type="gramEnd"/>
      <w:r w:rsidRPr="00530A3F">
        <w:rPr>
          <w:rFonts w:ascii="Times New Roman" w:hAnsi="Times New Roman"/>
          <w:sz w:val="20"/>
        </w:rPr>
        <w:t xml:space="preserve"> plant</w:t>
      </w:r>
      <w:r w:rsidRPr="002F52DA">
        <w:rPr>
          <w:rStyle w:val="FootnoteReference"/>
        </w:rPr>
        <w:footnoteReference w:id="2"/>
      </w:r>
      <w:r w:rsidRPr="00530A3F">
        <w:rPr>
          <w:rFonts w:ascii="Times New Roman" w:hAnsi="Times New Roman"/>
          <w:sz w:val="20"/>
        </w:rPr>
        <w:t xml:space="preserve"> in </w:t>
      </w:r>
      <w:smartTag w:uri="urn:schemas-microsoft-com:office:smarttags" w:element="place">
        <w:smartTag w:uri="urn:schemas-microsoft-com:office:smarttags" w:element="country-region">
          <w:r w:rsidRPr="00530A3F">
            <w:rPr>
              <w:rFonts w:ascii="Times New Roman" w:hAnsi="Times New Roman"/>
              <w:sz w:val="20"/>
            </w:rPr>
            <w:t>Ireland</w:t>
          </w:r>
        </w:smartTag>
      </w:smartTag>
      <w:r w:rsidRPr="00530A3F">
        <w:rPr>
          <w:rFonts w:ascii="Times New Roman" w:hAnsi="Times New Roman"/>
          <w:sz w:val="20"/>
        </w:rPr>
        <w:t>, close to its major European customers. To attract such industries, the Irish government would make a site available at low cost. A new technology currently being Beta-tested</w:t>
      </w:r>
      <w:r w:rsidRPr="002F52DA">
        <w:rPr>
          <w:rStyle w:val="FootnoteReference"/>
        </w:rPr>
        <w:footnoteReference w:id="3"/>
      </w:r>
      <w:r w:rsidRPr="00530A3F">
        <w:rPr>
          <w:rFonts w:ascii="Times New Roman" w:hAnsi="Times New Roman"/>
          <w:sz w:val="20"/>
        </w:rPr>
        <w:t xml:space="preserve"> by an equipment manufacturer could be used to equip this plant. </w:t>
      </w:r>
    </w:p>
    <w:p w:rsidR="00BB50F4" w:rsidRPr="00530A3F" w:rsidRDefault="00BB50F4" w:rsidP="00BB50F4">
      <w:pPr>
        <w:pStyle w:val="NormalWeb"/>
        <w:spacing w:before="0" w:after="0"/>
        <w:ind w:left="360" w:hanging="360"/>
        <w:jc w:val="both"/>
        <w:rPr>
          <w:rFonts w:ascii="Times New Roman" w:hAnsi="Times New Roman"/>
          <w:sz w:val="20"/>
        </w:rPr>
      </w:pPr>
    </w:p>
    <w:p w:rsidR="00BB50F4" w:rsidRPr="00530A3F" w:rsidRDefault="00BB50F4" w:rsidP="00BB50F4">
      <w:pPr>
        <w:pStyle w:val="NormalWeb"/>
        <w:spacing w:before="0" w:after="0"/>
        <w:jc w:val="both"/>
        <w:rPr>
          <w:rFonts w:ascii="Times New Roman" w:hAnsi="Times New Roman"/>
          <w:sz w:val="20"/>
        </w:rPr>
      </w:pPr>
      <w:r w:rsidRPr="00530A3F">
        <w:rPr>
          <w:rFonts w:ascii="Times New Roman" w:hAnsi="Times New Roman"/>
          <w:sz w:val="20"/>
        </w:rPr>
        <w:t xml:space="preserve">Tom believed that these three were promising proposals. To ensure CTI could bring additional, profitable, </w:t>
      </w:r>
      <w:proofErr w:type="spellStart"/>
      <w:r w:rsidRPr="00530A3F">
        <w:rPr>
          <w:rFonts w:ascii="Times New Roman" w:hAnsi="Times New Roman"/>
          <w:sz w:val="20"/>
        </w:rPr>
        <w:t>FlexConnex</w:t>
      </w:r>
      <w:proofErr w:type="spellEnd"/>
      <w:r w:rsidRPr="00530A3F">
        <w:rPr>
          <w:rFonts w:ascii="Times New Roman" w:hAnsi="Times New Roman"/>
          <w:sz w:val="20"/>
        </w:rPr>
        <w:t xml:space="preserve"> capacity online in two years, Tom felt that they should begin developing plans for these alternatives. Nonetheless, he wanted the staff to keep an open mind to additional alternatives even as they evaluated these three. As the discussion started to wind down, Gracie Stanton, an engineer, said that she had a suggestion. </w:t>
      </w:r>
    </w:p>
    <w:p w:rsidR="00BB50F4" w:rsidRPr="00530A3F" w:rsidRDefault="00BB50F4" w:rsidP="00BB50F4">
      <w:pPr>
        <w:pStyle w:val="NormalWeb"/>
        <w:spacing w:before="0" w:after="0"/>
        <w:jc w:val="both"/>
        <w:rPr>
          <w:rFonts w:ascii="Times New Roman" w:hAnsi="Times New Roman"/>
          <w:sz w:val="20"/>
        </w:rPr>
      </w:pPr>
    </w:p>
    <w:p w:rsidR="00BB50F4" w:rsidRPr="00530A3F" w:rsidRDefault="00BB50F4" w:rsidP="00BB50F4">
      <w:pPr>
        <w:pStyle w:val="NormalWeb"/>
        <w:spacing w:before="0" w:after="0"/>
        <w:jc w:val="both"/>
        <w:rPr>
          <w:rFonts w:ascii="Times New Roman" w:hAnsi="Times New Roman"/>
          <w:sz w:val="20"/>
        </w:rPr>
      </w:pPr>
      <w:r w:rsidRPr="00530A3F">
        <w:rPr>
          <w:rFonts w:ascii="Times New Roman" w:hAnsi="Times New Roman"/>
          <w:b/>
          <w:sz w:val="20"/>
        </w:rPr>
        <w:t xml:space="preserve">Gracie: </w:t>
      </w:r>
      <w:r w:rsidRPr="00530A3F">
        <w:rPr>
          <w:rFonts w:ascii="Times New Roman" w:hAnsi="Times New Roman"/>
          <w:sz w:val="20"/>
        </w:rPr>
        <w:t xml:space="preserve">Before we spend our time developing these three alternatives in detail, I’d like to get a rough feel for the potential profitability of each alternative. We shouldn’t waste our time developing detailed plans for an alternative if there is no chance it will ever show a positive NPV. </w:t>
      </w:r>
    </w:p>
    <w:p w:rsidR="00BB50F4" w:rsidRPr="00530A3F" w:rsidRDefault="00BB50F4" w:rsidP="00BB50F4">
      <w:pPr>
        <w:pStyle w:val="NormalWeb"/>
        <w:spacing w:before="0" w:after="0"/>
        <w:jc w:val="both"/>
        <w:rPr>
          <w:rFonts w:ascii="Times New Roman" w:hAnsi="Times New Roman"/>
          <w:sz w:val="20"/>
        </w:rPr>
      </w:pPr>
    </w:p>
    <w:p w:rsidR="00BB50F4" w:rsidRPr="00530A3F" w:rsidRDefault="00BB50F4" w:rsidP="00BB50F4">
      <w:pPr>
        <w:pStyle w:val="NormalWeb"/>
        <w:spacing w:before="0" w:after="0"/>
        <w:jc w:val="both"/>
        <w:rPr>
          <w:rFonts w:ascii="Times New Roman" w:hAnsi="Times New Roman"/>
          <w:sz w:val="20"/>
        </w:rPr>
      </w:pPr>
      <w:r w:rsidRPr="00530A3F">
        <w:rPr>
          <w:rFonts w:ascii="Times New Roman" w:hAnsi="Times New Roman"/>
          <w:b/>
          <w:sz w:val="20"/>
        </w:rPr>
        <w:t xml:space="preserve">Tom: </w:t>
      </w:r>
      <w:r w:rsidRPr="00530A3F">
        <w:rPr>
          <w:rFonts w:ascii="Times New Roman" w:hAnsi="Times New Roman"/>
          <w:sz w:val="20"/>
        </w:rPr>
        <w:t xml:space="preserve">Good point, Gracie. Let's break up into three groups, and do back-of-the-envelope calculations based on what we currently know about each </w:t>
      </w:r>
      <w:r w:rsidRPr="00530A3F">
        <w:rPr>
          <w:rFonts w:ascii="Times New Roman" w:hAnsi="Times New Roman"/>
          <w:sz w:val="20"/>
        </w:rPr>
        <w:lastRenderedPageBreak/>
        <w:t xml:space="preserve">alternative. Gracie, would you head up the </w:t>
      </w:r>
      <w:smartTag w:uri="urn:schemas-microsoft-com:office:smarttags" w:element="place">
        <w:smartTag w:uri="urn:schemas-microsoft-com:office:smarttags" w:element="City">
          <w:r w:rsidRPr="00530A3F">
            <w:rPr>
              <w:rFonts w:ascii="Times New Roman" w:hAnsi="Times New Roman"/>
              <w:sz w:val="20"/>
            </w:rPr>
            <w:t>Santa Clara</w:t>
          </w:r>
        </w:smartTag>
      </w:smartTag>
      <w:r w:rsidRPr="00530A3F">
        <w:rPr>
          <w:rFonts w:ascii="Times New Roman" w:hAnsi="Times New Roman"/>
          <w:sz w:val="20"/>
        </w:rPr>
        <w:t xml:space="preserve"> group, since you were part of the engineering team for that plant? Edward Lodge, how about </w:t>
      </w:r>
      <w:smartTag w:uri="urn:schemas-microsoft-com:office:smarttags" w:element="place">
        <w:smartTag w:uri="urn:schemas-microsoft-com:office:smarttags" w:element="City">
          <w:r w:rsidRPr="00530A3F">
            <w:rPr>
              <w:rFonts w:ascii="Times New Roman" w:hAnsi="Times New Roman"/>
              <w:sz w:val="20"/>
            </w:rPr>
            <w:t>Waltham</w:t>
          </w:r>
        </w:smartTag>
      </w:smartTag>
      <w:r w:rsidRPr="00530A3F">
        <w:rPr>
          <w:rFonts w:ascii="Times New Roman" w:hAnsi="Times New Roman"/>
          <w:sz w:val="20"/>
        </w:rPr>
        <w:t xml:space="preserve">? Ian </w:t>
      </w:r>
      <w:proofErr w:type="spellStart"/>
      <w:proofErr w:type="gramStart"/>
      <w:r w:rsidRPr="00530A3F">
        <w:rPr>
          <w:rFonts w:ascii="Times New Roman" w:hAnsi="Times New Roman"/>
          <w:sz w:val="20"/>
        </w:rPr>
        <w:t>Townsley</w:t>
      </w:r>
      <w:proofErr w:type="spellEnd"/>
      <w:r w:rsidRPr="00530A3F">
        <w:rPr>
          <w:rFonts w:ascii="Times New Roman" w:hAnsi="Times New Roman"/>
          <w:sz w:val="20"/>
        </w:rPr>
        <w:t>,</w:t>
      </w:r>
      <w:proofErr w:type="gramEnd"/>
      <w:r w:rsidRPr="00530A3F">
        <w:rPr>
          <w:rFonts w:ascii="Times New Roman" w:hAnsi="Times New Roman"/>
          <w:sz w:val="20"/>
        </w:rPr>
        <w:t xml:space="preserve"> could you and your folks take a look at </w:t>
      </w:r>
      <w:smartTag w:uri="urn:schemas-microsoft-com:office:smarttags" w:element="place">
        <w:smartTag w:uri="urn:schemas-microsoft-com:office:smarttags" w:element="country-region">
          <w:r w:rsidRPr="00530A3F">
            <w:rPr>
              <w:rFonts w:ascii="Times New Roman" w:hAnsi="Times New Roman"/>
              <w:sz w:val="20"/>
            </w:rPr>
            <w:t>Ireland</w:t>
          </w:r>
        </w:smartTag>
      </w:smartTag>
      <w:r w:rsidRPr="00530A3F">
        <w:rPr>
          <w:rFonts w:ascii="Times New Roman" w:hAnsi="Times New Roman"/>
          <w:sz w:val="20"/>
        </w:rPr>
        <w:t xml:space="preserve">? To start, what are the facts and assumptions about each facility? </w:t>
      </w:r>
    </w:p>
    <w:p w:rsidR="00BB50F4" w:rsidRPr="00530A3F" w:rsidRDefault="00BB50F4" w:rsidP="00BB50F4">
      <w:pPr>
        <w:pStyle w:val="NormalWeb"/>
        <w:spacing w:before="0" w:after="0"/>
        <w:jc w:val="both"/>
        <w:rPr>
          <w:rFonts w:ascii="Times New Roman" w:hAnsi="Times New Roman"/>
          <w:sz w:val="20"/>
        </w:rPr>
      </w:pPr>
    </w:p>
    <w:p w:rsidR="00BB50F4" w:rsidRPr="00530A3F" w:rsidRDefault="00BB50F4" w:rsidP="00BB50F4">
      <w:pPr>
        <w:pStyle w:val="NormalWeb"/>
        <w:spacing w:before="0" w:after="0"/>
        <w:jc w:val="both"/>
        <w:rPr>
          <w:rFonts w:ascii="Times New Roman" w:hAnsi="Times New Roman"/>
          <w:sz w:val="20"/>
        </w:rPr>
      </w:pPr>
      <w:r w:rsidRPr="00530A3F">
        <w:rPr>
          <w:rFonts w:ascii="Times New Roman" w:hAnsi="Times New Roman"/>
          <w:b/>
          <w:sz w:val="20"/>
        </w:rPr>
        <w:t xml:space="preserve">Gracie: </w:t>
      </w:r>
      <w:r w:rsidRPr="00530A3F">
        <w:rPr>
          <w:rFonts w:ascii="Times New Roman" w:hAnsi="Times New Roman"/>
          <w:sz w:val="20"/>
        </w:rPr>
        <w:t xml:space="preserve">Well, there’s enough space at the </w:t>
      </w:r>
      <w:smartTag w:uri="urn:schemas-microsoft-com:office:smarttags" w:element="place">
        <w:smartTag w:uri="urn:schemas-microsoft-com:office:smarttags" w:element="City">
          <w:r w:rsidRPr="00530A3F">
            <w:rPr>
              <w:rFonts w:ascii="Times New Roman" w:hAnsi="Times New Roman"/>
              <w:sz w:val="20"/>
            </w:rPr>
            <w:t>Santa Clara</w:t>
          </w:r>
        </w:smartTag>
      </w:smartTag>
      <w:r w:rsidRPr="00530A3F">
        <w:rPr>
          <w:rFonts w:ascii="Times New Roman" w:hAnsi="Times New Roman"/>
          <w:sz w:val="20"/>
        </w:rPr>
        <w:t xml:space="preserve"> site to produce an additional 30 million units annually. I expect it would cost about $23 million to expand this plant, and bring its total capacity to 105 million units. Of the $23 million, we would spend $5 million to expand the building, and $18 million for additional equipment compatible with </w:t>
      </w:r>
      <w:smartTag w:uri="urn:schemas-microsoft-com:office:smarttags" w:element="place">
        <w:smartTag w:uri="urn:schemas-microsoft-com:office:smarttags" w:element="City">
          <w:r w:rsidRPr="00530A3F">
            <w:rPr>
              <w:rFonts w:ascii="Times New Roman" w:hAnsi="Times New Roman"/>
              <w:sz w:val="20"/>
            </w:rPr>
            <w:t>Santa Clara</w:t>
          </w:r>
        </w:smartTag>
      </w:smartTag>
      <w:r w:rsidRPr="00530A3F">
        <w:rPr>
          <w:rFonts w:ascii="Times New Roman" w:hAnsi="Times New Roman"/>
          <w:sz w:val="20"/>
        </w:rPr>
        <w:t xml:space="preserve">'s existing manufacturing process. All $23 million would probably be spent in 2003, and the plant would be ready for production in 2004. </w:t>
      </w:r>
    </w:p>
    <w:p w:rsidR="00BB50F4" w:rsidRPr="00530A3F" w:rsidRDefault="00BB50F4" w:rsidP="00BB50F4">
      <w:pPr>
        <w:pStyle w:val="NormalWeb"/>
        <w:spacing w:before="0" w:after="0"/>
        <w:jc w:val="both"/>
        <w:rPr>
          <w:rFonts w:ascii="Times New Roman" w:hAnsi="Times New Roman"/>
          <w:sz w:val="20"/>
        </w:rPr>
      </w:pPr>
    </w:p>
    <w:p w:rsidR="00BB50F4" w:rsidRPr="00530A3F" w:rsidRDefault="00BB50F4" w:rsidP="00BB50F4">
      <w:pPr>
        <w:pStyle w:val="NormalWeb"/>
        <w:spacing w:before="0" w:after="0"/>
        <w:jc w:val="both"/>
        <w:rPr>
          <w:rFonts w:ascii="Times New Roman" w:hAnsi="Times New Roman"/>
          <w:sz w:val="20"/>
        </w:rPr>
      </w:pPr>
      <w:r w:rsidRPr="00530A3F">
        <w:rPr>
          <w:rFonts w:ascii="Times New Roman" w:hAnsi="Times New Roman"/>
          <w:sz w:val="20"/>
        </w:rPr>
        <w:t>I assume that the selling price per unit will remain at its current level; further, since the same manufacturing technology will continue to be used, the variable manufacturing cost will remain the same as we show on the 2002 Santa Clara Cost Analysis Sheet [</w:t>
      </w:r>
      <w:r w:rsidRPr="00530A3F">
        <w:rPr>
          <w:rFonts w:ascii="Times New Roman" w:hAnsi="Times New Roman"/>
          <w:b/>
          <w:sz w:val="20"/>
        </w:rPr>
        <w:t>Exhibit 1</w:t>
      </w:r>
      <w:r w:rsidRPr="00530A3F">
        <w:rPr>
          <w:rFonts w:ascii="Times New Roman" w:hAnsi="Times New Roman"/>
          <w:sz w:val="20"/>
        </w:rPr>
        <w:t xml:space="preserve">]. Expanding the existing plant would allow some fixed manufacturing costs, like the plant manager's salary, to be shared with the existing facility, so I estimate that the additional fixed manufacturing costs, excluding depreciation, will be $2.1 million annually beginning in 2004. In 2006, these fixed costs will rise to $2.4 million and remain at that level for the foreseeable future. </w:t>
      </w:r>
    </w:p>
    <w:p w:rsidR="00BB50F4" w:rsidRPr="00530A3F" w:rsidRDefault="00BB50F4" w:rsidP="00BB50F4">
      <w:pPr>
        <w:pStyle w:val="NormalWeb"/>
        <w:spacing w:before="0" w:after="0"/>
        <w:jc w:val="both"/>
        <w:rPr>
          <w:rFonts w:ascii="Times New Roman" w:hAnsi="Times New Roman"/>
          <w:sz w:val="20"/>
        </w:rPr>
      </w:pPr>
    </w:p>
    <w:p w:rsidR="00BB50F4" w:rsidRPr="00530A3F" w:rsidRDefault="00BB50F4" w:rsidP="00BB50F4">
      <w:pPr>
        <w:pStyle w:val="NormalWeb"/>
        <w:spacing w:before="0" w:after="0"/>
        <w:jc w:val="both"/>
        <w:rPr>
          <w:rFonts w:ascii="Times New Roman" w:hAnsi="Times New Roman"/>
          <w:sz w:val="20"/>
        </w:rPr>
      </w:pPr>
      <w:r w:rsidRPr="00530A3F">
        <w:rPr>
          <w:rFonts w:ascii="Times New Roman" w:hAnsi="Times New Roman"/>
          <w:b/>
          <w:sz w:val="20"/>
        </w:rPr>
        <w:t xml:space="preserve">Edward: </w:t>
      </w:r>
      <w:r w:rsidRPr="00530A3F">
        <w:rPr>
          <w:rFonts w:ascii="Times New Roman" w:hAnsi="Times New Roman"/>
          <w:sz w:val="20"/>
        </w:rPr>
        <w:t xml:space="preserve">Well, the </w:t>
      </w:r>
      <w:smartTag w:uri="urn:schemas-microsoft-com:office:smarttags" w:element="City">
        <w:r w:rsidRPr="00530A3F">
          <w:rPr>
            <w:rFonts w:ascii="Times New Roman" w:hAnsi="Times New Roman"/>
            <w:sz w:val="20"/>
          </w:rPr>
          <w:t>Waltham</w:t>
        </w:r>
      </w:smartTag>
      <w:r w:rsidRPr="00530A3F">
        <w:rPr>
          <w:rFonts w:ascii="Times New Roman" w:hAnsi="Times New Roman"/>
          <w:sz w:val="20"/>
        </w:rPr>
        <w:t xml:space="preserve"> plant is smaller than the space available in </w:t>
      </w:r>
      <w:smartTag w:uri="urn:schemas-microsoft-com:office:smarttags" w:element="place">
        <w:smartTag w:uri="urn:schemas-microsoft-com:office:smarttags" w:element="City">
          <w:r w:rsidRPr="00530A3F">
            <w:rPr>
              <w:rFonts w:ascii="Times New Roman" w:hAnsi="Times New Roman"/>
              <w:sz w:val="20"/>
            </w:rPr>
            <w:t>Santa Clara</w:t>
          </w:r>
        </w:smartTag>
      </w:smartTag>
      <w:r w:rsidRPr="00530A3F">
        <w:rPr>
          <w:rFonts w:ascii="Times New Roman" w:hAnsi="Times New Roman"/>
          <w:sz w:val="20"/>
        </w:rPr>
        <w:t xml:space="preserve">, so I think its capacity will be about 25 million units. It will require renovations to adapt the plant to manufacture </w:t>
      </w:r>
      <w:proofErr w:type="spellStart"/>
      <w:r w:rsidRPr="00530A3F">
        <w:rPr>
          <w:rFonts w:ascii="Times New Roman" w:hAnsi="Times New Roman"/>
          <w:sz w:val="20"/>
        </w:rPr>
        <w:t>FlexConnex</w:t>
      </w:r>
      <w:proofErr w:type="spellEnd"/>
      <w:r w:rsidRPr="00530A3F">
        <w:rPr>
          <w:rFonts w:ascii="Times New Roman" w:hAnsi="Times New Roman"/>
          <w:sz w:val="20"/>
        </w:rPr>
        <w:t xml:space="preserve">, say, about $2 million, and approximately $12 million for equipment. Half of this would be spent in 2003, and half in 2005. Initial production would begin in 2004; half of the 25-million-unit capacity should be available in 2004; two-thirds in 2005; the remainder in 2006. </w:t>
      </w:r>
    </w:p>
    <w:p w:rsidR="00BB50F4" w:rsidRPr="00530A3F" w:rsidRDefault="00BB50F4" w:rsidP="00BB50F4">
      <w:pPr>
        <w:pStyle w:val="NormalWeb"/>
        <w:spacing w:before="0" w:after="0"/>
        <w:jc w:val="both"/>
        <w:rPr>
          <w:rFonts w:ascii="Times New Roman" w:hAnsi="Times New Roman"/>
          <w:sz w:val="20"/>
        </w:rPr>
      </w:pPr>
    </w:p>
    <w:p w:rsidR="00BB50F4" w:rsidRPr="00530A3F" w:rsidRDefault="00BB50F4" w:rsidP="00BB50F4">
      <w:pPr>
        <w:pStyle w:val="NormalWeb"/>
        <w:spacing w:before="0" w:after="0"/>
        <w:jc w:val="both"/>
        <w:rPr>
          <w:rFonts w:ascii="Times New Roman" w:hAnsi="Times New Roman"/>
          <w:sz w:val="20"/>
        </w:rPr>
      </w:pPr>
      <w:r w:rsidRPr="00530A3F">
        <w:rPr>
          <w:rFonts w:ascii="Times New Roman" w:hAnsi="Times New Roman"/>
          <w:sz w:val="20"/>
        </w:rPr>
        <w:t xml:space="preserve">Since the </w:t>
      </w:r>
      <w:smartTag w:uri="urn:schemas-microsoft-com:office:smarttags" w:element="City">
        <w:r w:rsidRPr="00530A3F">
          <w:rPr>
            <w:rFonts w:ascii="Times New Roman" w:hAnsi="Times New Roman"/>
            <w:sz w:val="20"/>
          </w:rPr>
          <w:t>Waltham</w:t>
        </w:r>
      </w:smartTag>
      <w:r w:rsidRPr="00530A3F">
        <w:rPr>
          <w:rFonts w:ascii="Times New Roman" w:hAnsi="Times New Roman"/>
          <w:sz w:val="20"/>
        </w:rPr>
        <w:t xml:space="preserve"> plant will use the same technology as </w:t>
      </w:r>
      <w:smartTag w:uri="urn:schemas-microsoft-com:office:smarttags" w:element="City">
        <w:r w:rsidRPr="00530A3F">
          <w:rPr>
            <w:rFonts w:ascii="Times New Roman" w:hAnsi="Times New Roman"/>
            <w:sz w:val="20"/>
          </w:rPr>
          <w:t>Santa Clara</w:t>
        </w:r>
      </w:smartTag>
      <w:r w:rsidRPr="00530A3F">
        <w:rPr>
          <w:rFonts w:ascii="Times New Roman" w:hAnsi="Times New Roman"/>
          <w:sz w:val="20"/>
        </w:rPr>
        <w:t xml:space="preserve">, we can assume that the variable manufacturing costs will be the same as </w:t>
      </w:r>
      <w:smartTag w:uri="urn:schemas-microsoft-com:office:smarttags" w:element="place">
        <w:smartTag w:uri="urn:schemas-microsoft-com:office:smarttags" w:element="City">
          <w:r w:rsidRPr="00530A3F">
            <w:rPr>
              <w:rFonts w:ascii="Times New Roman" w:hAnsi="Times New Roman"/>
              <w:sz w:val="20"/>
            </w:rPr>
            <w:t>Santa Clara</w:t>
          </w:r>
        </w:smartTag>
      </w:smartTag>
      <w:r w:rsidRPr="00530A3F">
        <w:rPr>
          <w:rFonts w:ascii="Times New Roman" w:hAnsi="Times New Roman"/>
          <w:sz w:val="20"/>
        </w:rPr>
        <w:t xml:space="preserve">'s. Selling prices will also be the same. However, since </w:t>
      </w:r>
      <w:smartTag w:uri="urn:schemas-microsoft-com:office:smarttags" w:element="place">
        <w:smartTag w:uri="urn:schemas-microsoft-com:office:smarttags" w:element="City">
          <w:r w:rsidRPr="00530A3F">
            <w:rPr>
              <w:rFonts w:ascii="Times New Roman" w:hAnsi="Times New Roman"/>
              <w:sz w:val="20"/>
            </w:rPr>
            <w:t>Waltham</w:t>
          </w:r>
        </w:smartTag>
      </w:smartTag>
      <w:r w:rsidRPr="00530A3F">
        <w:rPr>
          <w:rFonts w:ascii="Times New Roman" w:hAnsi="Times New Roman"/>
          <w:sz w:val="20"/>
        </w:rPr>
        <w:t xml:space="preserve"> will be a stand-alone faculty, its fixed manufacturing costs, excluding depreciation, would be somewhat higher: $2.4 million annually beginning in 2004. In 2006, however, fixed costs will increase to $2.6 million annually, where I expect them to remain for the foreseeable future. </w:t>
      </w:r>
    </w:p>
    <w:p w:rsidR="00BB50F4" w:rsidRPr="00530A3F" w:rsidRDefault="00BB50F4" w:rsidP="00BB50F4">
      <w:pPr>
        <w:pStyle w:val="NormalWeb"/>
        <w:spacing w:before="0" w:after="0"/>
        <w:jc w:val="both"/>
        <w:rPr>
          <w:rFonts w:ascii="Times New Roman" w:hAnsi="Times New Roman"/>
          <w:sz w:val="20"/>
        </w:rPr>
      </w:pPr>
    </w:p>
    <w:p w:rsidR="00BB50F4" w:rsidRPr="00530A3F" w:rsidRDefault="00BB50F4" w:rsidP="00BB50F4">
      <w:pPr>
        <w:pStyle w:val="NormalWeb"/>
        <w:spacing w:before="0" w:after="0"/>
        <w:jc w:val="both"/>
        <w:rPr>
          <w:rFonts w:ascii="Times New Roman" w:hAnsi="Times New Roman"/>
          <w:sz w:val="20"/>
        </w:rPr>
      </w:pPr>
      <w:r w:rsidRPr="00530A3F">
        <w:rPr>
          <w:rFonts w:ascii="Times New Roman" w:hAnsi="Times New Roman"/>
          <w:b/>
          <w:sz w:val="20"/>
        </w:rPr>
        <w:t xml:space="preserve">Ian: </w:t>
      </w:r>
      <w:r w:rsidRPr="00530A3F">
        <w:rPr>
          <w:rFonts w:ascii="Times New Roman" w:hAnsi="Times New Roman"/>
          <w:sz w:val="20"/>
        </w:rPr>
        <w:t xml:space="preserve">I just visited the Beta-test site for the manufacturing equipment using the new technology </w:t>
      </w:r>
      <w:r w:rsidRPr="00530A3F">
        <w:rPr>
          <w:rFonts w:ascii="Times New Roman" w:hAnsi="Times New Roman"/>
          <w:sz w:val="20"/>
        </w:rPr>
        <w:lastRenderedPageBreak/>
        <w:t xml:space="preserve">that I propose we use for the </w:t>
      </w:r>
      <w:smartTag w:uri="urn:schemas-microsoft-com:office:smarttags" w:element="City">
        <w:smartTag w:uri="urn:schemas-microsoft-com:office:smarttags" w:element="place">
          <w:r w:rsidRPr="00530A3F">
            <w:rPr>
              <w:rFonts w:ascii="Times New Roman" w:hAnsi="Times New Roman"/>
              <w:sz w:val="20"/>
            </w:rPr>
            <w:t>Greenfield</w:t>
          </w:r>
        </w:smartTag>
      </w:smartTag>
      <w:r w:rsidRPr="00530A3F">
        <w:rPr>
          <w:rFonts w:ascii="Times New Roman" w:hAnsi="Times New Roman"/>
          <w:sz w:val="20"/>
        </w:rPr>
        <w:t xml:space="preserve"> plant. There I learned that the economic size for a plant using this technology to manufacture a product such as </w:t>
      </w:r>
      <w:proofErr w:type="spellStart"/>
      <w:r w:rsidRPr="00530A3F">
        <w:rPr>
          <w:rFonts w:ascii="Times New Roman" w:hAnsi="Times New Roman"/>
          <w:sz w:val="20"/>
        </w:rPr>
        <w:t>FlexConnex</w:t>
      </w:r>
      <w:proofErr w:type="spellEnd"/>
      <w:r w:rsidRPr="00530A3F">
        <w:rPr>
          <w:rFonts w:ascii="Times New Roman" w:hAnsi="Times New Roman"/>
          <w:sz w:val="20"/>
        </w:rPr>
        <w:t xml:space="preserve"> is about 70 million units, so I propose that we prepare our estimates for </w:t>
      </w:r>
      <w:smartTag w:uri="urn:schemas-microsoft-com:office:smarttags" w:element="place">
        <w:smartTag w:uri="urn:schemas-microsoft-com:office:smarttags" w:element="country-region">
          <w:r w:rsidRPr="00530A3F">
            <w:rPr>
              <w:rFonts w:ascii="Times New Roman" w:hAnsi="Times New Roman"/>
              <w:sz w:val="20"/>
            </w:rPr>
            <w:t>Ireland</w:t>
          </w:r>
        </w:smartTag>
      </w:smartTag>
      <w:r w:rsidRPr="00530A3F">
        <w:rPr>
          <w:rFonts w:ascii="Times New Roman" w:hAnsi="Times New Roman"/>
          <w:sz w:val="20"/>
        </w:rPr>
        <w:t xml:space="preserve"> based on a 70-million-unit capacity plant. Of course, this will cost more, since it is much larger than other sites. With the help of the Irish government, an appropriate site can be obtained for about $1 million. A building large enough to produce 70 million units can probably </w:t>
      </w:r>
      <w:proofErr w:type="gramStart"/>
      <w:r w:rsidRPr="00530A3F">
        <w:rPr>
          <w:rFonts w:ascii="Times New Roman" w:hAnsi="Times New Roman"/>
          <w:sz w:val="20"/>
        </w:rPr>
        <w:t>be</w:t>
      </w:r>
      <w:proofErr w:type="gramEnd"/>
      <w:r w:rsidRPr="00530A3F">
        <w:rPr>
          <w:rFonts w:ascii="Times New Roman" w:hAnsi="Times New Roman"/>
          <w:sz w:val="20"/>
        </w:rPr>
        <w:t xml:space="preserve"> built for about $10 million, and equipping the facility with the new technology equipment will cost about $50 million. Most of this would be spent in 2003, although as much as 10 percent might be spent before the end of 2002 to acquire and prepare the site. The plant would begin production in 2004; some areas of the plant would not be complete, however, and as much as 20-25 percent of the investment would remain to be spent during 2004. </w:t>
      </w:r>
    </w:p>
    <w:p w:rsidR="00BB50F4" w:rsidRPr="00530A3F" w:rsidRDefault="00BB50F4" w:rsidP="00BB50F4">
      <w:pPr>
        <w:pStyle w:val="NormalWeb"/>
        <w:spacing w:before="0" w:after="0"/>
        <w:jc w:val="both"/>
        <w:rPr>
          <w:rFonts w:ascii="Times New Roman" w:hAnsi="Times New Roman"/>
          <w:sz w:val="20"/>
        </w:rPr>
      </w:pPr>
    </w:p>
    <w:p w:rsidR="00BB50F4" w:rsidRPr="00530A3F" w:rsidRDefault="00BB50F4" w:rsidP="00BB50F4">
      <w:pPr>
        <w:pStyle w:val="NormalWeb"/>
        <w:spacing w:before="0" w:after="0"/>
        <w:jc w:val="both"/>
        <w:rPr>
          <w:rFonts w:ascii="Times New Roman" w:hAnsi="Times New Roman"/>
          <w:sz w:val="20"/>
        </w:rPr>
      </w:pPr>
      <w:r w:rsidRPr="00530A3F">
        <w:rPr>
          <w:rFonts w:ascii="Times New Roman" w:hAnsi="Times New Roman"/>
          <w:sz w:val="20"/>
        </w:rPr>
        <w:t xml:space="preserve">Although </w:t>
      </w:r>
      <w:proofErr w:type="spellStart"/>
      <w:r w:rsidRPr="00530A3F">
        <w:rPr>
          <w:rFonts w:ascii="Times New Roman" w:hAnsi="Times New Roman"/>
          <w:sz w:val="20"/>
        </w:rPr>
        <w:t>FlexConnex's</w:t>
      </w:r>
      <w:proofErr w:type="spellEnd"/>
      <w:r w:rsidRPr="00530A3F">
        <w:rPr>
          <w:rFonts w:ascii="Times New Roman" w:hAnsi="Times New Roman"/>
          <w:sz w:val="20"/>
        </w:rPr>
        <w:t xml:space="preserve"> worldwide selling price will be the same as for the other facilities, the new equipment will lower the variable manufacturing cost to $0.195 per unit. The efficiency of this new plant will help keep fixed manufacturing costs down, as well, but since the facility will be so large, fixed manufacturing costs, excluding depreciation, would be higher than the other two facilities: $2.8 million annually beginning in 2004, rising to $2.9 million annually beginning in 2008. </w:t>
      </w:r>
    </w:p>
    <w:p w:rsidR="00BB50F4" w:rsidRPr="00530A3F" w:rsidRDefault="00BB50F4" w:rsidP="00BB50F4">
      <w:pPr>
        <w:pStyle w:val="NormalWeb"/>
        <w:spacing w:before="0" w:after="0"/>
        <w:jc w:val="both"/>
        <w:rPr>
          <w:rFonts w:ascii="Times New Roman" w:hAnsi="Times New Roman"/>
          <w:sz w:val="20"/>
        </w:rPr>
      </w:pPr>
    </w:p>
    <w:p w:rsidR="00BB50F4" w:rsidRPr="00530A3F" w:rsidRDefault="00BB50F4" w:rsidP="00BB50F4">
      <w:pPr>
        <w:pStyle w:val="NormalWeb"/>
        <w:spacing w:before="0" w:after="0"/>
        <w:jc w:val="both"/>
        <w:rPr>
          <w:rFonts w:ascii="Times New Roman" w:hAnsi="Times New Roman"/>
          <w:sz w:val="20"/>
        </w:rPr>
      </w:pPr>
      <w:r w:rsidRPr="00530A3F">
        <w:rPr>
          <w:rFonts w:ascii="Times New Roman" w:hAnsi="Times New Roman"/>
          <w:b/>
          <w:sz w:val="20"/>
        </w:rPr>
        <w:t xml:space="preserve">Tom: </w:t>
      </w:r>
      <w:r w:rsidRPr="00530A3F">
        <w:rPr>
          <w:rFonts w:ascii="Times New Roman" w:hAnsi="Times New Roman"/>
          <w:sz w:val="20"/>
        </w:rPr>
        <w:t xml:space="preserve">These assumptions sound like reasonable first cuts to me. Let's just start with a five-year analysis, 2003 through 2007, using the discount rate of 20 percent, which the corporate finance manual states is the hurdle rate for capital investments. For simplicity, let's assume all cash flows occur at the end of the respective year. Discount everything to today's dollars, that is, as of the end of 2002. And, consistent with corporate policy, we'll do a pretax analysis; we'll ask the corporate finance staff to evaluate the tax implications later. </w:t>
      </w:r>
    </w:p>
    <w:p w:rsidR="00BB50F4" w:rsidRPr="00530A3F" w:rsidRDefault="00BB50F4" w:rsidP="00BB50F4">
      <w:pPr>
        <w:pStyle w:val="NormalWeb"/>
        <w:spacing w:before="0" w:after="0"/>
        <w:jc w:val="both"/>
        <w:rPr>
          <w:rFonts w:ascii="Times New Roman" w:hAnsi="Times New Roman"/>
          <w:sz w:val="20"/>
        </w:rPr>
      </w:pPr>
      <w:r w:rsidRPr="00530A3F">
        <w:rPr>
          <w:rFonts w:ascii="Times New Roman" w:hAnsi="Times New Roman"/>
          <w:sz w:val="20"/>
        </w:rPr>
        <w:t xml:space="preserve">A few minutes later, the buzzing of the small groups died down, and the tapping on the laptop keyboards had ceased. </w:t>
      </w:r>
    </w:p>
    <w:p w:rsidR="00BB50F4" w:rsidRPr="006A5F8D" w:rsidRDefault="00BB50F4" w:rsidP="00BB50F4">
      <w:pPr>
        <w:pStyle w:val="NormalWeb"/>
        <w:spacing w:before="0" w:after="0"/>
        <w:jc w:val="both"/>
        <w:rPr>
          <w:rFonts w:ascii="Times New Roman" w:hAnsi="Times New Roman"/>
          <w:sz w:val="16"/>
          <w:szCs w:val="16"/>
        </w:rPr>
      </w:pPr>
    </w:p>
    <w:p w:rsidR="00BB50F4" w:rsidRPr="00530A3F" w:rsidRDefault="00BB50F4" w:rsidP="00BB50F4">
      <w:pPr>
        <w:pStyle w:val="NormalWeb"/>
        <w:spacing w:before="0" w:after="0"/>
        <w:jc w:val="both"/>
        <w:rPr>
          <w:rFonts w:ascii="Times New Roman" w:hAnsi="Times New Roman"/>
          <w:sz w:val="20"/>
        </w:rPr>
      </w:pPr>
      <w:r w:rsidRPr="00530A3F">
        <w:rPr>
          <w:rFonts w:ascii="Times New Roman" w:hAnsi="Times New Roman"/>
          <w:b/>
          <w:sz w:val="20"/>
        </w:rPr>
        <w:t xml:space="preserve">Tom: </w:t>
      </w:r>
      <w:r w:rsidRPr="00530A3F">
        <w:rPr>
          <w:rFonts w:ascii="Times New Roman" w:hAnsi="Times New Roman"/>
          <w:sz w:val="20"/>
        </w:rPr>
        <w:t xml:space="preserve">Well, what have you learned from this first glance? </w:t>
      </w:r>
    </w:p>
    <w:p w:rsidR="00BB50F4" w:rsidRPr="006A5F8D" w:rsidRDefault="00BB50F4" w:rsidP="00BB50F4">
      <w:pPr>
        <w:pStyle w:val="NormalWeb"/>
        <w:spacing w:before="0" w:after="0"/>
        <w:jc w:val="both"/>
        <w:rPr>
          <w:rFonts w:ascii="Times New Roman" w:hAnsi="Times New Roman"/>
          <w:sz w:val="16"/>
          <w:szCs w:val="16"/>
        </w:rPr>
      </w:pPr>
    </w:p>
    <w:p w:rsidR="00BB50F4" w:rsidRPr="00530A3F" w:rsidRDefault="00BB50F4" w:rsidP="00BB50F4">
      <w:pPr>
        <w:pStyle w:val="NormalWeb"/>
        <w:spacing w:before="0" w:after="0"/>
        <w:jc w:val="both"/>
        <w:rPr>
          <w:rFonts w:ascii="Times New Roman" w:hAnsi="Times New Roman"/>
          <w:sz w:val="20"/>
        </w:rPr>
      </w:pPr>
      <w:r w:rsidRPr="00530A3F">
        <w:rPr>
          <w:rFonts w:ascii="Times New Roman" w:hAnsi="Times New Roman"/>
          <w:b/>
          <w:sz w:val="20"/>
        </w:rPr>
        <w:t xml:space="preserve">Edward: </w:t>
      </w:r>
      <w:r w:rsidRPr="00530A3F">
        <w:rPr>
          <w:rFonts w:ascii="Times New Roman" w:hAnsi="Times New Roman"/>
          <w:sz w:val="20"/>
        </w:rPr>
        <w:t xml:space="preserve">The </w:t>
      </w:r>
      <w:smartTag w:uri="urn:schemas-microsoft-com:office:smarttags" w:element="place">
        <w:smartTag w:uri="urn:schemas-microsoft-com:office:smarttags" w:element="City">
          <w:r w:rsidRPr="00530A3F">
            <w:rPr>
              <w:rFonts w:ascii="Times New Roman" w:hAnsi="Times New Roman"/>
              <w:sz w:val="20"/>
            </w:rPr>
            <w:t>Waltham</w:t>
          </w:r>
        </w:smartTag>
      </w:smartTag>
      <w:r w:rsidRPr="00530A3F">
        <w:rPr>
          <w:rFonts w:ascii="Times New Roman" w:hAnsi="Times New Roman"/>
          <w:sz w:val="20"/>
        </w:rPr>
        <w:t xml:space="preserve"> site looks promising. </w:t>
      </w:r>
    </w:p>
    <w:p w:rsidR="00BB50F4" w:rsidRPr="00390348" w:rsidRDefault="00BB50F4" w:rsidP="00BB50F4">
      <w:pPr>
        <w:pStyle w:val="NormalWeb"/>
        <w:spacing w:before="0" w:after="0"/>
        <w:jc w:val="both"/>
        <w:rPr>
          <w:rFonts w:ascii="Times New Roman" w:hAnsi="Times New Roman"/>
          <w:sz w:val="16"/>
          <w:szCs w:val="16"/>
        </w:rPr>
      </w:pPr>
    </w:p>
    <w:p w:rsidR="00BB50F4" w:rsidRPr="00530A3F" w:rsidRDefault="00BB50F4" w:rsidP="00BB50F4">
      <w:pPr>
        <w:pStyle w:val="NormalWeb"/>
        <w:spacing w:before="0" w:after="0"/>
        <w:jc w:val="both"/>
        <w:rPr>
          <w:rFonts w:ascii="Times New Roman" w:hAnsi="Times New Roman"/>
          <w:sz w:val="20"/>
        </w:rPr>
      </w:pPr>
      <w:r w:rsidRPr="00530A3F">
        <w:rPr>
          <w:rFonts w:ascii="Times New Roman" w:hAnsi="Times New Roman"/>
          <w:b/>
          <w:sz w:val="20"/>
        </w:rPr>
        <w:t xml:space="preserve">Ian: </w:t>
      </w:r>
      <w:r w:rsidRPr="00530A3F">
        <w:rPr>
          <w:rFonts w:ascii="Times New Roman" w:hAnsi="Times New Roman"/>
          <w:sz w:val="20"/>
        </w:rPr>
        <w:t xml:space="preserve">Not </w:t>
      </w:r>
      <w:smartTag w:uri="urn:schemas-microsoft-com:office:smarttags" w:element="place">
        <w:smartTag w:uri="urn:schemas-microsoft-com:office:smarttags" w:element="country-region">
          <w:r w:rsidRPr="00530A3F">
            <w:rPr>
              <w:rFonts w:ascii="Times New Roman" w:hAnsi="Times New Roman"/>
              <w:sz w:val="20"/>
            </w:rPr>
            <w:t>Ireland</w:t>
          </w:r>
        </w:smartTag>
      </w:smartTag>
      <w:r w:rsidRPr="00530A3F">
        <w:rPr>
          <w:rFonts w:ascii="Times New Roman" w:hAnsi="Times New Roman"/>
          <w:sz w:val="20"/>
        </w:rPr>
        <w:t xml:space="preserve">. </w:t>
      </w:r>
    </w:p>
    <w:p w:rsidR="00BB50F4" w:rsidRPr="00390348" w:rsidRDefault="00BB50F4" w:rsidP="00BB50F4">
      <w:pPr>
        <w:pStyle w:val="NormalWeb"/>
        <w:spacing w:before="0" w:after="0"/>
        <w:jc w:val="both"/>
        <w:rPr>
          <w:rFonts w:ascii="Times New Roman" w:hAnsi="Times New Roman"/>
          <w:sz w:val="16"/>
          <w:szCs w:val="16"/>
        </w:rPr>
      </w:pPr>
    </w:p>
    <w:p w:rsidR="00BB50F4" w:rsidRPr="00530A3F" w:rsidRDefault="00BB50F4" w:rsidP="00BB50F4">
      <w:pPr>
        <w:pStyle w:val="NormalWeb"/>
        <w:spacing w:before="0" w:after="0"/>
        <w:jc w:val="both"/>
        <w:rPr>
          <w:rFonts w:ascii="Times New Roman" w:hAnsi="Times New Roman"/>
          <w:sz w:val="20"/>
        </w:rPr>
      </w:pPr>
      <w:r w:rsidRPr="00530A3F">
        <w:rPr>
          <w:rFonts w:ascii="Times New Roman" w:hAnsi="Times New Roman"/>
          <w:b/>
          <w:sz w:val="20"/>
        </w:rPr>
        <w:t xml:space="preserve">Gracie: </w:t>
      </w:r>
      <w:r w:rsidRPr="00530A3F">
        <w:rPr>
          <w:rFonts w:ascii="Times New Roman" w:hAnsi="Times New Roman"/>
          <w:sz w:val="20"/>
        </w:rPr>
        <w:t xml:space="preserve">This is odd. The Santa Clara plant is right on the margin, and that surprises me since the existing manufacturing facility is one of CTI's most profitable, and we get further economies of scale by </w:t>
      </w:r>
      <w:r w:rsidRPr="00530A3F">
        <w:rPr>
          <w:rFonts w:ascii="Times New Roman" w:hAnsi="Times New Roman"/>
          <w:sz w:val="20"/>
        </w:rPr>
        <w:lastRenderedPageBreak/>
        <w:t xml:space="preserve">expanding that plant. I wonder if the discount rate we are using is too high. At the “Finance for Manufacturing Engineers” seminar I attended recently, we discussed the problems associated with using a discount rate that was too high. The professor stated that there was a sound theoretical basis for using a discount rate that approximated the company's cost of capital, but many companies “added on” estimates for risk, corporate charges, and other factors that were less well grounded. Based on what I learned in that seminar, I tried to estimate CTI’s actual cost of capital; it was about 10 percent. I wonder what would happen if we used 10 percent instead? </w:t>
      </w:r>
    </w:p>
    <w:p w:rsidR="00BB50F4" w:rsidRPr="00390348" w:rsidRDefault="00BB50F4" w:rsidP="00BB50F4">
      <w:pPr>
        <w:pStyle w:val="NormalWeb"/>
        <w:spacing w:before="0" w:after="0"/>
        <w:jc w:val="both"/>
        <w:rPr>
          <w:rFonts w:ascii="Times New Roman" w:hAnsi="Times New Roman"/>
          <w:sz w:val="16"/>
          <w:szCs w:val="16"/>
        </w:rPr>
      </w:pPr>
    </w:p>
    <w:p w:rsidR="00BB50F4" w:rsidRPr="00530A3F" w:rsidRDefault="00BB50F4" w:rsidP="00BB50F4">
      <w:pPr>
        <w:pStyle w:val="NormalWeb"/>
        <w:spacing w:before="0" w:after="0"/>
        <w:jc w:val="both"/>
        <w:rPr>
          <w:rFonts w:ascii="Times New Roman" w:hAnsi="Times New Roman"/>
          <w:sz w:val="20"/>
        </w:rPr>
      </w:pPr>
      <w:r w:rsidRPr="00530A3F">
        <w:rPr>
          <w:rFonts w:ascii="Times New Roman" w:hAnsi="Times New Roman"/>
          <w:b/>
          <w:sz w:val="20"/>
        </w:rPr>
        <w:t xml:space="preserve">Tom: </w:t>
      </w:r>
      <w:r w:rsidRPr="00530A3F">
        <w:rPr>
          <w:rFonts w:ascii="Times New Roman" w:hAnsi="Times New Roman"/>
          <w:sz w:val="20"/>
        </w:rPr>
        <w:t xml:space="preserve">With these laptops and spreadsheet programs, that's easy enough; let’s check it out. </w:t>
      </w:r>
    </w:p>
    <w:p w:rsidR="00BB50F4" w:rsidRDefault="00BB50F4" w:rsidP="00BB50F4">
      <w:pPr>
        <w:pStyle w:val="NormalWeb"/>
        <w:spacing w:before="0" w:after="0"/>
        <w:jc w:val="both"/>
        <w:rPr>
          <w:rFonts w:ascii="Times New Roman" w:hAnsi="Times New Roman"/>
          <w:sz w:val="20"/>
        </w:rPr>
      </w:pPr>
    </w:p>
    <w:p w:rsidR="00BB50F4" w:rsidRPr="00530A3F" w:rsidRDefault="00BB50F4" w:rsidP="00BB50F4">
      <w:pPr>
        <w:pStyle w:val="NormalWeb"/>
        <w:spacing w:before="0" w:after="0"/>
        <w:jc w:val="both"/>
        <w:rPr>
          <w:rFonts w:ascii="Times New Roman" w:hAnsi="Times New Roman"/>
          <w:sz w:val="20"/>
        </w:rPr>
      </w:pPr>
      <w:r w:rsidRPr="00530A3F">
        <w:rPr>
          <w:rFonts w:ascii="Times New Roman" w:hAnsi="Times New Roman"/>
          <w:sz w:val="20"/>
        </w:rPr>
        <w:t xml:space="preserve">A few seconds later . . . . </w:t>
      </w:r>
    </w:p>
    <w:p w:rsidR="00BB50F4" w:rsidRPr="00390348" w:rsidRDefault="00BB50F4" w:rsidP="00BB50F4">
      <w:pPr>
        <w:pStyle w:val="NormalWeb"/>
        <w:spacing w:before="0" w:after="0"/>
        <w:jc w:val="both"/>
        <w:rPr>
          <w:rFonts w:ascii="Times New Roman" w:hAnsi="Times New Roman"/>
          <w:sz w:val="16"/>
          <w:szCs w:val="16"/>
        </w:rPr>
      </w:pPr>
    </w:p>
    <w:p w:rsidR="00BB50F4" w:rsidRPr="00530A3F" w:rsidRDefault="00BB50F4" w:rsidP="00BB50F4">
      <w:pPr>
        <w:pStyle w:val="NormalWeb"/>
        <w:spacing w:before="0" w:after="0"/>
        <w:jc w:val="both"/>
        <w:rPr>
          <w:rFonts w:ascii="Times New Roman" w:hAnsi="Times New Roman"/>
          <w:sz w:val="20"/>
        </w:rPr>
      </w:pPr>
      <w:r w:rsidRPr="00530A3F">
        <w:rPr>
          <w:rFonts w:ascii="Times New Roman" w:hAnsi="Times New Roman"/>
          <w:b/>
          <w:sz w:val="20"/>
        </w:rPr>
        <w:t xml:space="preserve">Gracie: </w:t>
      </w:r>
      <w:r w:rsidRPr="00530A3F">
        <w:rPr>
          <w:rFonts w:ascii="Times New Roman" w:hAnsi="Times New Roman"/>
          <w:sz w:val="20"/>
        </w:rPr>
        <w:t xml:space="preserve">Now, that's better! </w:t>
      </w:r>
    </w:p>
    <w:p w:rsidR="00BB50F4" w:rsidRPr="00390348" w:rsidRDefault="00BB50F4" w:rsidP="00BB50F4">
      <w:pPr>
        <w:pStyle w:val="NormalWeb"/>
        <w:spacing w:before="0" w:after="0"/>
        <w:jc w:val="both"/>
        <w:rPr>
          <w:rFonts w:ascii="Times New Roman" w:hAnsi="Times New Roman"/>
          <w:sz w:val="16"/>
          <w:szCs w:val="16"/>
        </w:rPr>
      </w:pPr>
    </w:p>
    <w:p w:rsidR="00BB50F4" w:rsidRPr="00530A3F" w:rsidRDefault="00BB50F4" w:rsidP="00BB50F4">
      <w:pPr>
        <w:pStyle w:val="NormalWeb"/>
        <w:spacing w:before="0" w:after="0"/>
        <w:jc w:val="both"/>
        <w:rPr>
          <w:rFonts w:ascii="Times New Roman" w:hAnsi="Times New Roman"/>
          <w:sz w:val="20"/>
        </w:rPr>
      </w:pPr>
      <w:r w:rsidRPr="00530A3F">
        <w:rPr>
          <w:rFonts w:ascii="Times New Roman" w:hAnsi="Times New Roman"/>
          <w:b/>
          <w:sz w:val="20"/>
        </w:rPr>
        <w:t xml:space="preserve">Edward: </w:t>
      </w:r>
      <w:r w:rsidRPr="00530A3F">
        <w:rPr>
          <w:rFonts w:ascii="Times New Roman" w:hAnsi="Times New Roman"/>
          <w:sz w:val="20"/>
        </w:rPr>
        <w:t xml:space="preserve">Ours too. </w:t>
      </w:r>
    </w:p>
    <w:p w:rsidR="00BB50F4" w:rsidRPr="00390348" w:rsidRDefault="00BB50F4" w:rsidP="00BB50F4">
      <w:pPr>
        <w:pStyle w:val="NormalWeb"/>
        <w:spacing w:before="0" w:after="0"/>
        <w:jc w:val="both"/>
        <w:rPr>
          <w:rFonts w:ascii="Times New Roman" w:hAnsi="Times New Roman"/>
          <w:sz w:val="16"/>
          <w:szCs w:val="16"/>
        </w:rPr>
      </w:pPr>
    </w:p>
    <w:p w:rsidR="00BB50F4" w:rsidRPr="00530A3F" w:rsidRDefault="00BB50F4" w:rsidP="00BB50F4">
      <w:pPr>
        <w:pStyle w:val="NormalWeb"/>
        <w:spacing w:before="0" w:after="0"/>
        <w:jc w:val="both"/>
        <w:rPr>
          <w:rFonts w:ascii="Times New Roman" w:hAnsi="Times New Roman"/>
          <w:sz w:val="20"/>
        </w:rPr>
      </w:pPr>
      <w:r w:rsidRPr="00530A3F">
        <w:rPr>
          <w:rFonts w:ascii="Times New Roman" w:hAnsi="Times New Roman"/>
          <w:b/>
          <w:sz w:val="20"/>
        </w:rPr>
        <w:t xml:space="preserve">Ian: </w:t>
      </w:r>
      <w:r w:rsidRPr="00530A3F">
        <w:rPr>
          <w:rFonts w:ascii="Times New Roman" w:hAnsi="Times New Roman"/>
          <w:sz w:val="20"/>
        </w:rPr>
        <w:t xml:space="preserve">Well, at least we’re moving in the right direction. But it doesn’t make sense to me that a facility with lower variable cost per unit, and lower average fixed cost per unit at capacity, shows a negative NPV when the others are positive. We checked our calculations; what’s the story? Could it be that </w:t>
      </w:r>
      <w:smartTag w:uri="urn:schemas-microsoft-com:office:smarttags" w:element="place">
        <w:smartTag w:uri="urn:schemas-microsoft-com:office:smarttags" w:element="country-region">
          <w:r w:rsidRPr="00530A3F">
            <w:rPr>
              <w:rFonts w:ascii="Times New Roman" w:hAnsi="Times New Roman"/>
              <w:sz w:val="20"/>
            </w:rPr>
            <w:t>Ireland</w:t>
          </w:r>
        </w:smartTag>
      </w:smartTag>
      <w:r w:rsidRPr="00530A3F">
        <w:rPr>
          <w:rFonts w:ascii="Times New Roman" w:hAnsi="Times New Roman"/>
          <w:sz w:val="20"/>
        </w:rPr>
        <w:t xml:space="preserve"> would not even be up to capacity production in five years because the plant is so big? </w:t>
      </w:r>
    </w:p>
    <w:p w:rsidR="00BB50F4" w:rsidRPr="00390348" w:rsidRDefault="00BB50F4" w:rsidP="00BB50F4">
      <w:pPr>
        <w:pStyle w:val="NormalWeb"/>
        <w:spacing w:before="0" w:after="0"/>
        <w:jc w:val="both"/>
        <w:rPr>
          <w:rFonts w:ascii="Times New Roman" w:hAnsi="Times New Roman"/>
          <w:sz w:val="16"/>
          <w:szCs w:val="16"/>
        </w:rPr>
      </w:pPr>
    </w:p>
    <w:p w:rsidR="00BB50F4" w:rsidRPr="00530A3F" w:rsidRDefault="00BB50F4" w:rsidP="00BB50F4">
      <w:pPr>
        <w:pStyle w:val="NormalWeb"/>
        <w:spacing w:before="0" w:after="0"/>
        <w:jc w:val="both"/>
        <w:rPr>
          <w:rFonts w:ascii="Times New Roman" w:hAnsi="Times New Roman"/>
          <w:sz w:val="20"/>
        </w:rPr>
      </w:pPr>
      <w:r w:rsidRPr="00530A3F">
        <w:rPr>
          <w:rFonts w:ascii="Times New Roman" w:hAnsi="Times New Roman"/>
          <w:b/>
          <w:sz w:val="20"/>
        </w:rPr>
        <w:t xml:space="preserve">Gracie: </w:t>
      </w:r>
      <w:r w:rsidRPr="00530A3F">
        <w:rPr>
          <w:rFonts w:ascii="Times New Roman" w:hAnsi="Times New Roman"/>
          <w:sz w:val="20"/>
        </w:rPr>
        <w:t xml:space="preserve">Maybe, but our plants are being penalized, too; after all, even though they reach capacity in the first five years, they will presumably continue to produce </w:t>
      </w:r>
      <w:proofErr w:type="spellStart"/>
      <w:r w:rsidRPr="00530A3F">
        <w:rPr>
          <w:rFonts w:ascii="Times New Roman" w:hAnsi="Times New Roman"/>
          <w:sz w:val="20"/>
        </w:rPr>
        <w:t>FlexConnex</w:t>
      </w:r>
      <w:proofErr w:type="spellEnd"/>
      <w:r w:rsidRPr="00530A3F">
        <w:rPr>
          <w:rFonts w:ascii="Times New Roman" w:hAnsi="Times New Roman"/>
          <w:sz w:val="20"/>
        </w:rPr>
        <w:t xml:space="preserve">. Although there is constant technological change in this industry, there is a reasonable probability that demand for </w:t>
      </w:r>
      <w:proofErr w:type="spellStart"/>
      <w:r w:rsidRPr="00530A3F">
        <w:rPr>
          <w:rFonts w:ascii="Times New Roman" w:hAnsi="Times New Roman"/>
          <w:sz w:val="20"/>
        </w:rPr>
        <w:t>FlexConnex</w:t>
      </w:r>
      <w:proofErr w:type="spellEnd"/>
      <w:r w:rsidRPr="00530A3F">
        <w:rPr>
          <w:rFonts w:ascii="Times New Roman" w:hAnsi="Times New Roman"/>
          <w:sz w:val="20"/>
        </w:rPr>
        <w:t xml:space="preserve"> will remain strong for at least 10 years. </w:t>
      </w:r>
    </w:p>
    <w:p w:rsidR="00BB50F4" w:rsidRPr="00390348" w:rsidRDefault="00BB50F4" w:rsidP="00BB50F4">
      <w:pPr>
        <w:pStyle w:val="NormalWeb"/>
        <w:spacing w:before="0" w:after="0"/>
        <w:jc w:val="both"/>
        <w:rPr>
          <w:rFonts w:ascii="Times New Roman" w:hAnsi="Times New Roman"/>
          <w:sz w:val="16"/>
          <w:szCs w:val="16"/>
        </w:rPr>
      </w:pPr>
    </w:p>
    <w:p w:rsidR="00BB50F4" w:rsidRPr="00530A3F" w:rsidRDefault="00BB50F4" w:rsidP="00BB50F4">
      <w:pPr>
        <w:pStyle w:val="NormalWeb"/>
        <w:spacing w:before="0" w:after="0"/>
        <w:jc w:val="both"/>
        <w:rPr>
          <w:rFonts w:ascii="Times New Roman" w:hAnsi="Times New Roman"/>
          <w:sz w:val="20"/>
        </w:rPr>
      </w:pPr>
      <w:r w:rsidRPr="00530A3F">
        <w:rPr>
          <w:rFonts w:ascii="Times New Roman" w:hAnsi="Times New Roman"/>
          <w:b/>
          <w:sz w:val="20"/>
        </w:rPr>
        <w:t xml:space="preserve">Ian: </w:t>
      </w:r>
      <w:r w:rsidRPr="00530A3F">
        <w:rPr>
          <w:rFonts w:ascii="Times New Roman" w:hAnsi="Times New Roman"/>
          <w:sz w:val="20"/>
        </w:rPr>
        <w:t xml:space="preserve">Well, then, let’s look at each of the three plants over a ten-year period, using Gracie’s 10 percent discount rate. </w:t>
      </w:r>
    </w:p>
    <w:p w:rsidR="00BB50F4" w:rsidRDefault="00BB50F4" w:rsidP="00BB50F4">
      <w:pPr>
        <w:pStyle w:val="NormalWeb"/>
        <w:spacing w:before="0" w:after="0"/>
        <w:jc w:val="both"/>
        <w:rPr>
          <w:rFonts w:ascii="Times New Roman" w:hAnsi="Times New Roman"/>
          <w:sz w:val="20"/>
        </w:rPr>
      </w:pPr>
    </w:p>
    <w:p w:rsidR="00BB50F4" w:rsidRPr="00530A3F" w:rsidRDefault="00BB50F4" w:rsidP="00BB50F4">
      <w:pPr>
        <w:pStyle w:val="NormalWeb"/>
        <w:spacing w:before="0" w:after="0"/>
        <w:jc w:val="both"/>
        <w:rPr>
          <w:rFonts w:ascii="Times New Roman" w:hAnsi="Times New Roman"/>
          <w:sz w:val="20"/>
        </w:rPr>
      </w:pPr>
      <w:proofErr w:type="gramStart"/>
      <w:r w:rsidRPr="00530A3F">
        <w:rPr>
          <w:rFonts w:ascii="Times New Roman" w:hAnsi="Times New Roman"/>
          <w:sz w:val="20"/>
        </w:rPr>
        <w:t>Later . . . .</w:t>
      </w:r>
      <w:proofErr w:type="gramEnd"/>
      <w:r w:rsidRPr="00530A3F">
        <w:rPr>
          <w:rFonts w:ascii="Times New Roman" w:hAnsi="Times New Roman"/>
          <w:sz w:val="20"/>
        </w:rPr>
        <w:t xml:space="preserve"> </w:t>
      </w:r>
    </w:p>
    <w:p w:rsidR="00BB50F4" w:rsidRPr="00530A3F" w:rsidRDefault="00BB50F4" w:rsidP="00BB50F4">
      <w:pPr>
        <w:pStyle w:val="NormalWeb"/>
        <w:spacing w:before="0" w:after="0"/>
        <w:jc w:val="both"/>
        <w:rPr>
          <w:rFonts w:ascii="Times New Roman" w:hAnsi="Times New Roman"/>
          <w:sz w:val="20"/>
        </w:rPr>
      </w:pPr>
    </w:p>
    <w:p w:rsidR="00BB50F4" w:rsidRPr="00530A3F" w:rsidRDefault="00BB50F4" w:rsidP="00BB50F4">
      <w:pPr>
        <w:pStyle w:val="NormalWeb"/>
        <w:spacing w:before="0" w:after="0"/>
        <w:jc w:val="both"/>
        <w:rPr>
          <w:rFonts w:ascii="Times New Roman" w:hAnsi="Times New Roman"/>
          <w:sz w:val="20"/>
        </w:rPr>
      </w:pPr>
      <w:r w:rsidRPr="00530A3F">
        <w:rPr>
          <w:rFonts w:ascii="Times New Roman" w:hAnsi="Times New Roman"/>
          <w:b/>
          <w:sz w:val="20"/>
        </w:rPr>
        <w:t xml:space="preserve">Edward: </w:t>
      </w:r>
      <w:r w:rsidRPr="00530A3F">
        <w:rPr>
          <w:rFonts w:ascii="Times New Roman" w:hAnsi="Times New Roman"/>
          <w:sz w:val="20"/>
        </w:rPr>
        <w:t xml:space="preserve">Aha! </w:t>
      </w:r>
      <w:smartTag w:uri="urn:schemas-microsoft-com:office:smarttags" w:element="place">
        <w:smartTag w:uri="urn:schemas-microsoft-com:office:smarttags" w:element="City">
          <w:r w:rsidRPr="00530A3F">
            <w:rPr>
              <w:rFonts w:ascii="Times New Roman" w:hAnsi="Times New Roman"/>
              <w:sz w:val="20"/>
            </w:rPr>
            <w:t>Waltham</w:t>
          </w:r>
        </w:smartTag>
      </w:smartTag>
      <w:r w:rsidRPr="00530A3F">
        <w:rPr>
          <w:rFonts w:ascii="Times New Roman" w:hAnsi="Times New Roman"/>
          <w:sz w:val="20"/>
        </w:rPr>
        <w:t xml:space="preserve"> continues to improve. </w:t>
      </w:r>
    </w:p>
    <w:p w:rsidR="00BB50F4" w:rsidRPr="00390348" w:rsidRDefault="00BB50F4" w:rsidP="00BB50F4">
      <w:pPr>
        <w:pStyle w:val="NormalWeb"/>
        <w:spacing w:before="0" w:after="0"/>
        <w:jc w:val="both"/>
        <w:rPr>
          <w:rFonts w:ascii="Times New Roman" w:hAnsi="Times New Roman"/>
          <w:sz w:val="16"/>
          <w:szCs w:val="16"/>
        </w:rPr>
      </w:pPr>
    </w:p>
    <w:p w:rsidR="00BB50F4" w:rsidRPr="00530A3F" w:rsidRDefault="00BB50F4" w:rsidP="00BB50F4">
      <w:pPr>
        <w:pStyle w:val="NormalWeb"/>
        <w:spacing w:before="0" w:after="0"/>
        <w:jc w:val="both"/>
        <w:rPr>
          <w:rFonts w:ascii="Times New Roman" w:hAnsi="Times New Roman"/>
          <w:sz w:val="20"/>
        </w:rPr>
      </w:pPr>
      <w:r w:rsidRPr="00530A3F">
        <w:rPr>
          <w:rFonts w:ascii="Times New Roman" w:hAnsi="Times New Roman"/>
          <w:b/>
          <w:sz w:val="20"/>
        </w:rPr>
        <w:t xml:space="preserve">Gracie: </w:t>
      </w:r>
      <w:r w:rsidRPr="00530A3F">
        <w:rPr>
          <w:rFonts w:ascii="Times New Roman" w:hAnsi="Times New Roman"/>
          <w:sz w:val="20"/>
        </w:rPr>
        <w:t xml:space="preserve">However, </w:t>
      </w:r>
      <w:smartTag w:uri="urn:schemas-microsoft-com:office:smarttags" w:element="place">
        <w:smartTag w:uri="urn:schemas-microsoft-com:office:smarttags" w:element="City">
          <w:r w:rsidRPr="00530A3F">
            <w:rPr>
              <w:rFonts w:ascii="Times New Roman" w:hAnsi="Times New Roman"/>
              <w:sz w:val="20"/>
            </w:rPr>
            <w:t>Santa Clara</w:t>
          </w:r>
        </w:smartTag>
      </w:smartTag>
      <w:r w:rsidRPr="00530A3F">
        <w:rPr>
          <w:rFonts w:ascii="Times New Roman" w:hAnsi="Times New Roman"/>
          <w:sz w:val="20"/>
        </w:rPr>
        <w:t xml:space="preserve"> has you beat now! </w:t>
      </w:r>
    </w:p>
    <w:p w:rsidR="00BB50F4" w:rsidRPr="00390348" w:rsidRDefault="00BB50F4" w:rsidP="00BB50F4">
      <w:pPr>
        <w:pStyle w:val="NormalWeb"/>
        <w:spacing w:before="0" w:after="0"/>
        <w:jc w:val="both"/>
        <w:rPr>
          <w:rFonts w:ascii="Times New Roman" w:hAnsi="Times New Roman"/>
          <w:sz w:val="16"/>
          <w:szCs w:val="16"/>
        </w:rPr>
      </w:pPr>
    </w:p>
    <w:p w:rsidR="00BB50F4" w:rsidRPr="00530A3F" w:rsidRDefault="00BB50F4" w:rsidP="00BB50F4">
      <w:pPr>
        <w:pStyle w:val="NormalWeb"/>
        <w:spacing w:before="0" w:after="0"/>
        <w:jc w:val="both"/>
        <w:rPr>
          <w:rFonts w:ascii="Times New Roman" w:hAnsi="Times New Roman"/>
          <w:sz w:val="20"/>
        </w:rPr>
      </w:pPr>
      <w:r w:rsidRPr="00530A3F">
        <w:rPr>
          <w:rFonts w:ascii="Times New Roman" w:hAnsi="Times New Roman"/>
          <w:b/>
          <w:sz w:val="20"/>
        </w:rPr>
        <w:t xml:space="preserve">Ian: </w:t>
      </w:r>
      <w:r w:rsidRPr="00530A3F">
        <w:rPr>
          <w:rFonts w:ascii="Times New Roman" w:hAnsi="Times New Roman"/>
          <w:sz w:val="20"/>
        </w:rPr>
        <w:t xml:space="preserve">I’ve got bad news for both of you! </w:t>
      </w:r>
    </w:p>
    <w:p w:rsidR="00BB50F4" w:rsidRPr="00530A3F" w:rsidRDefault="00BB50F4" w:rsidP="00BB50F4">
      <w:pPr>
        <w:pStyle w:val="NormalWeb"/>
        <w:spacing w:before="0" w:after="0"/>
        <w:jc w:val="both"/>
        <w:rPr>
          <w:rFonts w:ascii="Times New Roman" w:hAnsi="Times New Roman"/>
          <w:sz w:val="20"/>
        </w:rPr>
      </w:pPr>
    </w:p>
    <w:p w:rsidR="00BB50F4" w:rsidRPr="00530A3F" w:rsidRDefault="00BB50F4" w:rsidP="00BB50F4">
      <w:pPr>
        <w:pStyle w:val="NormalWeb"/>
        <w:spacing w:before="0" w:after="120"/>
        <w:jc w:val="both"/>
        <w:rPr>
          <w:rFonts w:ascii="Times New Roman" w:hAnsi="Times New Roman"/>
          <w:caps/>
          <w:sz w:val="20"/>
        </w:rPr>
      </w:pPr>
      <w:r w:rsidRPr="00530A3F">
        <w:rPr>
          <w:rFonts w:ascii="Times New Roman" w:hAnsi="Times New Roman"/>
          <w:b/>
          <w:caps/>
          <w:sz w:val="20"/>
        </w:rPr>
        <w:t xml:space="preserve">Questions: </w:t>
      </w:r>
    </w:p>
    <w:p w:rsidR="00BB50F4" w:rsidRPr="00530A3F" w:rsidRDefault="00BB50F4" w:rsidP="00BB50F4">
      <w:pPr>
        <w:pStyle w:val="NormalWeb"/>
        <w:spacing w:before="0" w:after="0"/>
        <w:ind w:left="360" w:hanging="360"/>
        <w:jc w:val="both"/>
        <w:rPr>
          <w:rFonts w:ascii="Times New Roman" w:hAnsi="Times New Roman"/>
          <w:sz w:val="20"/>
        </w:rPr>
      </w:pPr>
      <w:r w:rsidRPr="00530A3F">
        <w:rPr>
          <w:rFonts w:ascii="Times New Roman" w:hAnsi="Times New Roman"/>
          <w:sz w:val="20"/>
        </w:rPr>
        <w:t>1.</w:t>
      </w:r>
      <w:r w:rsidRPr="00530A3F">
        <w:rPr>
          <w:rFonts w:ascii="Times New Roman" w:hAnsi="Times New Roman"/>
          <w:sz w:val="20"/>
        </w:rPr>
        <w:tab/>
        <w:t xml:space="preserve">Prepare the manufacturing staff's calculations for the three alternatives: </w:t>
      </w:r>
    </w:p>
    <w:p w:rsidR="00BB50F4" w:rsidRPr="00530A3F" w:rsidRDefault="00BB50F4" w:rsidP="00BB50F4">
      <w:pPr>
        <w:pStyle w:val="NormalWeb"/>
        <w:spacing w:before="0" w:after="0"/>
        <w:ind w:left="720" w:hanging="360"/>
        <w:jc w:val="both"/>
        <w:rPr>
          <w:rFonts w:ascii="Times New Roman" w:hAnsi="Times New Roman"/>
          <w:sz w:val="20"/>
        </w:rPr>
      </w:pPr>
      <w:r w:rsidRPr="00530A3F">
        <w:rPr>
          <w:rFonts w:ascii="Times New Roman" w:hAnsi="Times New Roman"/>
          <w:sz w:val="20"/>
        </w:rPr>
        <w:t>a.</w:t>
      </w:r>
      <w:r w:rsidRPr="00530A3F">
        <w:rPr>
          <w:rFonts w:ascii="Times New Roman" w:hAnsi="Times New Roman"/>
          <w:sz w:val="20"/>
        </w:rPr>
        <w:tab/>
        <w:t xml:space="preserve">In the first set of calculations, the staff used a discount rate of 20 percent, a five-year </w:t>
      </w:r>
      <w:r w:rsidRPr="00530A3F">
        <w:rPr>
          <w:rFonts w:ascii="Times New Roman" w:hAnsi="Times New Roman"/>
          <w:sz w:val="20"/>
        </w:rPr>
        <w:lastRenderedPageBreak/>
        <w:t xml:space="preserve">time horizon, and ignored taxes and terminal value. What is the relative attractiveness of these three alternatives? </w:t>
      </w:r>
    </w:p>
    <w:p w:rsidR="00BB50F4" w:rsidRPr="00530A3F" w:rsidRDefault="00BB50F4" w:rsidP="00BB50F4">
      <w:pPr>
        <w:pStyle w:val="NormalWeb"/>
        <w:spacing w:before="0" w:after="0"/>
        <w:ind w:left="720" w:hanging="360"/>
        <w:jc w:val="both"/>
        <w:rPr>
          <w:rFonts w:ascii="Times New Roman" w:hAnsi="Times New Roman"/>
          <w:sz w:val="20"/>
        </w:rPr>
      </w:pPr>
      <w:r w:rsidRPr="00530A3F">
        <w:rPr>
          <w:rFonts w:ascii="Times New Roman" w:hAnsi="Times New Roman"/>
          <w:sz w:val="20"/>
        </w:rPr>
        <w:t>b.</w:t>
      </w:r>
      <w:r w:rsidRPr="00530A3F">
        <w:rPr>
          <w:rFonts w:ascii="Times New Roman" w:hAnsi="Times New Roman"/>
          <w:sz w:val="20"/>
        </w:rPr>
        <w:tab/>
        <w:t xml:space="preserve">In the second set, they used a 10 percent discount rate. What happens to the NPV of each alternative? What happens to their relative attractiveness? Why? </w:t>
      </w:r>
    </w:p>
    <w:p w:rsidR="00BB50F4" w:rsidRPr="00530A3F" w:rsidRDefault="00BB50F4" w:rsidP="00BB50F4">
      <w:pPr>
        <w:pStyle w:val="NormalWeb"/>
        <w:spacing w:before="0" w:after="0"/>
        <w:ind w:left="720" w:hanging="360"/>
        <w:jc w:val="both"/>
        <w:rPr>
          <w:rFonts w:ascii="Times New Roman" w:hAnsi="Times New Roman"/>
          <w:sz w:val="20"/>
        </w:rPr>
      </w:pPr>
      <w:r w:rsidRPr="00530A3F">
        <w:rPr>
          <w:rFonts w:ascii="Times New Roman" w:hAnsi="Times New Roman"/>
          <w:sz w:val="20"/>
        </w:rPr>
        <w:t>c.</w:t>
      </w:r>
      <w:r w:rsidRPr="00530A3F">
        <w:rPr>
          <w:rFonts w:ascii="Times New Roman" w:hAnsi="Times New Roman"/>
          <w:sz w:val="20"/>
        </w:rPr>
        <w:tab/>
        <w:t xml:space="preserve">In the third set, they changed the time horizon to ten years, but kept the 10 percent discount rate. Why does Ian say he has “bad news” for the others? </w:t>
      </w:r>
    </w:p>
    <w:p w:rsidR="00BB50F4" w:rsidRPr="00530A3F" w:rsidRDefault="00BB50F4" w:rsidP="00BB50F4">
      <w:pPr>
        <w:pStyle w:val="NormalWeb"/>
        <w:spacing w:before="0" w:after="0"/>
        <w:ind w:left="360" w:hanging="360"/>
        <w:jc w:val="both"/>
        <w:rPr>
          <w:rFonts w:ascii="Times New Roman" w:hAnsi="Times New Roman"/>
          <w:sz w:val="20"/>
        </w:rPr>
      </w:pPr>
      <w:r w:rsidRPr="00530A3F">
        <w:rPr>
          <w:rFonts w:ascii="Times New Roman" w:hAnsi="Times New Roman"/>
          <w:sz w:val="20"/>
        </w:rPr>
        <w:t>2.</w:t>
      </w:r>
      <w:r w:rsidRPr="00530A3F">
        <w:rPr>
          <w:rFonts w:ascii="Times New Roman" w:hAnsi="Times New Roman"/>
          <w:sz w:val="20"/>
        </w:rPr>
        <w:tab/>
        <w:t xml:space="preserve">In addition to reducing costs, the new technology proposed for the </w:t>
      </w:r>
      <w:smartTag w:uri="urn:schemas-microsoft-com:office:smarttags" w:element="City">
        <w:smartTag w:uri="urn:schemas-microsoft-com:office:smarttags" w:element="place">
          <w:r w:rsidRPr="00530A3F">
            <w:rPr>
              <w:rFonts w:ascii="Times New Roman" w:hAnsi="Times New Roman"/>
              <w:sz w:val="20"/>
            </w:rPr>
            <w:t>Greenfield</w:t>
          </w:r>
        </w:smartTag>
      </w:smartTag>
      <w:r w:rsidRPr="00530A3F">
        <w:rPr>
          <w:rFonts w:ascii="Times New Roman" w:hAnsi="Times New Roman"/>
          <w:sz w:val="20"/>
        </w:rPr>
        <w:t xml:space="preserve"> plant would increase manufacturing flexibility, which would enable CTI to respond more quickly to customers and to provide them more custom features. Should these factors be considered in the analysis? If so, how would you incorporate them? </w:t>
      </w:r>
    </w:p>
    <w:p w:rsidR="00BB50F4" w:rsidRPr="00530A3F" w:rsidRDefault="00BB50F4" w:rsidP="00BB50F4">
      <w:pPr>
        <w:pStyle w:val="NormalWeb"/>
        <w:spacing w:before="0" w:after="0"/>
        <w:ind w:left="360" w:hanging="360"/>
        <w:jc w:val="both"/>
        <w:rPr>
          <w:rFonts w:ascii="Times New Roman" w:hAnsi="Times New Roman"/>
          <w:sz w:val="20"/>
        </w:rPr>
      </w:pPr>
      <w:r w:rsidRPr="00530A3F">
        <w:rPr>
          <w:rFonts w:ascii="Times New Roman" w:hAnsi="Times New Roman"/>
          <w:sz w:val="20"/>
        </w:rPr>
        <w:t>3.</w:t>
      </w:r>
      <w:r w:rsidRPr="00530A3F">
        <w:rPr>
          <w:rFonts w:ascii="Times New Roman" w:hAnsi="Times New Roman"/>
          <w:sz w:val="20"/>
        </w:rPr>
        <w:tab/>
        <w:t xml:space="preserve">Should other factors be taken into consideration in choosing the location of the </w:t>
      </w:r>
      <w:proofErr w:type="spellStart"/>
      <w:r w:rsidRPr="00530A3F">
        <w:rPr>
          <w:rFonts w:ascii="Times New Roman" w:hAnsi="Times New Roman"/>
          <w:sz w:val="20"/>
        </w:rPr>
        <w:t>FlexConnex</w:t>
      </w:r>
      <w:proofErr w:type="spellEnd"/>
      <w:r w:rsidRPr="00530A3F">
        <w:rPr>
          <w:rFonts w:ascii="Times New Roman" w:hAnsi="Times New Roman"/>
          <w:sz w:val="20"/>
        </w:rPr>
        <w:t xml:space="preserve"> plant? If so, what are they? </w:t>
      </w:r>
    </w:p>
    <w:p w:rsidR="00BB50F4" w:rsidRPr="006A5F8D" w:rsidRDefault="00BB50F4" w:rsidP="00BB50F4">
      <w:pPr>
        <w:pStyle w:val="NormalWeb"/>
        <w:spacing w:before="0" w:after="0"/>
        <w:ind w:left="360" w:hanging="360"/>
        <w:jc w:val="both"/>
        <w:rPr>
          <w:rFonts w:ascii="Times New Roman" w:hAnsi="Times New Roman"/>
          <w:sz w:val="20"/>
        </w:rPr>
      </w:pPr>
      <w:r w:rsidRPr="00530A3F">
        <w:rPr>
          <w:rFonts w:ascii="Times New Roman" w:hAnsi="Times New Roman"/>
          <w:sz w:val="20"/>
        </w:rPr>
        <w:t>4.</w:t>
      </w:r>
      <w:r w:rsidRPr="00530A3F">
        <w:rPr>
          <w:rFonts w:ascii="Times New Roman" w:hAnsi="Times New Roman"/>
          <w:sz w:val="20"/>
        </w:rPr>
        <w:tab/>
        <w:t xml:space="preserve">Should Tom Richards continue to develop more detailed plans for these three alternatives? If not, which should be eliminated? Are there other alternatives that his staff should consider? If so, what are they? </w:t>
      </w:r>
    </w:p>
    <w:p w:rsidR="00BB50F4" w:rsidRDefault="00BB50F4" w:rsidP="00BB50F4">
      <w:pPr>
        <w:jc w:val="center"/>
        <w:rPr>
          <w:b/>
          <w:sz w:val="20"/>
        </w:rPr>
        <w:sectPr w:rsidR="00BB50F4" w:rsidSect="007C6BB1">
          <w:footnotePr>
            <w:numRestart w:val="eachSect"/>
          </w:footnotePr>
          <w:type w:val="continuous"/>
          <w:pgSz w:w="12240" w:h="15840"/>
          <w:pgMar w:top="1440" w:right="1440" w:bottom="1080" w:left="1440" w:header="1080" w:footer="568" w:gutter="0"/>
          <w:cols w:num="2" w:space="720"/>
          <w:noEndnote/>
        </w:sectPr>
      </w:pPr>
    </w:p>
    <w:p w:rsidR="00BB50F4" w:rsidRPr="00530A3F" w:rsidRDefault="00BB50F4" w:rsidP="00BB50F4">
      <w:pPr>
        <w:jc w:val="center"/>
        <w:rPr>
          <w:b/>
          <w:sz w:val="20"/>
        </w:rPr>
      </w:pPr>
      <w:r w:rsidRPr="00530A3F">
        <w:rPr>
          <w:b/>
          <w:sz w:val="20"/>
        </w:rPr>
        <w:lastRenderedPageBreak/>
        <w:t xml:space="preserve">EXHIBIT 1 </w:t>
      </w:r>
      <w:proofErr w:type="spellStart"/>
      <w:r w:rsidRPr="00530A3F">
        <w:rPr>
          <w:b/>
          <w:sz w:val="20"/>
        </w:rPr>
        <w:t>FlexConnex</w:t>
      </w:r>
      <w:proofErr w:type="spellEnd"/>
      <w:r w:rsidRPr="00530A3F">
        <w:rPr>
          <w:b/>
          <w:sz w:val="20"/>
        </w:rPr>
        <w:t xml:space="preserve"> Cost Analysis Sheet </w:t>
      </w:r>
    </w:p>
    <w:p w:rsidR="00BB50F4" w:rsidRPr="00530A3F" w:rsidRDefault="00BB50F4" w:rsidP="00BB50F4">
      <w:pPr>
        <w:jc w:val="center"/>
        <w:rPr>
          <w:sz w:val="20"/>
        </w:rPr>
      </w:pPr>
      <w:r w:rsidRPr="00530A3F">
        <w:rPr>
          <w:b/>
          <w:sz w:val="20"/>
        </w:rPr>
        <w:t>Santa Clara Plant, 2002</w:t>
      </w:r>
    </w:p>
    <w:p w:rsidR="00BB50F4" w:rsidRPr="00530A3F" w:rsidRDefault="00BB50F4" w:rsidP="00BB50F4">
      <w:pPr>
        <w:pStyle w:val="HTMLPreformatted"/>
        <w:rPr>
          <w:rFonts w:ascii="Times New Roman" w:hAnsi="Times New Roman"/>
        </w:rPr>
      </w:pPr>
    </w:p>
    <w:tbl>
      <w:tblPr>
        <w:tblW w:w="0" w:type="auto"/>
        <w:tblLayout w:type="fixed"/>
        <w:tblLook w:val="0000"/>
      </w:tblPr>
      <w:tblGrid>
        <w:gridCol w:w="2880"/>
        <w:gridCol w:w="5760"/>
      </w:tblGrid>
      <w:tr w:rsidR="00BB50F4" w:rsidRPr="00530A3F" w:rsidTr="003069A8">
        <w:tc>
          <w:tcPr>
            <w:tcW w:w="2880" w:type="dxa"/>
          </w:tcPr>
          <w:p w:rsidR="00BB50F4" w:rsidRPr="00530A3F" w:rsidRDefault="00BB50F4" w:rsidP="003069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530A3F">
              <w:rPr>
                <w:rFonts w:ascii="Times New Roman" w:hAnsi="Times New Roman"/>
              </w:rPr>
              <w:t>Plant Capacity:</w:t>
            </w:r>
          </w:p>
        </w:tc>
        <w:tc>
          <w:tcPr>
            <w:tcW w:w="5760" w:type="dxa"/>
          </w:tcPr>
          <w:p w:rsidR="00BB50F4" w:rsidRPr="00530A3F" w:rsidRDefault="00BB50F4" w:rsidP="003069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530A3F">
              <w:rPr>
                <w:rFonts w:ascii="Times New Roman" w:hAnsi="Times New Roman"/>
              </w:rPr>
              <w:t>75 million units</w:t>
            </w:r>
          </w:p>
        </w:tc>
      </w:tr>
      <w:tr w:rsidR="00BB50F4" w:rsidRPr="00530A3F" w:rsidTr="003069A8">
        <w:tc>
          <w:tcPr>
            <w:tcW w:w="2880" w:type="dxa"/>
          </w:tcPr>
          <w:p w:rsidR="00BB50F4" w:rsidRPr="00530A3F" w:rsidRDefault="00BB50F4" w:rsidP="003069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p>
        </w:tc>
        <w:tc>
          <w:tcPr>
            <w:tcW w:w="5760" w:type="dxa"/>
          </w:tcPr>
          <w:p w:rsidR="00BB50F4" w:rsidRPr="00530A3F" w:rsidRDefault="00BB50F4" w:rsidP="003069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p>
        </w:tc>
      </w:tr>
      <w:tr w:rsidR="00BB50F4" w:rsidRPr="00530A3F" w:rsidTr="003069A8">
        <w:tc>
          <w:tcPr>
            <w:tcW w:w="2880" w:type="dxa"/>
          </w:tcPr>
          <w:p w:rsidR="00BB50F4" w:rsidRPr="00530A3F" w:rsidRDefault="00BB50F4" w:rsidP="003069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530A3F">
              <w:rPr>
                <w:rFonts w:ascii="Times New Roman" w:hAnsi="Times New Roman"/>
              </w:rPr>
              <w:t>Selling Price/Unit:</w:t>
            </w:r>
          </w:p>
        </w:tc>
        <w:tc>
          <w:tcPr>
            <w:tcW w:w="5760" w:type="dxa"/>
          </w:tcPr>
          <w:p w:rsidR="00BB50F4" w:rsidRPr="00530A3F" w:rsidRDefault="00BB50F4" w:rsidP="003069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530A3F">
              <w:rPr>
                <w:rFonts w:ascii="Times New Roman" w:hAnsi="Times New Roman"/>
              </w:rPr>
              <w:t>$0.85</w:t>
            </w:r>
          </w:p>
        </w:tc>
      </w:tr>
      <w:tr w:rsidR="00BB50F4" w:rsidRPr="00530A3F" w:rsidTr="003069A8">
        <w:tc>
          <w:tcPr>
            <w:tcW w:w="2880" w:type="dxa"/>
          </w:tcPr>
          <w:p w:rsidR="00BB50F4" w:rsidRPr="00530A3F" w:rsidRDefault="00BB50F4" w:rsidP="003069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p>
        </w:tc>
        <w:tc>
          <w:tcPr>
            <w:tcW w:w="5760" w:type="dxa"/>
          </w:tcPr>
          <w:p w:rsidR="00BB50F4" w:rsidRPr="00530A3F" w:rsidRDefault="00BB50F4" w:rsidP="003069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p>
        </w:tc>
      </w:tr>
      <w:tr w:rsidR="00BB50F4" w:rsidRPr="00530A3F" w:rsidTr="003069A8">
        <w:tc>
          <w:tcPr>
            <w:tcW w:w="2880" w:type="dxa"/>
          </w:tcPr>
          <w:p w:rsidR="00BB50F4" w:rsidRPr="00530A3F" w:rsidRDefault="00BB50F4" w:rsidP="003069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530A3F">
              <w:rPr>
                <w:rFonts w:ascii="Times New Roman" w:hAnsi="Times New Roman"/>
              </w:rPr>
              <w:t>Variable Cost/Unit:</w:t>
            </w:r>
          </w:p>
        </w:tc>
        <w:tc>
          <w:tcPr>
            <w:tcW w:w="5760" w:type="dxa"/>
          </w:tcPr>
          <w:p w:rsidR="00BB50F4" w:rsidRPr="00530A3F" w:rsidRDefault="00BB50F4" w:rsidP="003069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530A3F">
              <w:rPr>
                <w:rFonts w:ascii="Times New Roman" w:hAnsi="Times New Roman"/>
              </w:rPr>
              <w:t>$0.255</w:t>
            </w:r>
          </w:p>
        </w:tc>
      </w:tr>
      <w:tr w:rsidR="00BB50F4" w:rsidRPr="00530A3F" w:rsidTr="003069A8">
        <w:tc>
          <w:tcPr>
            <w:tcW w:w="2880" w:type="dxa"/>
          </w:tcPr>
          <w:p w:rsidR="00BB50F4" w:rsidRPr="00530A3F" w:rsidRDefault="00BB50F4" w:rsidP="003069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p>
        </w:tc>
        <w:tc>
          <w:tcPr>
            <w:tcW w:w="5760" w:type="dxa"/>
          </w:tcPr>
          <w:p w:rsidR="00BB50F4" w:rsidRPr="00530A3F" w:rsidRDefault="00BB50F4" w:rsidP="003069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p>
        </w:tc>
      </w:tr>
      <w:tr w:rsidR="00BB50F4" w:rsidRPr="00530A3F" w:rsidTr="003069A8">
        <w:tc>
          <w:tcPr>
            <w:tcW w:w="2880" w:type="dxa"/>
          </w:tcPr>
          <w:p w:rsidR="00BB50F4" w:rsidRPr="00530A3F" w:rsidRDefault="00BB50F4" w:rsidP="003069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530A3F">
              <w:rPr>
                <w:rFonts w:ascii="Times New Roman" w:hAnsi="Times New Roman"/>
              </w:rPr>
              <w:t>Fixed Manufacturing Cost:</w:t>
            </w:r>
          </w:p>
        </w:tc>
        <w:tc>
          <w:tcPr>
            <w:tcW w:w="5760" w:type="dxa"/>
          </w:tcPr>
          <w:p w:rsidR="00BB50F4" w:rsidRPr="00530A3F" w:rsidRDefault="00BB50F4" w:rsidP="003069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530A3F">
              <w:rPr>
                <w:rFonts w:ascii="Times New Roman" w:hAnsi="Times New Roman"/>
              </w:rPr>
              <w:t>$9.5 million annually (includes $2.5 million depreciation)</w:t>
            </w:r>
          </w:p>
        </w:tc>
      </w:tr>
    </w:tbl>
    <w:p w:rsidR="00BB50F4" w:rsidRPr="00530A3F" w:rsidRDefault="00BB50F4" w:rsidP="00BB50F4">
      <w:pPr>
        <w:pStyle w:val="HTMLPreformatted"/>
        <w:rPr>
          <w:rFonts w:ascii="Times New Roman" w:hAnsi="Times New Roman"/>
        </w:rPr>
      </w:pPr>
    </w:p>
    <w:p w:rsidR="00BB50F4" w:rsidRPr="00530A3F" w:rsidRDefault="00BB50F4" w:rsidP="00BB50F4">
      <w:pPr>
        <w:pStyle w:val="HTMLPreformatted"/>
        <w:rPr>
          <w:rFonts w:ascii="Times New Roman" w:hAnsi="Times New Roman"/>
        </w:rPr>
      </w:pPr>
      <w:r w:rsidRPr="00530A3F">
        <w:rPr>
          <w:rFonts w:ascii="Times New Roman" w:hAnsi="Times New Roman"/>
        </w:rPr>
        <w:t>Estimated Plant Profitability at Capacity:</w:t>
      </w:r>
    </w:p>
    <w:p w:rsidR="00BB50F4" w:rsidRPr="00530A3F" w:rsidRDefault="00BB50F4" w:rsidP="00BB50F4">
      <w:pPr>
        <w:pStyle w:val="HTMLPreformatted"/>
        <w:rPr>
          <w:rFonts w:ascii="Times New Roman" w:hAnsi="Times New Roman"/>
        </w:rPr>
      </w:pPr>
    </w:p>
    <w:tbl>
      <w:tblPr>
        <w:tblW w:w="0" w:type="auto"/>
        <w:tblInd w:w="720" w:type="dxa"/>
        <w:tblLayout w:type="fixed"/>
        <w:tblLook w:val="0000"/>
      </w:tblPr>
      <w:tblGrid>
        <w:gridCol w:w="2880"/>
        <w:gridCol w:w="1728"/>
      </w:tblGrid>
      <w:tr w:rsidR="00BB50F4" w:rsidRPr="00530A3F" w:rsidTr="003069A8">
        <w:tc>
          <w:tcPr>
            <w:tcW w:w="2880" w:type="dxa"/>
          </w:tcPr>
          <w:p w:rsidR="00BB50F4" w:rsidRPr="00530A3F" w:rsidRDefault="00BB50F4" w:rsidP="003069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530A3F">
              <w:rPr>
                <w:rFonts w:ascii="Times New Roman" w:hAnsi="Times New Roman"/>
              </w:rPr>
              <w:t>Revenue</w:t>
            </w:r>
          </w:p>
        </w:tc>
        <w:tc>
          <w:tcPr>
            <w:tcW w:w="1728" w:type="dxa"/>
          </w:tcPr>
          <w:p w:rsidR="00BB50F4" w:rsidRPr="00530A3F" w:rsidRDefault="00BB50F4" w:rsidP="003069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rPr>
            </w:pPr>
            <w:r w:rsidRPr="00530A3F">
              <w:rPr>
                <w:rFonts w:ascii="Times New Roman" w:hAnsi="Times New Roman"/>
              </w:rPr>
              <w:t>$63,750,000 </w:t>
            </w:r>
          </w:p>
        </w:tc>
      </w:tr>
      <w:tr w:rsidR="00BB50F4" w:rsidRPr="00530A3F" w:rsidTr="003069A8">
        <w:tc>
          <w:tcPr>
            <w:tcW w:w="2880" w:type="dxa"/>
          </w:tcPr>
          <w:p w:rsidR="00BB50F4" w:rsidRPr="00530A3F" w:rsidRDefault="00BB50F4" w:rsidP="003069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p>
        </w:tc>
        <w:tc>
          <w:tcPr>
            <w:tcW w:w="1728" w:type="dxa"/>
          </w:tcPr>
          <w:p w:rsidR="00BB50F4" w:rsidRPr="00530A3F" w:rsidRDefault="00BB50F4" w:rsidP="003069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rPr>
            </w:pPr>
          </w:p>
        </w:tc>
      </w:tr>
      <w:tr w:rsidR="00BB50F4" w:rsidRPr="00530A3F" w:rsidTr="003069A8">
        <w:tc>
          <w:tcPr>
            <w:tcW w:w="2880" w:type="dxa"/>
          </w:tcPr>
          <w:p w:rsidR="00BB50F4" w:rsidRPr="00530A3F" w:rsidRDefault="00BB50F4" w:rsidP="003069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530A3F">
              <w:rPr>
                <w:rFonts w:ascii="Times New Roman" w:hAnsi="Times New Roman"/>
              </w:rPr>
              <w:t>Variable Cost</w:t>
            </w:r>
          </w:p>
        </w:tc>
        <w:tc>
          <w:tcPr>
            <w:tcW w:w="1728" w:type="dxa"/>
          </w:tcPr>
          <w:p w:rsidR="00BB50F4" w:rsidRPr="00530A3F" w:rsidRDefault="00BB50F4" w:rsidP="003069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rPr>
            </w:pPr>
            <w:r w:rsidRPr="00530A3F">
              <w:rPr>
                <w:rFonts w:ascii="Times New Roman" w:hAnsi="Times New Roman"/>
              </w:rPr>
              <w:t>&lt;19,125,000&gt;</w:t>
            </w:r>
          </w:p>
        </w:tc>
      </w:tr>
      <w:tr w:rsidR="00BB50F4" w:rsidRPr="00530A3F" w:rsidTr="003069A8">
        <w:tc>
          <w:tcPr>
            <w:tcW w:w="2880" w:type="dxa"/>
          </w:tcPr>
          <w:p w:rsidR="00BB50F4" w:rsidRPr="00530A3F" w:rsidRDefault="00BB50F4" w:rsidP="003069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p>
        </w:tc>
        <w:tc>
          <w:tcPr>
            <w:tcW w:w="1728" w:type="dxa"/>
          </w:tcPr>
          <w:p w:rsidR="00BB50F4" w:rsidRPr="00530A3F" w:rsidRDefault="00BB50F4" w:rsidP="003069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u w:val="single"/>
              </w:rPr>
            </w:pPr>
          </w:p>
        </w:tc>
      </w:tr>
      <w:tr w:rsidR="00BB50F4" w:rsidRPr="00530A3F" w:rsidTr="003069A8">
        <w:tc>
          <w:tcPr>
            <w:tcW w:w="2880" w:type="dxa"/>
          </w:tcPr>
          <w:p w:rsidR="00BB50F4" w:rsidRPr="00530A3F" w:rsidRDefault="00BB50F4" w:rsidP="003069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530A3F">
              <w:rPr>
                <w:rFonts w:ascii="Times New Roman" w:hAnsi="Times New Roman"/>
              </w:rPr>
              <w:t>Fixed Manufacturing Cost</w:t>
            </w:r>
          </w:p>
        </w:tc>
        <w:tc>
          <w:tcPr>
            <w:tcW w:w="1728" w:type="dxa"/>
          </w:tcPr>
          <w:p w:rsidR="00BB50F4" w:rsidRPr="00530A3F" w:rsidRDefault="00BB50F4" w:rsidP="003069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rPr>
            </w:pPr>
            <w:r w:rsidRPr="00530A3F">
              <w:rPr>
                <w:rFonts w:ascii="Times New Roman" w:hAnsi="Times New Roman"/>
                <w:u w:val="single"/>
              </w:rPr>
              <w:t>&lt;9,500,000&gt;</w:t>
            </w:r>
          </w:p>
        </w:tc>
      </w:tr>
      <w:tr w:rsidR="00BB50F4" w:rsidRPr="00530A3F" w:rsidTr="003069A8">
        <w:tc>
          <w:tcPr>
            <w:tcW w:w="2880" w:type="dxa"/>
          </w:tcPr>
          <w:p w:rsidR="00BB50F4" w:rsidRPr="00530A3F" w:rsidRDefault="00BB50F4" w:rsidP="003069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p>
        </w:tc>
        <w:tc>
          <w:tcPr>
            <w:tcW w:w="1728" w:type="dxa"/>
          </w:tcPr>
          <w:p w:rsidR="00BB50F4" w:rsidRPr="00530A3F" w:rsidRDefault="00BB50F4" w:rsidP="003069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u w:val="double"/>
              </w:rPr>
            </w:pPr>
          </w:p>
        </w:tc>
      </w:tr>
      <w:tr w:rsidR="00BB50F4" w:rsidRPr="00530A3F" w:rsidTr="003069A8">
        <w:tc>
          <w:tcPr>
            <w:tcW w:w="2880" w:type="dxa"/>
          </w:tcPr>
          <w:p w:rsidR="00BB50F4" w:rsidRPr="00530A3F" w:rsidRDefault="00BB50F4" w:rsidP="003069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530A3F">
              <w:rPr>
                <w:rFonts w:ascii="Times New Roman" w:hAnsi="Times New Roman"/>
              </w:rPr>
              <w:t xml:space="preserve">Plant Profitability </w:t>
            </w:r>
            <w:r w:rsidRPr="00530A3F">
              <w:rPr>
                <w:rFonts w:ascii="Times New Roman" w:hAnsi="Times New Roman"/>
                <w:sz w:val="24"/>
                <w:szCs w:val="24"/>
                <w:vertAlign w:val="superscript"/>
              </w:rPr>
              <w:t>a</w:t>
            </w:r>
          </w:p>
        </w:tc>
        <w:tc>
          <w:tcPr>
            <w:tcW w:w="1728" w:type="dxa"/>
          </w:tcPr>
          <w:p w:rsidR="00BB50F4" w:rsidRPr="00530A3F" w:rsidRDefault="00BB50F4" w:rsidP="003069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rPr>
            </w:pPr>
            <w:r w:rsidRPr="00530A3F">
              <w:rPr>
                <w:rFonts w:ascii="Times New Roman" w:hAnsi="Times New Roman"/>
                <w:u w:val="double"/>
              </w:rPr>
              <w:t>$35,125,000</w:t>
            </w:r>
          </w:p>
        </w:tc>
      </w:tr>
    </w:tbl>
    <w:p w:rsidR="00BB50F4" w:rsidRPr="00530A3F" w:rsidRDefault="00BB50F4" w:rsidP="00BB50F4">
      <w:pPr>
        <w:pStyle w:val="HTMLPreformatted"/>
        <w:rPr>
          <w:rFonts w:ascii="Times New Roman" w:hAnsi="Times New Roman"/>
        </w:rPr>
      </w:pPr>
    </w:p>
    <w:p w:rsidR="00BB50F4" w:rsidRPr="00530A3F" w:rsidRDefault="00BB50F4" w:rsidP="00BB50F4">
      <w:pPr>
        <w:pStyle w:val="HTMLPreformatted"/>
        <w:rPr>
          <w:rFonts w:ascii="Times New Roman" w:hAnsi="Times New Roman"/>
        </w:rPr>
      </w:pPr>
      <w:proofErr w:type="gramStart"/>
      <w:r w:rsidRPr="00530A3F">
        <w:rPr>
          <w:rFonts w:ascii="Times New Roman" w:hAnsi="Times New Roman"/>
          <w:sz w:val="24"/>
          <w:szCs w:val="24"/>
          <w:vertAlign w:val="superscript"/>
        </w:rPr>
        <w:t>a</w:t>
      </w:r>
      <w:proofErr w:type="gramEnd"/>
      <w:r w:rsidRPr="00530A3F">
        <w:rPr>
          <w:rFonts w:ascii="Times New Roman" w:hAnsi="Times New Roman"/>
          <w:sz w:val="24"/>
          <w:szCs w:val="24"/>
        </w:rPr>
        <w:t xml:space="preserve"> </w:t>
      </w:r>
      <w:r w:rsidRPr="00530A3F">
        <w:rPr>
          <w:rFonts w:ascii="Times New Roman" w:hAnsi="Times New Roman"/>
        </w:rPr>
        <w:t>Excludes interest expenses and corporate selling, general and administrative expenses.</w:t>
      </w:r>
    </w:p>
    <w:p w:rsidR="00BB50F4" w:rsidRPr="00530A3F" w:rsidRDefault="00BB50F4" w:rsidP="00BB50F4">
      <w:pPr>
        <w:pStyle w:val="Title"/>
        <w:rPr>
          <w:rFonts w:ascii="Times New Roman" w:hAnsi="Times New Roman"/>
          <w:sz w:val="20"/>
        </w:rPr>
      </w:pPr>
    </w:p>
    <w:p w:rsidR="00BB50F4" w:rsidRPr="00530A3F" w:rsidRDefault="00BB50F4" w:rsidP="00BB50F4">
      <w:pPr>
        <w:pStyle w:val="Title"/>
        <w:rPr>
          <w:rFonts w:ascii="Times New Roman" w:hAnsi="Times New Roman"/>
          <w:sz w:val="20"/>
        </w:rPr>
      </w:pPr>
    </w:p>
    <w:p w:rsidR="00BB50F4" w:rsidRPr="00530A3F" w:rsidRDefault="00BB50F4" w:rsidP="00BB50F4">
      <w:pPr>
        <w:pStyle w:val="Title"/>
        <w:rPr>
          <w:rFonts w:ascii="Times New Roman" w:hAnsi="Times New Roman"/>
          <w:sz w:val="20"/>
        </w:rPr>
        <w:sectPr w:rsidR="00BB50F4" w:rsidRPr="00530A3F" w:rsidSect="007C6BB1">
          <w:footnotePr>
            <w:numRestart w:val="eachSect"/>
          </w:footnotePr>
          <w:pgSz w:w="12240" w:h="15840"/>
          <w:pgMar w:top="1440" w:right="1440" w:bottom="1080" w:left="1440" w:header="1080" w:footer="568" w:gutter="0"/>
          <w:cols w:space="720"/>
          <w:noEndnote/>
        </w:sectPr>
      </w:pPr>
    </w:p>
    <w:p w:rsidR="00BB50F4" w:rsidRPr="00530A3F" w:rsidRDefault="00BB50F4" w:rsidP="00BB50F4">
      <w:pPr>
        <w:pStyle w:val="Title"/>
        <w:rPr>
          <w:rFonts w:ascii="Times New Roman" w:hAnsi="Times New Roman"/>
          <w:sz w:val="20"/>
        </w:rPr>
      </w:pPr>
    </w:p>
    <w:p w:rsidR="00080644" w:rsidRPr="002649B9" w:rsidRDefault="00BB50F4" w:rsidP="00BB50F4">
      <w:pPr>
        <w:pStyle w:val="BodyText"/>
      </w:pPr>
      <w:r w:rsidRPr="00530A3F">
        <w:rPr>
          <w:rFonts w:ascii="Times New Roman" w:hAnsi="Times New Roman"/>
          <w:sz w:val="20"/>
        </w:rPr>
        <w:br w:type="page"/>
      </w:r>
    </w:p>
    <w:sectPr w:rsidR="00080644" w:rsidRPr="002649B9" w:rsidSect="00555C85">
      <w:pgSz w:w="12240" w:h="15840" w:code="1"/>
      <w:pgMar w:top="720" w:right="720" w:bottom="720" w:left="720" w:header="544" w:footer="544" w:gutter="3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E21" w:rsidRDefault="00983E21" w:rsidP="00436A45">
      <w:r>
        <w:separator/>
      </w:r>
    </w:p>
  </w:endnote>
  <w:endnote w:type="continuationSeparator" w:id="0">
    <w:p w:rsidR="00983E21" w:rsidRDefault="00983E21" w:rsidP="00436A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wC_Logo">
    <w:panose1 w:val="050004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0F4" w:rsidRPr="00C41423" w:rsidRDefault="00BB50F4" w:rsidP="00C41423">
    <w:pPr>
      <w:pStyle w:val="Footer"/>
    </w:pPr>
    <w:r>
      <w:t>12-</w:t>
    </w: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E21" w:rsidRDefault="00983E21" w:rsidP="00436A45">
      <w:r>
        <w:separator/>
      </w:r>
    </w:p>
  </w:footnote>
  <w:footnote w:type="continuationSeparator" w:id="0">
    <w:p w:rsidR="00983E21" w:rsidRDefault="00983E21" w:rsidP="00436A45">
      <w:r>
        <w:continuationSeparator/>
      </w:r>
    </w:p>
  </w:footnote>
  <w:footnote w:id="1">
    <w:p w:rsidR="00BB50F4" w:rsidRDefault="00BB50F4" w:rsidP="00BB50F4">
      <w:pPr>
        <w:pStyle w:val="FootnoteText"/>
        <w:tabs>
          <w:tab w:val="left" w:pos="180"/>
        </w:tabs>
        <w:ind w:left="180" w:hanging="180"/>
      </w:pPr>
      <w:r w:rsidRPr="002F52DA">
        <w:rPr>
          <w:rStyle w:val="FootnoteReference"/>
        </w:rPr>
        <w:footnoteRef/>
      </w:r>
      <w:r>
        <w:rPr>
          <w:rFonts w:ascii="Times New Roman" w:hAnsi="Times New Roman"/>
          <w:sz w:val="20"/>
        </w:rPr>
        <w:t xml:space="preserve"> </w:t>
      </w:r>
      <w:r>
        <w:rPr>
          <w:rFonts w:ascii="Times New Roman" w:hAnsi="Times New Roman"/>
          <w:sz w:val="20"/>
        </w:rPr>
        <w:tab/>
        <w:t>This case is based on decisions faced by an actual company. Component Technologies, Inc</w:t>
      </w:r>
      <w:proofErr w:type="gramStart"/>
      <w:r>
        <w:rPr>
          <w:rFonts w:ascii="Times New Roman" w:hAnsi="Times New Roman"/>
          <w:sz w:val="20"/>
        </w:rPr>
        <w:t>.,</w:t>
      </w:r>
      <w:proofErr w:type="gramEnd"/>
      <w:r>
        <w:rPr>
          <w:rFonts w:ascii="Times New Roman" w:hAnsi="Times New Roman"/>
          <w:sz w:val="20"/>
        </w:rPr>
        <w:t xml:space="preserve"> is a disguised name. Other facts have been changed for instructional purposes.</w:t>
      </w:r>
    </w:p>
  </w:footnote>
  <w:footnote w:id="2">
    <w:p w:rsidR="00BB50F4" w:rsidRDefault="00BB50F4" w:rsidP="00BB50F4">
      <w:pPr>
        <w:pStyle w:val="FootnoteText"/>
        <w:tabs>
          <w:tab w:val="left" w:pos="180"/>
        </w:tabs>
        <w:ind w:left="180" w:hanging="180"/>
      </w:pPr>
      <w:r w:rsidRPr="002F52DA">
        <w:rPr>
          <w:rStyle w:val="FootnoteReference"/>
        </w:rPr>
        <w:footnoteRef/>
      </w:r>
      <w:r>
        <w:rPr>
          <w:rFonts w:ascii="Times New Roman" w:hAnsi="Times New Roman"/>
          <w:sz w:val="20"/>
        </w:rPr>
        <w:t xml:space="preserve">  The term “</w:t>
      </w:r>
      <w:proofErr w:type="spellStart"/>
      <w:smartTag w:uri="urn:schemas-microsoft-com:office:smarttags" w:element="place">
        <w:smartTag w:uri="urn:schemas-microsoft-com:office:smarttags" w:element="City">
          <w:r>
            <w:rPr>
              <w:rFonts w:ascii="Times New Roman" w:hAnsi="Times New Roman"/>
              <w:sz w:val="20"/>
            </w:rPr>
            <w:t>greenfield</w:t>
          </w:r>
        </w:smartTag>
      </w:smartTag>
      <w:proofErr w:type="spellEnd"/>
      <w:r>
        <w:rPr>
          <w:rFonts w:ascii="Times New Roman" w:hAnsi="Times New Roman"/>
          <w:sz w:val="20"/>
        </w:rPr>
        <w:t xml:space="preserve"> plant” is commonly used to refer to a brand new plant built entirely from scratch, as contrasted with the expansion, conversion, refurbishment, or renovation of an existing plant. </w:t>
      </w:r>
    </w:p>
  </w:footnote>
  <w:footnote w:id="3">
    <w:p w:rsidR="00BB50F4" w:rsidRDefault="00BB50F4" w:rsidP="00BB50F4">
      <w:pPr>
        <w:pStyle w:val="FootnoteText"/>
        <w:tabs>
          <w:tab w:val="left" w:pos="180"/>
        </w:tabs>
        <w:ind w:left="180" w:hanging="180"/>
      </w:pPr>
      <w:r w:rsidRPr="002F52DA">
        <w:rPr>
          <w:rStyle w:val="FootnoteReference"/>
        </w:rPr>
        <w:footnoteRef/>
      </w:r>
      <w:r>
        <w:rPr>
          <w:rFonts w:ascii="Times New Roman" w:hAnsi="Times New Roman"/>
          <w:sz w:val="20"/>
        </w:rPr>
        <w:t xml:space="preserve">  A “Beta-test site” refers to equipment being tested using an actual workload at a customer site. Beta-test is often the final testing phase before the equipment is released as commercially available to customers. A customer who consents to be a Beta-test site agrees not only to use equipment that is not fully tested (thus being, in the American vernacular, a “guinea pig”), but also to provide the vendor detailed feedback on operations and problems encountered. In return, the equipment manufacturer often provides incentives such as financial discounts, extra on-site vendor personnel,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44DDE4"/>
    <w:lvl w:ilvl="0">
      <w:start w:val="1"/>
      <w:numFmt w:val="decimal"/>
      <w:lvlText w:val="%1."/>
      <w:lvlJc w:val="left"/>
      <w:pPr>
        <w:tabs>
          <w:tab w:val="num" w:pos="1492"/>
        </w:tabs>
        <w:ind w:left="1492" w:hanging="360"/>
      </w:pPr>
    </w:lvl>
  </w:abstractNum>
  <w:abstractNum w:abstractNumId="1">
    <w:nsid w:val="FFFFFF7D"/>
    <w:multiLevelType w:val="singleLevel"/>
    <w:tmpl w:val="CE9A8ADC"/>
    <w:lvl w:ilvl="0">
      <w:start w:val="1"/>
      <w:numFmt w:val="decimal"/>
      <w:lvlText w:val="%1."/>
      <w:lvlJc w:val="left"/>
      <w:pPr>
        <w:tabs>
          <w:tab w:val="num" w:pos="1209"/>
        </w:tabs>
        <w:ind w:left="1209" w:hanging="360"/>
      </w:pPr>
    </w:lvl>
  </w:abstractNum>
  <w:abstractNum w:abstractNumId="2">
    <w:nsid w:val="FFFFFF7E"/>
    <w:multiLevelType w:val="singleLevel"/>
    <w:tmpl w:val="5FC8F238"/>
    <w:lvl w:ilvl="0">
      <w:start w:val="1"/>
      <w:numFmt w:val="decimal"/>
      <w:lvlText w:val="%1."/>
      <w:lvlJc w:val="left"/>
      <w:pPr>
        <w:tabs>
          <w:tab w:val="num" w:pos="926"/>
        </w:tabs>
        <w:ind w:left="926" w:hanging="360"/>
      </w:pPr>
    </w:lvl>
  </w:abstractNum>
  <w:abstractNum w:abstractNumId="3">
    <w:nsid w:val="FFFFFF7F"/>
    <w:multiLevelType w:val="singleLevel"/>
    <w:tmpl w:val="F6BC28A4"/>
    <w:lvl w:ilvl="0">
      <w:start w:val="1"/>
      <w:numFmt w:val="decimal"/>
      <w:lvlText w:val="%1."/>
      <w:lvlJc w:val="left"/>
      <w:pPr>
        <w:tabs>
          <w:tab w:val="num" w:pos="643"/>
        </w:tabs>
        <w:ind w:left="643" w:hanging="360"/>
      </w:pPr>
    </w:lvl>
  </w:abstractNum>
  <w:abstractNum w:abstractNumId="4">
    <w:nsid w:val="FFFFFF80"/>
    <w:multiLevelType w:val="singleLevel"/>
    <w:tmpl w:val="57E2DF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4CA6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36FF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A87A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0F1BA"/>
    <w:lvl w:ilvl="0">
      <w:start w:val="1"/>
      <w:numFmt w:val="decimal"/>
      <w:lvlText w:val="%1."/>
      <w:lvlJc w:val="left"/>
      <w:pPr>
        <w:tabs>
          <w:tab w:val="num" w:pos="360"/>
        </w:tabs>
        <w:ind w:left="360" w:hanging="360"/>
      </w:pPr>
    </w:lvl>
  </w:abstractNum>
  <w:abstractNum w:abstractNumId="9">
    <w:nsid w:val="FFFFFF89"/>
    <w:multiLevelType w:val="singleLevel"/>
    <w:tmpl w:val="DD3CE9A4"/>
    <w:lvl w:ilvl="0">
      <w:start w:val="1"/>
      <w:numFmt w:val="bullet"/>
      <w:lvlText w:val=""/>
      <w:lvlJc w:val="left"/>
      <w:pPr>
        <w:tabs>
          <w:tab w:val="num" w:pos="360"/>
        </w:tabs>
        <w:ind w:left="360" w:hanging="360"/>
      </w:pPr>
      <w:rPr>
        <w:rFonts w:ascii="Symbol" w:hAnsi="Symbol" w:hint="default"/>
      </w:rPr>
    </w:lvl>
  </w:abstractNum>
  <w:abstractNum w:abstractNumId="10">
    <w:nsid w:val="084204C2"/>
    <w:multiLevelType w:val="multilevel"/>
    <w:tmpl w:val="B790A32C"/>
    <w:name w:val="PwCListBullets15"/>
    <w:numStyleLink w:val="PwCListBullets1"/>
  </w:abstractNum>
  <w:abstractNum w:abstractNumId="11">
    <w:nsid w:val="0984408E"/>
    <w:multiLevelType w:val="multilevel"/>
    <w:tmpl w:val="CF020DFA"/>
    <w:name w:val="PwCListNumbers1"/>
    <w:styleLink w:val="PwCListNumbers1"/>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decimal"/>
      <w:pStyle w:val="ListNumber4"/>
      <w:lvlText w:val="%4."/>
      <w:lvlJc w:val="left"/>
      <w:pPr>
        <w:tabs>
          <w:tab w:val="num" w:pos="1588"/>
        </w:tabs>
        <w:ind w:left="1588" w:hanging="397"/>
      </w:pPr>
      <w:rPr>
        <w:rFonts w:hint="default"/>
      </w:rPr>
    </w:lvl>
    <w:lvl w:ilvl="4">
      <w:start w:val="1"/>
      <w:numFmt w:val="lowerLetter"/>
      <w:pStyle w:val="ListNumber5"/>
      <w:lvlText w:val="%5."/>
      <w:lvlJc w:val="left"/>
      <w:pPr>
        <w:tabs>
          <w:tab w:val="num" w:pos="1985"/>
        </w:tabs>
        <w:ind w:left="1985" w:hanging="397"/>
      </w:pPr>
      <w:rPr>
        <w:rFonts w:hint="default"/>
      </w:rPr>
    </w:lvl>
    <w:lvl w:ilvl="5">
      <w:start w:val="1"/>
      <w:numFmt w:val="lowerRoman"/>
      <w:lvlText w:val="%6."/>
      <w:lvlJc w:val="left"/>
      <w:pPr>
        <w:tabs>
          <w:tab w:val="num" w:pos="2381"/>
        </w:tabs>
        <w:ind w:left="2382" w:hanging="397"/>
      </w:pPr>
      <w:rPr>
        <w:rFonts w:hint="default"/>
      </w:rPr>
    </w:lvl>
    <w:lvl w:ilvl="6">
      <w:start w:val="1"/>
      <w:numFmt w:val="decimal"/>
      <w:lvlText w:val="%7."/>
      <w:lvlJc w:val="left"/>
      <w:pPr>
        <w:tabs>
          <w:tab w:val="num" w:pos="2778"/>
        </w:tabs>
        <w:ind w:left="2779" w:hanging="397"/>
      </w:pPr>
      <w:rPr>
        <w:rFonts w:hint="default"/>
      </w:rPr>
    </w:lvl>
    <w:lvl w:ilvl="7">
      <w:start w:val="1"/>
      <w:numFmt w:val="lowerLetter"/>
      <w:lvlText w:val="%8."/>
      <w:lvlJc w:val="left"/>
      <w:pPr>
        <w:tabs>
          <w:tab w:val="num" w:pos="3175"/>
        </w:tabs>
        <w:ind w:left="3176" w:hanging="397"/>
      </w:pPr>
      <w:rPr>
        <w:rFonts w:hint="default"/>
      </w:rPr>
    </w:lvl>
    <w:lvl w:ilvl="8">
      <w:start w:val="1"/>
      <w:numFmt w:val="lowerRoman"/>
      <w:lvlText w:val="%9."/>
      <w:lvlJc w:val="left"/>
      <w:pPr>
        <w:tabs>
          <w:tab w:val="num" w:pos="3572"/>
        </w:tabs>
        <w:ind w:left="3573" w:hanging="397"/>
      </w:pPr>
      <w:rPr>
        <w:rFonts w:hint="default"/>
      </w:rPr>
    </w:lvl>
  </w:abstractNum>
  <w:abstractNum w:abstractNumId="12">
    <w:nsid w:val="23B62FBF"/>
    <w:multiLevelType w:val="multilevel"/>
    <w:tmpl w:val="B790A32C"/>
    <w:name w:val="PwCListBullets16"/>
    <w:numStyleLink w:val="PwCListBullets1"/>
  </w:abstractNum>
  <w:abstractNum w:abstractNumId="13">
    <w:nsid w:val="2AF667C2"/>
    <w:multiLevelType w:val="multilevel"/>
    <w:tmpl w:val="B790A32C"/>
    <w:name w:val="PwCListBullets13"/>
    <w:numStyleLink w:val="PwCListBullets1"/>
  </w:abstractNum>
  <w:abstractNum w:abstractNumId="14">
    <w:nsid w:val="3677385F"/>
    <w:multiLevelType w:val="multilevel"/>
    <w:tmpl w:val="CF020DFA"/>
    <w:name w:val="PwCListNumbers12"/>
    <w:numStyleLink w:val="PwCListNumbers1"/>
  </w:abstractNum>
  <w:abstractNum w:abstractNumId="15">
    <w:nsid w:val="44B16D24"/>
    <w:multiLevelType w:val="multilevel"/>
    <w:tmpl w:val="B790A32C"/>
    <w:name w:val="PwCListBullets14"/>
    <w:numStyleLink w:val="PwCListBullets1"/>
  </w:abstractNum>
  <w:abstractNum w:abstractNumId="16">
    <w:nsid w:val="494B747C"/>
    <w:multiLevelType w:val="multilevel"/>
    <w:tmpl w:val="CF020DFA"/>
    <w:name w:val="PwCListNumbers13"/>
    <w:numStyleLink w:val="PwCListNumbers1"/>
  </w:abstractNum>
  <w:abstractNum w:abstractNumId="17">
    <w:nsid w:val="54840A41"/>
    <w:multiLevelType w:val="multilevel"/>
    <w:tmpl w:val="CF020DFA"/>
    <w:name w:val="PwCListNumbers14"/>
    <w:numStyleLink w:val="PwCListNumbers1"/>
  </w:abstractNum>
  <w:abstractNum w:abstractNumId="18">
    <w:nsid w:val="5C3D4B59"/>
    <w:multiLevelType w:val="multilevel"/>
    <w:tmpl w:val="B790A32C"/>
    <w:name w:val="PwCListBullets12"/>
    <w:numStyleLink w:val="PwCListBullets1"/>
  </w:abstractNum>
  <w:abstractNum w:abstractNumId="19">
    <w:nsid w:val="72591CA9"/>
    <w:multiLevelType w:val="multilevel"/>
    <w:tmpl w:val="B790A32C"/>
    <w:name w:val="PwCListBullets1"/>
    <w:styleLink w:val="PwCListBullets1"/>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
      <w:lvlJc w:val="left"/>
      <w:pPr>
        <w:tabs>
          <w:tab w:val="num" w:pos="794"/>
        </w:tabs>
        <w:ind w:left="794" w:hanging="397"/>
      </w:pPr>
      <w:rPr>
        <w:rFonts w:ascii="Symbol" w:hAnsi="Symbol" w:hint="default"/>
      </w:rPr>
    </w:lvl>
    <w:lvl w:ilvl="2">
      <w:start w:val="1"/>
      <w:numFmt w:val="bullet"/>
      <w:pStyle w:val="ListBullet3"/>
      <w:lvlText w:val=""/>
      <w:lvlJc w:val="left"/>
      <w:pPr>
        <w:tabs>
          <w:tab w:val="num" w:pos="1191"/>
        </w:tabs>
        <w:ind w:left="1191" w:hanging="397"/>
      </w:pPr>
      <w:rPr>
        <w:rFonts w:ascii="Symbol" w:hAnsi="Symbol" w:hint="default"/>
      </w:rPr>
    </w:lvl>
    <w:lvl w:ilvl="3">
      <w:start w:val="1"/>
      <w:numFmt w:val="bullet"/>
      <w:pStyle w:val="ListBullet4"/>
      <w:lvlText w:val=""/>
      <w:lvlJc w:val="left"/>
      <w:pPr>
        <w:tabs>
          <w:tab w:val="num" w:pos="1588"/>
        </w:tabs>
        <w:ind w:left="1588" w:hanging="397"/>
      </w:pPr>
      <w:rPr>
        <w:rFonts w:ascii="Symbol" w:hAnsi="Symbol" w:hint="default"/>
      </w:rPr>
    </w:lvl>
    <w:lvl w:ilvl="4">
      <w:start w:val="1"/>
      <w:numFmt w:val="bullet"/>
      <w:pStyle w:val="ListBullet5"/>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8"/>
  </w:num>
  <w:num w:numId="13">
    <w:abstractNumId w:val="13"/>
  </w:num>
  <w:num w:numId="14">
    <w:abstractNumId w:val="15"/>
  </w:num>
  <w:num w:numId="15">
    <w:abstractNumId w:val="11"/>
  </w:num>
  <w:num w:numId="16">
    <w:abstractNumId w:val="14"/>
  </w:num>
  <w:num w:numId="17">
    <w:abstractNumId w:val="10"/>
  </w:num>
  <w:num w:numId="18">
    <w:abstractNumId w:val="12"/>
  </w:num>
  <w:num w:numId="19">
    <w:abstractNumId w:val="16"/>
  </w:num>
  <w:num w:numId="20">
    <w:abstractNumId w:val="1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5"/>
  <w:displayHorizontalDrawingGridEvery w:val="2"/>
  <w:characterSpacingControl w:val="doNotCompress"/>
  <w:hdrShapeDefaults>
    <o:shapedefaults v:ext="edit" spidmax="68610"/>
  </w:hdrShapeDefaults>
  <w:footnotePr>
    <w:numRestart w:val="eachSect"/>
    <w:footnote w:id="-1"/>
    <w:footnote w:id="0"/>
  </w:footnotePr>
  <w:endnotePr>
    <w:endnote w:id="-1"/>
    <w:endnote w:id="0"/>
  </w:endnotePr>
  <w:compat/>
  <w:rsids>
    <w:rsidRoot w:val="00983E21"/>
    <w:rsid w:val="000237BC"/>
    <w:rsid w:val="00036AF8"/>
    <w:rsid w:val="00072177"/>
    <w:rsid w:val="00080644"/>
    <w:rsid w:val="000859B7"/>
    <w:rsid w:val="000B3C73"/>
    <w:rsid w:val="000C57C0"/>
    <w:rsid w:val="000D7DAE"/>
    <w:rsid w:val="000F2057"/>
    <w:rsid w:val="001244EE"/>
    <w:rsid w:val="001325A2"/>
    <w:rsid w:val="00144D81"/>
    <w:rsid w:val="001567E1"/>
    <w:rsid w:val="00163BAD"/>
    <w:rsid w:val="001642FC"/>
    <w:rsid w:val="001C57AC"/>
    <w:rsid w:val="00200932"/>
    <w:rsid w:val="0020494F"/>
    <w:rsid w:val="00216A4B"/>
    <w:rsid w:val="002451F7"/>
    <w:rsid w:val="002649B9"/>
    <w:rsid w:val="00290D91"/>
    <w:rsid w:val="0029269A"/>
    <w:rsid w:val="002A635A"/>
    <w:rsid w:val="002C1E97"/>
    <w:rsid w:val="00311666"/>
    <w:rsid w:val="003753FE"/>
    <w:rsid w:val="00377805"/>
    <w:rsid w:val="003B1750"/>
    <w:rsid w:val="003B26A2"/>
    <w:rsid w:val="003B31DC"/>
    <w:rsid w:val="003E1751"/>
    <w:rsid w:val="003F6ED0"/>
    <w:rsid w:val="003F79B5"/>
    <w:rsid w:val="004063BB"/>
    <w:rsid w:val="00414681"/>
    <w:rsid w:val="00436A45"/>
    <w:rsid w:val="00470945"/>
    <w:rsid w:val="004729FC"/>
    <w:rsid w:val="004771F6"/>
    <w:rsid w:val="00481104"/>
    <w:rsid w:val="00483C16"/>
    <w:rsid w:val="004F41E8"/>
    <w:rsid w:val="004F4E8C"/>
    <w:rsid w:val="005200D1"/>
    <w:rsid w:val="005243A6"/>
    <w:rsid w:val="0054330C"/>
    <w:rsid w:val="00555C85"/>
    <w:rsid w:val="00592336"/>
    <w:rsid w:val="005D7F75"/>
    <w:rsid w:val="00675358"/>
    <w:rsid w:val="006A5611"/>
    <w:rsid w:val="006C178E"/>
    <w:rsid w:val="006E792B"/>
    <w:rsid w:val="006F2A21"/>
    <w:rsid w:val="00737C68"/>
    <w:rsid w:val="00747D8C"/>
    <w:rsid w:val="007525FF"/>
    <w:rsid w:val="00756FEA"/>
    <w:rsid w:val="007746EB"/>
    <w:rsid w:val="0078459B"/>
    <w:rsid w:val="007B1083"/>
    <w:rsid w:val="007B596F"/>
    <w:rsid w:val="007C7DFF"/>
    <w:rsid w:val="007D1374"/>
    <w:rsid w:val="007E40C6"/>
    <w:rsid w:val="00847128"/>
    <w:rsid w:val="008617DB"/>
    <w:rsid w:val="008A6B37"/>
    <w:rsid w:val="008B0524"/>
    <w:rsid w:val="008B4D78"/>
    <w:rsid w:val="008C042B"/>
    <w:rsid w:val="008D0400"/>
    <w:rsid w:val="008D5347"/>
    <w:rsid w:val="00935EC6"/>
    <w:rsid w:val="0098227E"/>
    <w:rsid w:val="00983E21"/>
    <w:rsid w:val="009D529A"/>
    <w:rsid w:val="009F5368"/>
    <w:rsid w:val="00A376BB"/>
    <w:rsid w:val="00A92414"/>
    <w:rsid w:val="00AE0276"/>
    <w:rsid w:val="00B35A88"/>
    <w:rsid w:val="00B635D7"/>
    <w:rsid w:val="00B70325"/>
    <w:rsid w:val="00B758C1"/>
    <w:rsid w:val="00BB50F4"/>
    <w:rsid w:val="00BD7E36"/>
    <w:rsid w:val="00BF4F60"/>
    <w:rsid w:val="00C05950"/>
    <w:rsid w:val="00C60E25"/>
    <w:rsid w:val="00C7716E"/>
    <w:rsid w:val="00C83D28"/>
    <w:rsid w:val="00C943E4"/>
    <w:rsid w:val="00CA7E4D"/>
    <w:rsid w:val="00CE6E03"/>
    <w:rsid w:val="00DD303C"/>
    <w:rsid w:val="00DF03FA"/>
    <w:rsid w:val="00DF2FFE"/>
    <w:rsid w:val="00DF7501"/>
    <w:rsid w:val="00E14399"/>
    <w:rsid w:val="00E15C36"/>
    <w:rsid w:val="00E328D8"/>
    <w:rsid w:val="00E50560"/>
    <w:rsid w:val="00E85664"/>
    <w:rsid w:val="00EA0CAE"/>
    <w:rsid w:val="00ED73E5"/>
    <w:rsid w:val="00EE0C5B"/>
    <w:rsid w:val="00EF3A0D"/>
    <w:rsid w:val="00F05F46"/>
    <w:rsid w:val="00F07444"/>
    <w:rsid w:val="00F1504D"/>
    <w:rsid w:val="00F67510"/>
    <w:rsid w:val="00F7442A"/>
    <w:rsid w:val="00FA0B91"/>
    <w:rsid w:val="00FB206A"/>
    <w:rsid w:val="00FF4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1"/>
        <w:szCs w:val="21"/>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14"/>
    <w:lsdException w:name="List Bullet" w:qFormat="1"/>
    <w:lsdException w:name="List Number" w:qFormat="1"/>
    <w:lsdException w:name="List 2" w:uiPriority="14"/>
    <w:lsdException w:name="List 3" w:uiPriority="14"/>
    <w:lsdException w:name="List 4" w:uiPriority="14"/>
    <w:lsdException w:name="List 5" w:uiPriority="14"/>
    <w:lsdException w:name="List Bullet 4" w:uiPriority="14"/>
    <w:lsdException w:name="List Bullet 5" w:uiPriority="14"/>
    <w:lsdException w:name="List Number 2" w:semiHidden="0" w:uiPriority="14" w:unhideWhenUsed="0"/>
    <w:lsdException w:name="List Number 3" w:semiHidden="0" w:uiPriority="14" w:unhideWhenUsed="0"/>
    <w:lsdException w:name="List Number 4" w:uiPriority="14"/>
    <w:lsdException w:name="List Number 5" w:uiPriority="14"/>
    <w:lsdException w:name="Title" w:semiHidden="0" w:uiPriority="10" w:unhideWhenUsed="0" w:qFormat="1"/>
    <w:lsdException w:name="Default Paragraph Font" w:uiPriority="1"/>
    <w:lsdException w:name="Body Text" w:uiPriority="0" w:qFormat="1"/>
    <w:lsdException w:name="List Continue" w:uiPriority="14"/>
    <w:lsdException w:name="List Continue 2" w:uiPriority="14"/>
    <w:lsdException w:name="List Continue 3" w:uiPriority="14"/>
    <w:lsdException w:name="List Continue 4" w:uiPriority="14"/>
    <w:lsdException w:name="List Continue 5" w:uiPriority="14"/>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3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BB50F4"/>
    <w:pPr>
      <w:spacing w:after="0" w:line="240" w:lineRule="auto"/>
    </w:pPr>
    <w:rPr>
      <w:rFonts w:ascii="Times New Roman" w:eastAsia="Times New Roman" w:hAnsi="Times New Roman" w:cs="Times New Roman"/>
      <w:color w:val="auto"/>
      <w:sz w:val="22"/>
      <w:szCs w:val="20"/>
      <w:lang w:val="en-US"/>
    </w:rPr>
  </w:style>
  <w:style w:type="paragraph" w:styleId="Heading1">
    <w:name w:val="heading 1"/>
    <w:basedOn w:val="Normal"/>
    <w:next w:val="BodyText"/>
    <w:link w:val="Heading1Char"/>
    <w:uiPriority w:val="9"/>
    <w:qFormat/>
    <w:rsid w:val="00470945"/>
    <w:pPr>
      <w:keepNext/>
      <w:keepLines/>
      <w:spacing w:after="120" w:line="400" w:lineRule="exact"/>
      <w:outlineLvl w:val="0"/>
    </w:pPr>
    <w:rPr>
      <w:rFonts w:asciiTheme="majorHAnsi" w:eastAsiaTheme="majorEastAsia" w:hAnsiTheme="majorHAnsi" w:cstheme="majorBidi"/>
      <w:bCs/>
      <w:color w:val="00011F" w:themeColor="text2"/>
      <w:sz w:val="40"/>
      <w:szCs w:val="28"/>
      <w:lang w:val="en-GB"/>
    </w:rPr>
  </w:style>
  <w:style w:type="paragraph" w:styleId="Heading2">
    <w:name w:val="heading 2"/>
    <w:basedOn w:val="Normal"/>
    <w:next w:val="BodyText"/>
    <w:link w:val="Heading2Char"/>
    <w:uiPriority w:val="9"/>
    <w:qFormat/>
    <w:rsid w:val="00470945"/>
    <w:pPr>
      <w:keepNext/>
      <w:keepLines/>
      <w:spacing w:after="60" w:line="360" w:lineRule="exact"/>
      <w:outlineLvl w:val="1"/>
    </w:pPr>
    <w:rPr>
      <w:rFonts w:asciiTheme="majorHAnsi" w:eastAsiaTheme="majorEastAsia" w:hAnsiTheme="majorHAnsi" w:cstheme="majorBidi"/>
      <w:bCs/>
      <w:color w:val="A2978A" w:themeColor="accent1"/>
      <w:sz w:val="36"/>
      <w:szCs w:val="26"/>
      <w:lang w:val="en-GB"/>
    </w:rPr>
  </w:style>
  <w:style w:type="paragraph" w:styleId="Heading3">
    <w:name w:val="heading 3"/>
    <w:basedOn w:val="Normal"/>
    <w:next w:val="BodyText"/>
    <w:link w:val="Heading3Char"/>
    <w:uiPriority w:val="9"/>
    <w:qFormat/>
    <w:rsid w:val="00470945"/>
    <w:pPr>
      <w:keepNext/>
      <w:keepLines/>
      <w:spacing w:after="60" w:line="280" w:lineRule="exact"/>
      <w:outlineLvl w:val="2"/>
    </w:pPr>
    <w:rPr>
      <w:rFonts w:asciiTheme="majorHAnsi" w:eastAsiaTheme="majorEastAsia" w:hAnsiTheme="majorHAnsi" w:cstheme="majorBidi"/>
      <w:bCs/>
      <w:color w:val="00011F" w:themeColor="text2"/>
      <w:sz w:val="28"/>
      <w:szCs w:val="21"/>
      <w:lang w:val="en-GB"/>
    </w:rPr>
  </w:style>
  <w:style w:type="paragraph" w:styleId="Heading4">
    <w:name w:val="heading 4"/>
    <w:basedOn w:val="Normal"/>
    <w:next w:val="BodyText"/>
    <w:link w:val="Heading4Char"/>
    <w:uiPriority w:val="9"/>
    <w:unhideWhenUsed/>
    <w:qFormat/>
    <w:rsid w:val="000D7DAE"/>
    <w:pPr>
      <w:keepNext/>
      <w:keepLines/>
      <w:spacing w:after="60" w:line="240" w:lineRule="exact"/>
      <w:outlineLvl w:val="3"/>
    </w:pPr>
    <w:rPr>
      <w:rFonts w:asciiTheme="majorHAnsi" w:eastAsiaTheme="majorEastAsia" w:hAnsiTheme="majorHAnsi" w:cstheme="majorBidi"/>
      <w:bCs/>
      <w:iCs/>
      <w:color w:val="A2978A" w:themeColor="accent1"/>
      <w:sz w:val="24"/>
      <w:szCs w:val="21"/>
      <w:lang w:val="en-GB"/>
    </w:rPr>
  </w:style>
  <w:style w:type="paragraph" w:styleId="Heading5">
    <w:name w:val="heading 5"/>
    <w:basedOn w:val="Normal"/>
    <w:next w:val="BodyText"/>
    <w:link w:val="Heading5Char"/>
    <w:uiPriority w:val="9"/>
    <w:semiHidden/>
    <w:unhideWhenUsed/>
    <w:rsid w:val="00E50560"/>
    <w:pPr>
      <w:keepNext/>
      <w:keepLines/>
      <w:spacing w:after="60" w:line="210" w:lineRule="exact"/>
      <w:outlineLvl w:val="4"/>
    </w:pPr>
    <w:rPr>
      <w:rFonts w:asciiTheme="majorHAnsi" w:eastAsiaTheme="majorEastAsia" w:hAnsiTheme="majorHAnsi" w:cstheme="majorBidi"/>
      <w:color w:val="00011F" w:themeColor="text2"/>
      <w:sz w:val="21"/>
      <w:szCs w:val="21"/>
      <w:lang w:val="en-GB"/>
    </w:rPr>
  </w:style>
  <w:style w:type="paragraph" w:styleId="Heading6">
    <w:name w:val="heading 6"/>
    <w:basedOn w:val="Normal"/>
    <w:next w:val="BodyText"/>
    <w:link w:val="Heading6Char"/>
    <w:uiPriority w:val="9"/>
    <w:semiHidden/>
    <w:unhideWhenUsed/>
    <w:rsid w:val="002C1E97"/>
    <w:pPr>
      <w:keepNext/>
      <w:keepLines/>
      <w:spacing w:after="60" w:line="240" w:lineRule="atLeast"/>
      <w:outlineLvl w:val="5"/>
    </w:pPr>
    <w:rPr>
      <w:rFonts w:asciiTheme="majorHAnsi" w:eastAsiaTheme="majorEastAsia" w:hAnsiTheme="majorHAnsi" w:cstheme="majorBidi"/>
      <w:iCs/>
      <w:color w:val="000000" w:themeColor="text1"/>
      <w:sz w:val="21"/>
      <w:szCs w:val="21"/>
      <w:lang w:val="en-GB"/>
    </w:rPr>
  </w:style>
  <w:style w:type="paragraph" w:styleId="Heading7">
    <w:name w:val="heading 7"/>
    <w:basedOn w:val="Normal"/>
    <w:next w:val="BodyText"/>
    <w:link w:val="Heading7Char"/>
    <w:uiPriority w:val="9"/>
    <w:semiHidden/>
    <w:unhideWhenUsed/>
    <w:rsid w:val="002C1E97"/>
    <w:pPr>
      <w:keepNext/>
      <w:keepLines/>
      <w:spacing w:after="60" w:line="240" w:lineRule="atLeast"/>
      <w:outlineLvl w:val="6"/>
    </w:pPr>
    <w:rPr>
      <w:rFonts w:asciiTheme="majorHAnsi" w:eastAsiaTheme="majorEastAsia" w:hAnsiTheme="majorHAnsi" w:cstheme="majorBidi"/>
      <w:iCs/>
      <w:color w:val="000000" w:themeColor="text1"/>
      <w:sz w:val="21"/>
      <w:szCs w:val="21"/>
      <w:lang w:val="en-GB"/>
    </w:rPr>
  </w:style>
  <w:style w:type="paragraph" w:styleId="Heading8">
    <w:name w:val="heading 8"/>
    <w:basedOn w:val="Normal"/>
    <w:next w:val="BodyText"/>
    <w:link w:val="Heading8Char"/>
    <w:uiPriority w:val="9"/>
    <w:semiHidden/>
    <w:unhideWhenUsed/>
    <w:qFormat/>
    <w:rsid w:val="002C1E97"/>
    <w:pPr>
      <w:keepNext/>
      <w:keepLines/>
      <w:spacing w:after="60" w:line="240" w:lineRule="atLeast"/>
      <w:outlineLvl w:val="7"/>
    </w:pPr>
    <w:rPr>
      <w:rFonts w:asciiTheme="majorHAnsi" w:eastAsiaTheme="majorEastAsia" w:hAnsiTheme="majorHAnsi" w:cstheme="majorBidi"/>
      <w:color w:val="000000" w:themeColor="text1"/>
      <w:sz w:val="21"/>
      <w:lang w:val="en-GB"/>
    </w:rPr>
  </w:style>
  <w:style w:type="paragraph" w:styleId="Heading9">
    <w:name w:val="heading 9"/>
    <w:basedOn w:val="Normal"/>
    <w:next w:val="BodyText"/>
    <w:link w:val="Heading9Char"/>
    <w:uiPriority w:val="9"/>
    <w:semiHidden/>
    <w:unhideWhenUsed/>
    <w:qFormat/>
    <w:rsid w:val="002C1E97"/>
    <w:pPr>
      <w:keepNext/>
      <w:keepLines/>
      <w:spacing w:after="60" w:line="240" w:lineRule="atLeast"/>
      <w:outlineLvl w:val="8"/>
    </w:pPr>
    <w:rPr>
      <w:rFonts w:asciiTheme="majorHAnsi" w:eastAsiaTheme="majorEastAsia" w:hAnsiTheme="majorHAnsi" w:cstheme="majorBidi"/>
      <w:iCs/>
      <w:color w:val="000000" w:themeColor="text1"/>
      <w:sz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C1E97"/>
    <w:pPr>
      <w:spacing w:after="240" w:line="240" w:lineRule="atLeast"/>
    </w:pPr>
    <w:rPr>
      <w:rFonts w:asciiTheme="minorHAnsi" w:eastAsiaTheme="minorHAnsi" w:hAnsiTheme="minorHAnsi" w:cstheme="minorBidi"/>
      <w:color w:val="000000" w:themeColor="text1"/>
      <w:sz w:val="21"/>
      <w:szCs w:val="21"/>
      <w:lang w:val="en-GB"/>
    </w:rPr>
  </w:style>
  <w:style w:type="character" w:customStyle="1" w:styleId="BodyTextChar">
    <w:name w:val="Body Text Char"/>
    <w:basedOn w:val="DefaultParagraphFont"/>
    <w:link w:val="BodyText"/>
    <w:rsid w:val="00B758C1"/>
  </w:style>
  <w:style w:type="character" w:customStyle="1" w:styleId="Heading1Char">
    <w:name w:val="Heading 1 Char"/>
    <w:basedOn w:val="DefaultParagraphFont"/>
    <w:link w:val="Heading1"/>
    <w:uiPriority w:val="9"/>
    <w:rsid w:val="00470945"/>
    <w:rPr>
      <w:rFonts w:asciiTheme="majorHAnsi" w:eastAsiaTheme="majorEastAsia" w:hAnsiTheme="majorHAnsi" w:cstheme="majorBidi"/>
      <w:bCs/>
      <w:color w:val="00011F" w:themeColor="text2"/>
      <w:sz w:val="40"/>
      <w:szCs w:val="28"/>
    </w:rPr>
  </w:style>
  <w:style w:type="paragraph" w:styleId="TOCHeading">
    <w:name w:val="TOC Heading"/>
    <w:basedOn w:val="Heading1"/>
    <w:next w:val="BodyText"/>
    <w:uiPriority w:val="39"/>
    <w:semiHidden/>
    <w:unhideWhenUsed/>
    <w:qFormat/>
    <w:rsid w:val="00DD303C"/>
    <w:pPr>
      <w:spacing w:before="480" w:after="0" w:line="276" w:lineRule="auto"/>
      <w:outlineLvl w:val="9"/>
    </w:pPr>
  </w:style>
  <w:style w:type="character" w:customStyle="1" w:styleId="Heading2Char">
    <w:name w:val="Heading 2 Char"/>
    <w:basedOn w:val="DefaultParagraphFont"/>
    <w:link w:val="Heading2"/>
    <w:uiPriority w:val="9"/>
    <w:rsid w:val="00470945"/>
    <w:rPr>
      <w:rFonts w:asciiTheme="majorHAnsi" w:eastAsiaTheme="majorEastAsia" w:hAnsiTheme="majorHAnsi" w:cstheme="majorBidi"/>
      <w:bCs/>
      <w:color w:val="A2978A" w:themeColor="accent1"/>
      <w:sz w:val="36"/>
      <w:szCs w:val="26"/>
    </w:rPr>
  </w:style>
  <w:style w:type="character" w:customStyle="1" w:styleId="Heading3Char">
    <w:name w:val="Heading 3 Char"/>
    <w:basedOn w:val="DefaultParagraphFont"/>
    <w:link w:val="Heading3"/>
    <w:uiPriority w:val="9"/>
    <w:rsid w:val="00470945"/>
    <w:rPr>
      <w:rFonts w:asciiTheme="majorHAnsi" w:eastAsiaTheme="majorEastAsia" w:hAnsiTheme="majorHAnsi" w:cstheme="majorBidi"/>
      <w:bCs/>
      <w:color w:val="00011F" w:themeColor="text2"/>
      <w:sz w:val="28"/>
    </w:rPr>
  </w:style>
  <w:style w:type="character" w:customStyle="1" w:styleId="Heading4Char">
    <w:name w:val="Heading 4 Char"/>
    <w:basedOn w:val="DefaultParagraphFont"/>
    <w:link w:val="Heading4"/>
    <w:uiPriority w:val="9"/>
    <w:rsid w:val="000D7DAE"/>
    <w:rPr>
      <w:rFonts w:asciiTheme="majorHAnsi" w:eastAsiaTheme="majorEastAsia" w:hAnsiTheme="majorHAnsi" w:cstheme="majorBidi"/>
      <w:bCs/>
      <w:iCs/>
      <w:color w:val="A2978A" w:themeColor="accent1"/>
      <w:sz w:val="24"/>
    </w:rPr>
  </w:style>
  <w:style w:type="character" w:customStyle="1" w:styleId="Heading5Char">
    <w:name w:val="Heading 5 Char"/>
    <w:basedOn w:val="DefaultParagraphFont"/>
    <w:link w:val="Heading5"/>
    <w:uiPriority w:val="9"/>
    <w:semiHidden/>
    <w:rsid w:val="002649B9"/>
    <w:rPr>
      <w:rFonts w:asciiTheme="majorHAnsi" w:eastAsiaTheme="majorEastAsia" w:hAnsiTheme="majorHAnsi" w:cstheme="majorBidi"/>
      <w:color w:val="00011F" w:themeColor="text2"/>
    </w:rPr>
  </w:style>
  <w:style w:type="character" w:customStyle="1" w:styleId="Heading6Char">
    <w:name w:val="Heading 6 Char"/>
    <w:basedOn w:val="DefaultParagraphFont"/>
    <w:link w:val="Heading6"/>
    <w:uiPriority w:val="9"/>
    <w:semiHidden/>
    <w:rsid w:val="002649B9"/>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2649B9"/>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2C1E97"/>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semiHidden/>
    <w:rsid w:val="002C1E97"/>
    <w:rPr>
      <w:rFonts w:asciiTheme="majorHAnsi" w:eastAsiaTheme="majorEastAsia" w:hAnsiTheme="majorHAnsi" w:cstheme="majorBidi"/>
      <w:iCs/>
      <w:szCs w:val="20"/>
    </w:rPr>
  </w:style>
  <w:style w:type="paragraph" w:styleId="Title">
    <w:name w:val="Title"/>
    <w:basedOn w:val="Normal"/>
    <w:next w:val="Subtitle"/>
    <w:link w:val="TitleChar"/>
    <w:uiPriority w:val="10"/>
    <w:qFormat/>
    <w:rsid w:val="00036AF8"/>
    <w:pPr>
      <w:pageBreakBefore/>
      <w:spacing w:after="240" w:line="240" w:lineRule="atLeast"/>
    </w:pPr>
    <w:rPr>
      <w:rFonts w:asciiTheme="majorHAnsi" w:eastAsiaTheme="majorEastAsia" w:hAnsiTheme="majorHAnsi" w:cstheme="majorBidi"/>
      <w:color w:val="00011F" w:themeColor="text2"/>
      <w:spacing w:val="5"/>
      <w:kern w:val="28"/>
      <w:sz w:val="72"/>
      <w:szCs w:val="52"/>
      <w:lang w:val="en-GB"/>
    </w:rPr>
  </w:style>
  <w:style w:type="character" w:customStyle="1" w:styleId="TitleChar">
    <w:name w:val="Title Char"/>
    <w:basedOn w:val="DefaultParagraphFont"/>
    <w:link w:val="Title"/>
    <w:uiPriority w:val="10"/>
    <w:rsid w:val="00036AF8"/>
    <w:rPr>
      <w:rFonts w:asciiTheme="majorHAnsi" w:eastAsiaTheme="majorEastAsia" w:hAnsiTheme="majorHAnsi" w:cstheme="majorBidi"/>
      <w:color w:val="00011F" w:themeColor="text2"/>
      <w:spacing w:val="5"/>
      <w:kern w:val="28"/>
      <w:sz w:val="72"/>
      <w:szCs w:val="52"/>
    </w:rPr>
  </w:style>
  <w:style w:type="paragraph" w:styleId="Subtitle">
    <w:name w:val="Subtitle"/>
    <w:basedOn w:val="Normal"/>
    <w:next w:val="BodyText"/>
    <w:link w:val="SubtitleChar"/>
    <w:uiPriority w:val="11"/>
    <w:qFormat/>
    <w:rsid w:val="00036AF8"/>
    <w:pPr>
      <w:numPr>
        <w:ilvl w:val="1"/>
      </w:numPr>
      <w:spacing w:after="240" w:line="240" w:lineRule="atLeast"/>
    </w:pPr>
    <w:rPr>
      <w:rFonts w:asciiTheme="majorHAnsi" w:eastAsiaTheme="majorEastAsia" w:hAnsiTheme="majorHAnsi" w:cstheme="majorBidi"/>
      <w:iCs/>
      <w:color w:val="A2978A" w:themeColor="accent1"/>
      <w:sz w:val="36"/>
      <w:szCs w:val="24"/>
      <w:lang w:val="en-GB"/>
    </w:rPr>
  </w:style>
  <w:style w:type="character" w:customStyle="1" w:styleId="SubtitleChar">
    <w:name w:val="Subtitle Char"/>
    <w:basedOn w:val="DefaultParagraphFont"/>
    <w:link w:val="Subtitle"/>
    <w:uiPriority w:val="11"/>
    <w:rsid w:val="00036AF8"/>
    <w:rPr>
      <w:rFonts w:asciiTheme="majorHAnsi" w:eastAsiaTheme="majorEastAsia" w:hAnsiTheme="majorHAnsi" w:cstheme="majorBidi"/>
      <w:iCs/>
      <w:color w:val="A2978A" w:themeColor="accent1"/>
      <w:sz w:val="36"/>
      <w:szCs w:val="24"/>
    </w:rPr>
  </w:style>
  <w:style w:type="paragraph" w:styleId="Caption">
    <w:name w:val="caption"/>
    <w:basedOn w:val="Normal"/>
    <w:next w:val="Normal"/>
    <w:uiPriority w:val="35"/>
    <w:semiHidden/>
    <w:unhideWhenUsed/>
    <w:qFormat/>
    <w:rsid w:val="00756FEA"/>
    <w:pPr>
      <w:spacing w:line="240" w:lineRule="atLeast"/>
    </w:pPr>
    <w:rPr>
      <w:rFonts w:asciiTheme="minorHAnsi" w:eastAsiaTheme="minorHAnsi" w:hAnsiTheme="minorHAnsi" w:cstheme="minorBidi"/>
      <w:b/>
      <w:bCs/>
      <w:color w:val="000000" w:themeColor="text1"/>
      <w:sz w:val="18"/>
      <w:szCs w:val="18"/>
      <w:lang w:val="en-GB"/>
    </w:rPr>
  </w:style>
  <w:style w:type="paragraph" w:styleId="BlockText">
    <w:name w:val="Block Text"/>
    <w:basedOn w:val="Normal"/>
    <w:uiPriority w:val="99"/>
    <w:semiHidden/>
    <w:unhideWhenUsed/>
    <w:rsid w:val="00756FEA"/>
    <w:pPr>
      <w:pBdr>
        <w:top w:val="single" w:sz="2" w:space="10" w:color="auto"/>
        <w:left w:val="single" w:sz="2" w:space="10" w:color="auto"/>
        <w:bottom w:val="single" w:sz="2" w:space="10" w:color="auto"/>
        <w:right w:val="single" w:sz="2" w:space="10" w:color="auto"/>
      </w:pBdr>
      <w:spacing w:after="240" w:line="240" w:lineRule="atLeast"/>
      <w:ind w:left="1152" w:right="1152"/>
    </w:pPr>
    <w:rPr>
      <w:rFonts w:asciiTheme="minorHAnsi" w:eastAsiaTheme="minorEastAsia" w:hAnsiTheme="minorHAnsi" w:cstheme="minorBidi"/>
      <w:i/>
      <w:iCs/>
      <w:color w:val="000000" w:themeColor="text1"/>
      <w:szCs w:val="22"/>
      <w:lang w:val="en-GB"/>
    </w:rPr>
  </w:style>
  <w:style w:type="character" w:styleId="IntenseEmphasis">
    <w:name w:val="Intense Emphasis"/>
    <w:basedOn w:val="DefaultParagraphFont"/>
    <w:uiPriority w:val="21"/>
    <w:qFormat/>
    <w:rsid w:val="00756FEA"/>
    <w:rPr>
      <w:b/>
      <w:bCs/>
      <w:i/>
      <w:iCs/>
      <w:color w:val="auto"/>
      <w:u w:val="none"/>
    </w:rPr>
  </w:style>
  <w:style w:type="paragraph" w:styleId="IntenseQuote">
    <w:name w:val="Intense Quote"/>
    <w:basedOn w:val="Normal"/>
    <w:next w:val="Normal"/>
    <w:link w:val="IntenseQuoteChar"/>
    <w:uiPriority w:val="30"/>
    <w:semiHidden/>
    <w:unhideWhenUsed/>
    <w:qFormat/>
    <w:rsid w:val="00756FEA"/>
    <w:pPr>
      <w:pBdr>
        <w:bottom w:val="single" w:sz="4" w:space="4" w:color="auto"/>
      </w:pBdr>
      <w:spacing w:after="240" w:line="240" w:lineRule="atLeast"/>
      <w:ind w:left="936" w:right="936"/>
    </w:pPr>
    <w:rPr>
      <w:rFonts w:asciiTheme="minorHAnsi" w:eastAsiaTheme="minorHAnsi" w:hAnsiTheme="minorHAnsi" w:cstheme="minorBidi"/>
      <w:b/>
      <w:bCs/>
      <w:i/>
      <w:iCs/>
      <w:color w:val="000000" w:themeColor="text1"/>
      <w:szCs w:val="22"/>
      <w:lang w:val="en-GB"/>
    </w:rPr>
  </w:style>
  <w:style w:type="character" w:customStyle="1" w:styleId="IntenseQuoteChar">
    <w:name w:val="Intense Quote Char"/>
    <w:basedOn w:val="DefaultParagraphFont"/>
    <w:link w:val="IntenseQuote"/>
    <w:uiPriority w:val="30"/>
    <w:semiHidden/>
    <w:rsid w:val="00DD303C"/>
    <w:rPr>
      <w:b/>
      <w:bCs/>
      <w:i/>
      <w:iCs/>
      <w:sz w:val="22"/>
      <w:szCs w:val="22"/>
    </w:rPr>
  </w:style>
  <w:style w:type="character" w:styleId="IntenseReference">
    <w:name w:val="Intense Reference"/>
    <w:basedOn w:val="DefaultParagraphFont"/>
    <w:uiPriority w:val="32"/>
    <w:semiHidden/>
    <w:unhideWhenUsed/>
    <w:qFormat/>
    <w:rsid w:val="00756FEA"/>
    <w:rPr>
      <w:b/>
      <w:bCs/>
      <w:i w:val="0"/>
      <w:smallCaps/>
      <w:color w:val="auto"/>
      <w:spacing w:val="5"/>
      <w:u w:val="none"/>
    </w:rPr>
  </w:style>
  <w:style w:type="character" w:styleId="SubtleEmphasis">
    <w:name w:val="Subtle Emphasis"/>
    <w:basedOn w:val="DefaultParagraphFont"/>
    <w:uiPriority w:val="19"/>
    <w:semiHidden/>
    <w:unhideWhenUsed/>
    <w:qFormat/>
    <w:rsid w:val="00756FEA"/>
    <w:rPr>
      <w:b w:val="0"/>
      <w:i/>
      <w:iCs/>
      <w:color w:val="auto"/>
      <w:u w:val="none"/>
    </w:rPr>
  </w:style>
  <w:style w:type="character" w:styleId="SubtleReference">
    <w:name w:val="Subtle Reference"/>
    <w:basedOn w:val="DefaultParagraphFont"/>
    <w:uiPriority w:val="31"/>
    <w:semiHidden/>
    <w:unhideWhenUsed/>
    <w:qFormat/>
    <w:rsid w:val="00756FEA"/>
    <w:rPr>
      <w:b w:val="0"/>
      <w:i w:val="0"/>
      <w:smallCaps/>
      <w:color w:val="auto"/>
      <w:u w:val="single"/>
    </w:rPr>
  </w:style>
  <w:style w:type="paragraph" w:styleId="ListBullet">
    <w:name w:val="List Bullet"/>
    <w:basedOn w:val="Normal"/>
    <w:uiPriority w:val="14"/>
    <w:qFormat/>
    <w:rsid w:val="00ED73E5"/>
    <w:pPr>
      <w:numPr>
        <w:numId w:val="11"/>
      </w:numPr>
      <w:spacing w:after="240" w:line="240" w:lineRule="atLeast"/>
    </w:pPr>
    <w:rPr>
      <w:rFonts w:asciiTheme="minorHAnsi" w:eastAsiaTheme="minorHAnsi" w:hAnsiTheme="minorHAnsi" w:cstheme="minorBidi"/>
      <w:color w:val="000000" w:themeColor="text1"/>
      <w:sz w:val="21"/>
      <w:szCs w:val="21"/>
      <w:lang w:val="en-GB"/>
    </w:rPr>
  </w:style>
  <w:style w:type="paragraph" w:styleId="ListBullet2">
    <w:name w:val="List Bullet 2"/>
    <w:basedOn w:val="Normal"/>
    <w:uiPriority w:val="14"/>
    <w:rsid w:val="00ED73E5"/>
    <w:pPr>
      <w:numPr>
        <w:ilvl w:val="1"/>
        <w:numId w:val="11"/>
      </w:numPr>
      <w:spacing w:after="240" w:line="240" w:lineRule="atLeast"/>
    </w:pPr>
    <w:rPr>
      <w:rFonts w:asciiTheme="minorHAnsi" w:eastAsiaTheme="minorHAnsi" w:hAnsiTheme="minorHAnsi" w:cstheme="minorBidi"/>
      <w:color w:val="000000" w:themeColor="text1"/>
      <w:sz w:val="21"/>
      <w:szCs w:val="21"/>
      <w:lang w:val="en-GB"/>
    </w:rPr>
  </w:style>
  <w:style w:type="paragraph" w:styleId="ListBullet3">
    <w:name w:val="List Bullet 3"/>
    <w:basedOn w:val="Normal"/>
    <w:uiPriority w:val="14"/>
    <w:rsid w:val="00ED73E5"/>
    <w:pPr>
      <w:numPr>
        <w:ilvl w:val="2"/>
        <w:numId w:val="11"/>
      </w:numPr>
      <w:spacing w:after="240" w:line="240" w:lineRule="atLeast"/>
    </w:pPr>
    <w:rPr>
      <w:rFonts w:asciiTheme="minorHAnsi" w:eastAsiaTheme="minorHAnsi" w:hAnsiTheme="minorHAnsi" w:cstheme="minorBidi"/>
      <w:color w:val="000000" w:themeColor="text1"/>
      <w:sz w:val="21"/>
      <w:szCs w:val="21"/>
      <w:lang w:val="en-GB"/>
    </w:rPr>
  </w:style>
  <w:style w:type="table" w:styleId="TableGrid">
    <w:name w:val="Table Grid"/>
    <w:basedOn w:val="TableNormal"/>
    <w:uiPriority w:val="59"/>
    <w:rsid w:val="00B63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758C1"/>
    <w:rPr>
      <w:b/>
      <w:bCs/>
    </w:rPr>
  </w:style>
  <w:style w:type="paragraph" w:styleId="ListNumber">
    <w:name w:val="List Number"/>
    <w:basedOn w:val="Normal"/>
    <w:uiPriority w:val="14"/>
    <w:qFormat/>
    <w:rsid w:val="00ED73E5"/>
    <w:pPr>
      <w:numPr>
        <w:numId w:val="15"/>
      </w:numPr>
      <w:spacing w:after="240" w:line="240" w:lineRule="atLeast"/>
    </w:pPr>
    <w:rPr>
      <w:rFonts w:asciiTheme="minorHAnsi" w:eastAsiaTheme="minorHAnsi" w:hAnsiTheme="minorHAnsi" w:cstheme="minorBidi"/>
      <w:color w:val="000000" w:themeColor="text1"/>
      <w:sz w:val="21"/>
      <w:szCs w:val="21"/>
      <w:lang w:val="en-GB"/>
    </w:rPr>
  </w:style>
  <w:style w:type="paragraph" w:customStyle="1" w:styleId="BodySingle">
    <w:name w:val="Body Single"/>
    <w:basedOn w:val="BodyText"/>
    <w:link w:val="BodySingleChar"/>
    <w:uiPriority w:val="1"/>
    <w:qFormat/>
    <w:rsid w:val="00B758C1"/>
    <w:pPr>
      <w:spacing w:after="0"/>
    </w:pPr>
  </w:style>
  <w:style w:type="character" w:customStyle="1" w:styleId="BodySingleChar">
    <w:name w:val="Body Single Char"/>
    <w:basedOn w:val="BodyTextChar"/>
    <w:link w:val="BodySingle"/>
    <w:uiPriority w:val="1"/>
    <w:rsid w:val="00B758C1"/>
  </w:style>
  <w:style w:type="paragraph" w:styleId="ListParagraph">
    <w:name w:val="List Paragraph"/>
    <w:basedOn w:val="Normal"/>
    <w:uiPriority w:val="34"/>
    <w:semiHidden/>
    <w:unhideWhenUsed/>
    <w:qFormat/>
    <w:rsid w:val="0029269A"/>
    <w:pPr>
      <w:spacing w:after="240" w:line="240" w:lineRule="atLeast"/>
      <w:ind w:left="720"/>
      <w:contextualSpacing/>
    </w:pPr>
    <w:rPr>
      <w:rFonts w:asciiTheme="minorHAnsi" w:eastAsiaTheme="minorHAnsi" w:hAnsiTheme="minorHAnsi" w:cstheme="minorBidi"/>
      <w:color w:val="000000" w:themeColor="text1"/>
      <w:sz w:val="21"/>
      <w:szCs w:val="21"/>
      <w:lang w:val="en-GB"/>
    </w:rPr>
  </w:style>
  <w:style w:type="paragraph" w:styleId="Header">
    <w:name w:val="header"/>
    <w:basedOn w:val="Normal"/>
    <w:link w:val="HeaderChar"/>
    <w:uiPriority w:val="99"/>
    <w:semiHidden/>
    <w:unhideWhenUsed/>
    <w:rsid w:val="00436A45"/>
    <w:pPr>
      <w:tabs>
        <w:tab w:val="center" w:pos="4513"/>
        <w:tab w:val="right" w:pos="9026"/>
      </w:tabs>
    </w:pPr>
    <w:rPr>
      <w:rFonts w:asciiTheme="minorHAnsi" w:eastAsiaTheme="minorHAnsi" w:hAnsiTheme="minorHAnsi" w:cstheme="minorBidi"/>
      <w:color w:val="000000" w:themeColor="text1"/>
      <w:sz w:val="21"/>
      <w:szCs w:val="21"/>
      <w:lang w:val="en-GB"/>
    </w:rPr>
  </w:style>
  <w:style w:type="character" w:customStyle="1" w:styleId="HeaderChar">
    <w:name w:val="Header Char"/>
    <w:basedOn w:val="DefaultParagraphFont"/>
    <w:link w:val="Header"/>
    <w:uiPriority w:val="99"/>
    <w:semiHidden/>
    <w:rsid w:val="00436A45"/>
  </w:style>
  <w:style w:type="paragraph" w:styleId="Footer">
    <w:name w:val="footer"/>
    <w:basedOn w:val="Normal"/>
    <w:link w:val="FooterChar"/>
    <w:uiPriority w:val="99"/>
    <w:unhideWhenUsed/>
    <w:rsid w:val="00436A45"/>
    <w:pPr>
      <w:tabs>
        <w:tab w:val="center" w:pos="4513"/>
        <w:tab w:val="right" w:pos="9026"/>
      </w:tabs>
    </w:pPr>
    <w:rPr>
      <w:rFonts w:asciiTheme="minorHAnsi" w:eastAsiaTheme="minorHAnsi" w:hAnsiTheme="minorHAnsi" w:cstheme="minorBidi"/>
      <w:color w:val="000000" w:themeColor="text1"/>
      <w:sz w:val="21"/>
      <w:szCs w:val="21"/>
      <w:lang w:val="en-GB"/>
    </w:rPr>
  </w:style>
  <w:style w:type="character" w:customStyle="1" w:styleId="FooterChar">
    <w:name w:val="Footer Char"/>
    <w:basedOn w:val="DefaultParagraphFont"/>
    <w:link w:val="Footer"/>
    <w:uiPriority w:val="99"/>
    <w:semiHidden/>
    <w:rsid w:val="00436A45"/>
  </w:style>
  <w:style w:type="table" w:styleId="LightShading-Accent2">
    <w:name w:val="Light Shading Accent 2"/>
    <w:basedOn w:val="TableNormal"/>
    <w:uiPriority w:val="60"/>
    <w:rsid w:val="000D7DAE"/>
    <w:pPr>
      <w:spacing w:after="0" w:line="240" w:lineRule="auto"/>
    </w:pPr>
    <w:rPr>
      <w:color w:val="83756D" w:themeColor="accent2" w:themeShade="BF"/>
    </w:rPr>
    <w:tblPr>
      <w:tblStyleRowBandSize w:val="1"/>
      <w:tblStyleColBandSize w:val="1"/>
      <w:tblInd w:w="0" w:type="dxa"/>
      <w:tblBorders>
        <w:top w:val="single" w:sz="8" w:space="0" w:color="AA9F98" w:themeColor="accent2"/>
        <w:bottom w:val="single" w:sz="8" w:space="0" w:color="AA9F9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A9F98" w:themeColor="accent2"/>
          <w:left w:val="nil"/>
          <w:bottom w:val="single" w:sz="8" w:space="0" w:color="AA9F98" w:themeColor="accent2"/>
          <w:right w:val="nil"/>
          <w:insideH w:val="nil"/>
          <w:insideV w:val="nil"/>
        </w:tcBorders>
      </w:tcPr>
    </w:tblStylePr>
    <w:tblStylePr w:type="lastRow">
      <w:pPr>
        <w:spacing w:before="0" w:after="0" w:line="240" w:lineRule="auto"/>
      </w:pPr>
      <w:rPr>
        <w:b/>
        <w:bCs/>
      </w:rPr>
      <w:tblPr/>
      <w:tcPr>
        <w:tcBorders>
          <w:top w:val="single" w:sz="8" w:space="0" w:color="AA9F98" w:themeColor="accent2"/>
          <w:left w:val="nil"/>
          <w:bottom w:val="single" w:sz="8" w:space="0" w:color="AA9F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7E5" w:themeFill="accent2" w:themeFillTint="3F"/>
      </w:tcPr>
    </w:tblStylePr>
    <w:tblStylePr w:type="band1Horz">
      <w:tblPr/>
      <w:tcPr>
        <w:tcBorders>
          <w:left w:val="nil"/>
          <w:right w:val="nil"/>
          <w:insideH w:val="nil"/>
          <w:insideV w:val="nil"/>
        </w:tcBorders>
        <w:shd w:val="clear" w:color="auto" w:fill="EAE7E5" w:themeFill="accent2" w:themeFillTint="3F"/>
      </w:tcPr>
    </w:tblStylePr>
  </w:style>
  <w:style w:type="table" w:styleId="MediumShading1-Accent4">
    <w:name w:val="Medium Shading 1 Accent 4"/>
    <w:basedOn w:val="TableNormal"/>
    <w:uiPriority w:val="63"/>
    <w:rsid w:val="000D7DAE"/>
    <w:pPr>
      <w:spacing w:after="0" w:line="240" w:lineRule="auto"/>
    </w:pPr>
    <w:tblPr>
      <w:tblStyleRowBandSize w:val="1"/>
      <w:tblStyleColBandSize w:val="1"/>
      <w:tblInd w:w="0" w:type="dxa"/>
      <w:tblBorders>
        <w:top w:val="single" w:sz="8"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single" w:sz="8" w:space="0" w:color="E5E2E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nil"/>
          <w:insideV w:val="nil"/>
        </w:tcBorders>
        <w:shd w:val="clear" w:color="auto" w:fill="DDD9D6" w:themeFill="accent4"/>
      </w:tcPr>
    </w:tblStylePr>
    <w:tblStylePr w:type="lastRow">
      <w:pPr>
        <w:spacing w:before="0" w:after="0" w:line="240" w:lineRule="auto"/>
      </w:pPr>
      <w:rPr>
        <w:b/>
        <w:bCs/>
      </w:rPr>
      <w:tblPr/>
      <w:tcPr>
        <w:tcBorders>
          <w:top w:val="double" w:sz="6"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4" w:themeFill="accent4" w:themeFillTint="3F"/>
      </w:tcPr>
    </w:tblStylePr>
    <w:tblStylePr w:type="band1Horz">
      <w:tblPr/>
      <w:tcPr>
        <w:tcBorders>
          <w:insideH w:val="nil"/>
          <w:insideV w:val="nil"/>
        </w:tcBorders>
        <w:shd w:val="clear" w:color="auto" w:fill="F6F5F4" w:themeFill="accent4"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0D7DAE"/>
    <w:pPr>
      <w:spacing w:after="0" w:line="240" w:lineRule="auto"/>
    </w:pPr>
    <w:rPr>
      <w:sz w:val="16"/>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D7DAE"/>
    <w:pPr>
      <w:spacing w:after="0" w:line="240" w:lineRule="auto"/>
    </w:pPr>
    <w:tblPr>
      <w:tblStyleRowBandSize w:val="1"/>
      <w:tblStyleColBandSize w:val="1"/>
      <w:tblInd w:w="0" w:type="dxa"/>
      <w:tblBorders>
        <w:top w:val="single" w:sz="8"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single" w:sz="8" w:space="0" w:color="B9B1A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nil"/>
          <w:insideV w:val="nil"/>
        </w:tcBorders>
        <w:shd w:val="clear" w:color="auto" w:fill="A2978A" w:themeFill="accent1"/>
      </w:tcPr>
    </w:tblStylePr>
    <w:tblStylePr w:type="lastRow">
      <w:pPr>
        <w:spacing w:before="0" w:after="0" w:line="240" w:lineRule="auto"/>
      </w:pPr>
      <w:rPr>
        <w:b/>
        <w:bCs/>
      </w:rPr>
      <w:tblPr/>
      <w:tcPr>
        <w:tcBorders>
          <w:top w:val="double" w:sz="6"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5E2" w:themeFill="accent1" w:themeFillTint="3F"/>
      </w:tcPr>
    </w:tblStylePr>
    <w:tblStylePr w:type="band1Horz">
      <w:tblPr/>
      <w:tcPr>
        <w:tcBorders>
          <w:insideH w:val="nil"/>
          <w:insideV w:val="nil"/>
        </w:tcBorders>
        <w:shd w:val="clear" w:color="auto" w:fill="E8E5E2" w:themeFill="accen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0D7DA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0D7DAE"/>
    <w:pPr>
      <w:spacing w:after="0" w:line="240" w:lineRule="auto"/>
    </w:pPr>
    <w:tblPr>
      <w:tblStyleRowBandSize w:val="1"/>
      <w:tblStyleColBandSize w:val="1"/>
      <w:tblInd w:w="0" w:type="dxa"/>
      <w:tblBorders>
        <w:top w:val="single" w:sz="8" w:space="0" w:color="A2978A" w:themeColor="accent1"/>
        <w:left w:val="single" w:sz="8" w:space="0" w:color="A2978A" w:themeColor="accent1"/>
        <w:bottom w:val="single" w:sz="8" w:space="0" w:color="A2978A" w:themeColor="accent1"/>
        <w:right w:val="single" w:sz="8" w:space="0" w:color="A297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2978A" w:themeFill="accent1"/>
      </w:tcPr>
    </w:tblStylePr>
    <w:tblStylePr w:type="lastRow">
      <w:pPr>
        <w:spacing w:before="0" w:after="0" w:line="240" w:lineRule="auto"/>
      </w:pPr>
      <w:rPr>
        <w:b/>
        <w:bCs/>
      </w:rPr>
      <w:tblPr/>
      <w:tcPr>
        <w:tcBorders>
          <w:top w:val="double" w:sz="6" w:space="0" w:color="A2978A" w:themeColor="accent1"/>
          <w:left w:val="single" w:sz="8" w:space="0" w:color="A2978A" w:themeColor="accent1"/>
          <w:bottom w:val="single" w:sz="8" w:space="0" w:color="A2978A" w:themeColor="accent1"/>
          <w:right w:val="single" w:sz="8" w:space="0" w:color="A2978A" w:themeColor="accent1"/>
        </w:tcBorders>
      </w:tcPr>
    </w:tblStylePr>
    <w:tblStylePr w:type="firstCol">
      <w:rPr>
        <w:b/>
        <w:bCs/>
      </w:rPr>
    </w:tblStylePr>
    <w:tblStylePr w:type="lastCol">
      <w:rPr>
        <w:b/>
        <w:bCs/>
      </w:rPr>
    </w:tblStylePr>
    <w:tblStylePr w:type="band1Vert">
      <w:tblPr/>
      <w:tcPr>
        <w:tcBorders>
          <w:top w:val="single" w:sz="8" w:space="0" w:color="A2978A" w:themeColor="accent1"/>
          <w:left w:val="single" w:sz="8" w:space="0" w:color="A2978A" w:themeColor="accent1"/>
          <w:bottom w:val="single" w:sz="8" w:space="0" w:color="A2978A" w:themeColor="accent1"/>
          <w:right w:val="single" w:sz="8" w:space="0" w:color="A2978A" w:themeColor="accent1"/>
        </w:tcBorders>
      </w:tcPr>
    </w:tblStylePr>
    <w:tblStylePr w:type="band1Horz">
      <w:tblPr/>
      <w:tcPr>
        <w:tcBorders>
          <w:top w:val="single" w:sz="8" w:space="0" w:color="A2978A" w:themeColor="accent1"/>
          <w:left w:val="single" w:sz="8" w:space="0" w:color="A2978A" w:themeColor="accent1"/>
          <w:bottom w:val="single" w:sz="8" w:space="0" w:color="A2978A" w:themeColor="accent1"/>
          <w:right w:val="single" w:sz="8" w:space="0" w:color="A2978A" w:themeColor="accent1"/>
        </w:tcBorders>
      </w:tcPr>
    </w:tblStylePr>
  </w:style>
  <w:style w:type="paragraph" w:customStyle="1" w:styleId="SectionHeading">
    <w:name w:val="Section Heading"/>
    <w:basedOn w:val="Heading1"/>
    <w:next w:val="BodyText"/>
    <w:uiPriority w:val="12"/>
    <w:qFormat/>
    <w:rsid w:val="0054330C"/>
    <w:pPr>
      <w:pageBreakBefore/>
      <w:framePr w:w="10478" w:wrap="notBeside" w:vAnchor="page" w:hAnchor="margin" w:y="1135"/>
      <w:spacing w:line="720" w:lineRule="exact"/>
    </w:pPr>
    <w:rPr>
      <w:sz w:val="72"/>
    </w:rPr>
  </w:style>
  <w:style w:type="paragraph" w:customStyle="1" w:styleId="Logo">
    <w:name w:val="Logo"/>
    <w:basedOn w:val="Normal"/>
    <w:next w:val="BodyText"/>
    <w:uiPriority w:val="15"/>
    <w:unhideWhenUsed/>
    <w:qFormat/>
    <w:rsid w:val="000B3C73"/>
    <w:pPr>
      <w:spacing w:line="204" w:lineRule="auto"/>
      <w:jc w:val="right"/>
    </w:pPr>
    <w:rPr>
      <w:rFonts w:ascii="PwC_Logo" w:eastAsiaTheme="minorHAnsi" w:hAnsi="PwC_Logo" w:cstheme="minorBidi"/>
      <w:color w:val="00011F" w:themeColor="text2"/>
      <w:sz w:val="48"/>
      <w:szCs w:val="48"/>
      <w:lang w:val="en-GB"/>
    </w:rPr>
  </w:style>
  <w:style w:type="paragraph" w:styleId="ListNumber2">
    <w:name w:val="List Number 2"/>
    <w:basedOn w:val="Normal"/>
    <w:uiPriority w:val="14"/>
    <w:rsid w:val="00ED73E5"/>
    <w:pPr>
      <w:numPr>
        <w:ilvl w:val="1"/>
        <w:numId w:val="15"/>
      </w:numPr>
      <w:spacing w:after="240" w:line="240" w:lineRule="atLeast"/>
    </w:pPr>
    <w:rPr>
      <w:rFonts w:asciiTheme="minorHAnsi" w:eastAsiaTheme="minorHAnsi" w:hAnsiTheme="minorHAnsi" w:cstheme="minorBidi"/>
      <w:color w:val="000000" w:themeColor="text1"/>
      <w:sz w:val="21"/>
      <w:szCs w:val="21"/>
      <w:lang w:val="en-GB"/>
    </w:rPr>
  </w:style>
  <w:style w:type="paragraph" w:styleId="ListNumber3">
    <w:name w:val="List Number 3"/>
    <w:basedOn w:val="Normal"/>
    <w:uiPriority w:val="14"/>
    <w:rsid w:val="00ED73E5"/>
    <w:pPr>
      <w:numPr>
        <w:ilvl w:val="2"/>
        <w:numId w:val="15"/>
      </w:numPr>
      <w:spacing w:after="240" w:line="240" w:lineRule="atLeast"/>
    </w:pPr>
    <w:rPr>
      <w:rFonts w:asciiTheme="minorHAnsi" w:eastAsiaTheme="minorHAnsi" w:hAnsiTheme="minorHAnsi" w:cstheme="minorBidi"/>
      <w:color w:val="000000" w:themeColor="text1"/>
      <w:sz w:val="21"/>
      <w:szCs w:val="21"/>
      <w:lang w:val="en-GB"/>
    </w:rPr>
  </w:style>
  <w:style w:type="table" w:customStyle="1" w:styleId="PwCTable1">
    <w:name w:val="PwC Table 1"/>
    <w:basedOn w:val="TableNormal"/>
    <w:uiPriority w:val="99"/>
    <w:qFormat/>
    <w:rsid w:val="007746EB"/>
    <w:pPr>
      <w:spacing w:after="0" w:line="240" w:lineRule="auto"/>
    </w:pPr>
    <w:rPr>
      <w:sz w:val="18"/>
      <w:szCs w:val="22"/>
    </w:rPr>
    <w:tblPr>
      <w:tblStyleRowBandSize w:val="1"/>
      <w:tblInd w:w="0" w:type="dxa"/>
      <w:tblBorders>
        <w:bottom w:val="single" w:sz="4" w:space="0" w:color="A2978A" w:themeColor="accent1"/>
        <w:insideH w:val="single" w:sz="4" w:space="0" w:color="A2978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A2978A" w:themeColor="accent1"/>
        <w:sz w:val="18"/>
      </w:rPr>
      <w:tblPr/>
      <w:tcPr>
        <w:tcBorders>
          <w:top w:val="nil"/>
          <w:left w:val="nil"/>
          <w:bottom w:val="single" w:sz="8" w:space="0" w:color="00011F" w:themeColor="text2"/>
          <w:right w:val="nil"/>
          <w:insideH w:val="nil"/>
          <w:insideV w:val="nil"/>
          <w:tl2br w:val="nil"/>
          <w:tr2bl w:val="nil"/>
        </w:tcBorders>
      </w:tcPr>
    </w:tblStylePr>
    <w:tblStylePr w:type="lastRow">
      <w:tblPr/>
      <w:tcPr>
        <w:tcBorders>
          <w:top w:val="nil"/>
          <w:left w:val="nil"/>
          <w:bottom w:val="single" w:sz="4" w:space="0" w:color="A2978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numbering" w:customStyle="1" w:styleId="PwCListBullets1">
    <w:name w:val="PwC List Bullets 1"/>
    <w:uiPriority w:val="99"/>
    <w:rsid w:val="00ED73E5"/>
    <w:pPr>
      <w:numPr>
        <w:numId w:val="11"/>
      </w:numPr>
    </w:pPr>
  </w:style>
  <w:style w:type="numbering" w:customStyle="1" w:styleId="PwCListNumbers1">
    <w:name w:val="PwC List Numbers 1"/>
    <w:uiPriority w:val="99"/>
    <w:rsid w:val="00ED73E5"/>
    <w:pPr>
      <w:numPr>
        <w:numId w:val="15"/>
      </w:numPr>
    </w:pPr>
  </w:style>
  <w:style w:type="paragraph" w:styleId="ListBullet4">
    <w:name w:val="List Bullet 4"/>
    <w:basedOn w:val="Normal"/>
    <w:uiPriority w:val="14"/>
    <w:semiHidden/>
    <w:unhideWhenUsed/>
    <w:rsid w:val="00ED73E5"/>
    <w:pPr>
      <w:numPr>
        <w:ilvl w:val="3"/>
        <w:numId w:val="11"/>
      </w:numPr>
      <w:spacing w:after="240" w:line="240" w:lineRule="atLeast"/>
    </w:pPr>
    <w:rPr>
      <w:rFonts w:asciiTheme="minorHAnsi" w:eastAsiaTheme="minorHAnsi" w:hAnsiTheme="minorHAnsi" w:cstheme="minorBidi"/>
      <w:color w:val="000000" w:themeColor="text1"/>
      <w:sz w:val="21"/>
      <w:szCs w:val="21"/>
      <w:lang w:val="en-GB"/>
    </w:rPr>
  </w:style>
  <w:style w:type="paragraph" w:styleId="ListContinue">
    <w:name w:val="List Continue"/>
    <w:basedOn w:val="Normal"/>
    <w:uiPriority w:val="14"/>
    <w:unhideWhenUsed/>
    <w:rsid w:val="00EE0C5B"/>
    <w:pPr>
      <w:spacing w:after="240" w:line="240" w:lineRule="atLeast"/>
      <w:ind w:left="397"/>
    </w:pPr>
    <w:rPr>
      <w:rFonts w:asciiTheme="minorHAnsi" w:eastAsiaTheme="minorHAnsi" w:hAnsiTheme="minorHAnsi" w:cstheme="minorBidi"/>
      <w:color w:val="000000" w:themeColor="text1"/>
      <w:sz w:val="21"/>
      <w:szCs w:val="21"/>
      <w:lang w:val="en-GB"/>
    </w:rPr>
  </w:style>
  <w:style w:type="paragraph" w:styleId="ListContinue2">
    <w:name w:val="List Continue 2"/>
    <w:basedOn w:val="Normal"/>
    <w:uiPriority w:val="14"/>
    <w:unhideWhenUsed/>
    <w:rsid w:val="00EE0C5B"/>
    <w:pPr>
      <w:spacing w:after="240" w:line="240" w:lineRule="atLeast"/>
      <w:ind w:left="794"/>
    </w:pPr>
    <w:rPr>
      <w:rFonts w:asciiTheme="minorHAnsi" w:eastAsiaTheme="minorHAnsi" w:hAnsiTheme="minorHAnsi" w:cstheme="minorBidi"/>
      <w:color w:val="000000" w:themeColor="text1"/>
      <w:sz w:val="21"/>
      <w:szCs w:val="21"/>
      <w:lang w:val="en-GB"/>
    </w:rPr>
  </w:style>
  <w:style w:type="paragraph" w:styleId="List3">
    <w:name w:val="List 3"/>
    <w:basedOn w:val="Normal"/>
    <w:uiPriority w:val="14"/>
    <w:rsid w:val="00EE0C5B"/>
    <w:pPr>
      <w:spacing w:after="240" w:line="240" w:lineRule="atLeast"/>
      <w:ind w:left="1191" w:hanging="397"/>
    </w:pPr>
    <w:rPr>
      <w:rFonts w:asciiTheme="minorHAnsi" w:eastAsiaTheme="minorHAnsi" w:hAnsiTheme="minorHAnsi" w:cstheme="minorBidi"/>
      <w:color w:val="000000" w:themeColor="text1"/>
      <w:sz w:val="21"/>
      <w:szCs w:val="21"/>
      <w:lang w:val="en-GB"/>
    </w:rPr>
  </w:style>
  <w:style w:type="paragraph" w:styleId="List4">
    <w:name w:val="List 4"/>
    <w:basedOn w:val="Normal"/>
    <w:uiPriority w:val="14"/>
    <w:semiHidden/>
    <w:unhideWhenUsed/>
    <w:rsid w:val="00EE0C5B"/>
    <w:pPr>
      <w:spacing w:after="240" w:line="240" w:lineRule="atLeast"/>
      <w:ind w:left="1588" w:hanging="397"/>
    </w:pPr>
    <w:rPr>
      <w:rFonts w:asciiTheme="minorHAnsi" w:eastAsiaTheme="minorHAnsi" w:hAnsiTheme="minorHAnsi" w:cstheme="minorBidi"/>
      <w:color w:val="000000" w:themeColor="text1"/>
      <w:sz w:val="21"/>
      <w:szCs w:val="21"/>
      <w:lang w:val="en-GB"/>
    </w:rPr>
  </w:style>
  <w:style w:type="paragraph" w:styleId="List5">
    <w:name w:val="List 5"/>
    <w:basedOn w:val="Normal"/>
    <w:uiPriority w:val="14"/>
    <w:semiHidden/>
    <w:unhideWhenUsed/>
    <w:rsid w:val="00EE0C5B"/>
    <w:pPr>
      <w:spacing w:after="240" w:line="240" w:lineRule="atLeast"/>
      <w:ind w:left="1985" w:hanging="397"/>
    </w:pPr>
    <w:rPr>
      <w:rFonts w:asciiTheme="minorHAnsi" w:eastAsiaTheme="minorHAnsi" w:hAnsiTheme="minorHAnsi" w:cstheme="minorBidi"/>
      <w:color w:val="000000" w:themeColor="text1"/>
      <w:sz w:val="21"/>
      <w:szCs w:val="21"/>
      <w:lang w:val="en-GB"/>
    </w:rPr>
  </w:style>
  <w:style w:type="paragraph" w:styleId="ListContinue3">
    <w:name w:val="List Continue 3"/>
    <w:basedOn w:val="Normal"/>
    <w:uiPriority w:val="14"/>
    <w:unhideWhenUsed/>
    <w:rsid w:val="003B26A2"/>
    <w:pPr>
      <w:spacing w:after="240" w:line="240" w:lineRule="atLeast"/>
      <w:ind w:left="1191"/>
    </w:pPr>
    <w:rPr>
      <w:rFonts w:asciiTheme="minorHAnsi" w:eastAsiaTheme="minorHAnsi" w:hAnsiTheme="minorHAnsi" w:cstheme="minorBidi"/>
      <w:color w:val="000000" w:themeColor="text1"/>
      <w:sz w:val="21"/>
      <w:szCs w:val="21"/>
      <w:lang w:val="en-GB"/>
    </w:rPr>
  </w:style>
  <w:style w:type="paragraph" w:styleId="ListContinue4">
    <w:name w:val="List Continue 4"/>
    <w:basedOn w:val="Normal"/>
    <w:uiPriority w:val="14"/>
    <w:semiHidden/>
    <w:unhideWhenUsed/>
    <w:rsid w:val="003B26A2"/>
    <w:pPr>
      <w:spacing w:after="240" w:line="240" w:lineRule="atLeast"/>
      <w:ind w:left="1588"/>
    </w:pPr>
    <w:rPr>
      <w:rFonts w:asciiTheme="minorHAnsi" w:eastAsiaTheme="minorHAnsi" w:hAnsiTheme="minorHAnsi" w:cstheme="minorBidi"/>
      <w:color w:val="000000" w:themeColor="text1"/>
      <w:sz w:val="21"/>
      <w:szCs w:val="21"/>
      <w:lang w:val="en-GB"/>
    </w:rPr>
  </w:style>
  <w:style w:type="paragraph" w:styleId="ListContinue5">
    <w:name w:val="List Continue 5"/>
    <w:basedOn w:val="Normal"/>
    <w:uiPriority w:val="14"/>
    <w:semiHidden/>
    <w:unhideWhenUsed/>
    <w:rsid w:val="003B26A2"/>
    <w:pPr>
      <w:spacing w:after="240" w:line="240" w:lineRule="atLeast"/>
      <w:ind w:left="1985"/>
    </w:pPr>
    <w:rPr>
      <w:rFonts w:asciiTheme="minorHAnsi" w:eastAsiaTheme="minorHAnsi" w:hAnsiTheme="minorHAnsi" w:cstheme="minorBidi"/>
      <w:color w:val="000000" w:themeColor="text1"/>
      <w:sz w:val="21"/>
      <w:szCs w:val="21"/>
      <w:lang w:val="en-GB"/>
    </w:rPr>
  </w:style>
  <w:style w:type="paragraph" w:styleId="ListNumber4">
    <w:name w:val="List Number 4"/>
    <w:basedOn w:val="Normal"/>
    <w:uiPriority w:val="14"/>
    <w:semiHidden/>
    <w:unhideWhenUsed/>
    <w:rsid w:val="00ED73E5"/>
    <w:pPr>
      <w:numPr>
        <w:ilvl w:val="3"/>
        <w:numId w:val="15"/>
      </w:numPr>
      <w:spacing w:after="240" w:line="240" w:lineRule="atLeast"/>
    </w:pPr>
    <w:rPr>
      <w:rFonts w:asciiTheme="minorHAnsi" w:eastAsiaTheme="minorHAnsi" w:hAnsiTheme="minorHAnsi" w:cstheme="minorBidi"/>
      <w:color w:val="000000" w:themeColor="text1"/>
      <w:sz w:val="21"/>
      <w:szCs w:val="21"/>
      <w:lang w:val="en-GB"/>
    </w:rPr>
  </w:style>
  <w:style w:type="paragraph" w:styleId="ListNumber5">
    <w:name w:val="List Number 5"/>
    <w:basedOn w:val="Normal"/>
    <w:uiPriority w:val="14"/>
    <w:semiHidden/>
    <w:unhideWhenUsed/>
    <w:rsid w:val="00ED73E5"/>
    <w:pPr>
      <w:numPr>
        <w:ilvl w:val="4"/>
        <w:numId w:val="15"/>
      </w:numPr>
      <w:spacing w:after="240" w:line="240" w:lineRule="atLeast"/>
    </w:pPr>
    <w:rPr>
      <w:rFonts w:asciiTheme="minorHAnsi" w:eastAsiaTheme="minorHAnsi" w:hAnsiTheme="minorHAnsi" w:cstheme="minorBidi"/>
      <w:color w:val="000000" w:themeColor="text1"/>
      <w:sz w:val="21"/>
      <w:szCs w:val="21"/>
      <w:lang w:val="en-GB"/>
    </w:rPr>
  </w:style>
  <w:style w:type="paragraph" w:styleId="ListBullet5">
    <w:name w:val="List Bullet 5"/>
    <w:basedOn w:val="Normal"/>
    <w:uiPriority w:val="14"/>
    <w:semiHidden/>
    <w:unhideWhenUsed/>
    <w:rsid w:val="00ED73E5"/>
    <w:pPr>
      <w:numPr>
        <w:ilvl w:val="4"/>
        <w:numId w:val="11"/>
      </w:numPr>
      <w:spacing w:after="240" w:line="240" w:lineRule="atLeast"/>
    </w:pPr>
    <w:rPr>
      <w:rFonts w:asciiTheme="minorHAnsi" w:eastAsiaTheme="minorHAnsi" w:hAnsiTheme="minorHAnsi" w:cstheme="minorBidi"/>
      <w:color w:val="000000" w:themeColor="text1"/>
      <w:sz w:val="21"/>
      <w:szCs w:val="21"/>
      <w:lang w:val="en-GB"/>
    </w:rPr>
  </w:style>
  <w:style w:type="paragraph" w:styleId="List2">
    <w:name w:val="List 2"/>
    <w:basedOn w:val="Normal"/>
    <w:uiPriority w:val="14"/>
    <w:rsid w:val="00EE0C5B"/>
    <w:pPr>
      <w:spacing w:after="240" w:line="240" w:lineRule="atLeast"/>
      <w:ind w:left="794" w:hanging="397"/>
    </w:pPr>
    <w:rPr>
      <w:rFonts w:asciiTheme="minorHAnsi" w:eastAsiaTheme="minorHAnsi" w:hAnsiTheme="minorHAnsi" w:cstheme="minorBidi"/>
      <w:color w:val="000000" w:themeColor="text1"/>
      <w:sz w:val="21"/>
      <w:szCs w:val="21"/>
      <w:lang w:val="en-GB"/>
    </w:rPr>
  </w:style>
  <w:style w:type="paragraph" w:styleId="List">
    <w:name w:val="List"/>
    <w:basedOn w:val="Normal"/>
    <w:uiPriority w:val="14"/>
    <w:rsid w:val="00EE0C5B"/>
    <w:pPr>
      <w:spacing w:after="240" w:line="240" w:lineRule="atLeast"/>
      <w:ind w:left="397" w:hanging="397"/>
    </w:pPr>
    <w:rPr>
      <w:rFonts w:asciiTheme="minorHAnsi" w:eastAsiaTheme="minorHAnsi" w:hAnsiTheme="minorHAnsi" w:cstheme="minorBidi"/>
      <w:color w:val="000000" w:themeColor="text1"/>
      <w:sz w:val="21"/>
      <w:szCs w:val="21"/>
      <w:lang w:val="en-GB"/>
    </w:rPr>
  </w:style>
  <w:style w:type="paragraph" w:styleId="FootnoteText">
    <w:name w:val="footnote text"/>
    <w:basedOn w:val="Normal"/>
    <w:link w:val="FootnoteTextChar"/>
    <w:uiPriority w:val="99"/>
    <w:semiHidden/>
    <w:rsid w:val="00BB50F4"/>
    <w:rPr>
      <w:rFonts w:ascii="Arial" w:hAnsi="Arial"/>
      <w:sz w:val="18"/>
    </w:rPr>
  </w:style>
  <w:style w:type="character" w:customStyle="1" w:styleId="FootnoteTextChar">
    <w:name w:val="Footnote Text Char"/>
    <w:basedOn w:val="DefaultParagraphFont"/>
    <w:link w:val="FootnoteText"/>
    <w:uiPriority w:val="99"/>
    <w:semiHidden/>
    <w:rsid w:val="00BB50F4"/>
    <w:rPr>
      <w:rFonts w:ascii="Arial" w:eastAsia="Times New Roman" w:hAnsi="Arial" w:cs="Times New Roman"/>
      <w:color w:val="auto"/>
      <w:sz w:val="18"/>
      <w:szCs w:val="20"/>
      <w:lang w:val="en-US"/>
    </w:rPr>
  </w:style>
  <w:style w:type="character" w:styleId="FootnoteReference">
    <w:name w:val="footnote reference"/>
    <w:basedOn w:val="DefaultParagraphFont"/>
    <w:uiPriority w:val="99"/>
    <w:semiHidden/>
    <w:rsid w:val="00BB50F4"/>
    <w:rPr>
      <w:rFonts w:cs="Times New Roman"/>
      <w:vertAlign w:val="superscript"/>
    </w:rPr>
  </w:style>
  <w:style w:type="paragraph" w:styleId="HTMLPreformatted">
    <w:name w:val="HTML Preformatted"/>
    <w:basedOn w:val="Normal"/>
    <w:link w:val="HTMLPreformattedChar"/>
    <w:uiPriority w:val="99"/>
    <w:rsid w:val="00BB5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PreformattedChar">
    <w:name w:val="HTML Preformatted Char"/>
    <w:basedOn w:val="DefaultParagraphFont"/>
    <w:link w:val="HTMLPreformatted"/>
    <w:uiPriority w:val="99"/>
    <w:rsid w:val="00BB50F4"/>
    <w:rPr>
      <w:rFonts w:ascii="Arial Unicode MS" w:eastAsia="Arial Unicode MS" w:hAnsi="Arial Unicode MS" w:cs="Times New Roman"/>
      <w:color w:val="auto"/>
      <w:sz w:val="20"/>
      <w:szCs w:val="20"/>
      <w:lang w:val="en-US"/>
    </w:rPr>
  </w:style>
  <w:style w:type="paragraph" w:styleId="NormalWeb">
    <w:name w:val="Normal (Web)"/>
    <w:basedOn w:val="Normal"/>
    <w:uiPriority w:val="99"/>
    <w:rsid w:val="00BB50F4"/>
    <w:pPr>
      <w:spacing w:before="100" w:after="100"/>
    </w:pPr>
    <w:rPr>
      <w:rFonts w:ascii="Arial Unicode MS" w:eastAsia="Arial Unicode MS" w:hAnsi="Arial Unicode MS"/>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PwC Print">
  <a:themeElements>
    <a:clrScheme name="PwC Print Aubergine">
      <a:dk1>
        <a:srgbClr val="000000"/>
      </a:dk1>
      <a:lt1>
        <a:srgbClr val="FFFFFF"/>
      </a:lt1>
      <a:dk2>
        <a:srgbClr val="00011F"/>
      </a:dk2>
      <a:lt2>
        <a:srgbClr val="FFFFFF"/>
      </a:lt2>
      <a:accent1>
        <a:srgbClr val="A2978A"/>
      </a:accent1>
      <a:accent2>
        <a:srgbClr val="AA9F98"/>
      </a:accent2>
      <a:accent3>
        <a:srgbClr val="CCC5C1"/>
      </a:accent3>
      <a:accent4>
        <a:srgbClr val="DDD9D6"/>
      </a:accent4>
      <a:accent5>
        <a:srgbClr val="EEECEA"/>
      </a:accent5>
      <a:accent6>
        <a:srgbClr val="00011F"/>
      </a:accent6>
      <a:hlink>
        <a:srgbClr val="564242"/>
      </a:hlink>
      <a:folHlink>
        <a:srgbClr val="1B1112"/>
      </a:folHlink>
    </a:clrScheme>
    <a:fontScheme name="Pw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spDef>
    <a:ln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1780</Words>
  <Characters>10146</Characters>
  <Application>Microsoft Office Word</Application>
  <DocSecurity>0</DocSecurity>
  <Lines>84</Lines>
  <Paragraphs>23</Paragraphs>
  <ScaleCrop>false</ScaleCrop>
  <Company>PricewaterhouseCoopers</Company>
  <LinksUpToDate>false</LinksUpToDate>
  <CharactersWithSpaces>11903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TTAYLOR030</dc:creator>
  <cp:keywords/>
  <dc:description/>
  <cp:lastModifiedBy>TTAYLOR030</cp:lastModifiedBy>
  <cp:revision>1</cp:revision>
  <dcterms:created xsi:type="dcterms:W3CDTF">2011-03-14T16:21:00Z</dcterms:created>
  <dcterms:modified xsi:type="dcterms:W3CDTF">2011-03-14T16:22:00Z</dcterms:modified>
</cp:coreProperties>
</file>