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 w:type="dxa"/>
          <w:left w:w="15" w:type="dxa"/>
          <w:bottom w:w="15" w:type="dxa"/>
          <w:right w:w="15" w:type="dxa"/>
        </w:tblCellMar>
        <w:tblLook w:val="04A0"/>
      </w:tblPr>
      <w:tblGrid>
        <w:gridCol w:w="9390"/>
      </w:tblGrid>
      <w:tr w:rsidR="0044223C" w:rsidRPr="0044223C" w:rsidTr="0044223C">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9342"/>
              <w:gridCol w:w="6"/>
              <w:gridCol w:w="6"/>
              <w:gridCol w:w="6"/>
            </w:tblGrid>
            <w:tr w:rsidR="0044223C" w:rsidRPr="0044223C">
              <w:trPr>
                <w:tblCellSpacing w:w="0" w:type="dxa"/>
              </w:trPr>
              <w:tc>
                <w:tcPr>
                  <w:tcW w:w="5000" w:type="pct"/>
                  <w:hideMark/>
                </w:tcPr>
                <w:tbl>
                  <w:tblPr>
                    <w:tblW w:w="4750" w:type="pct"/>
                    <w:tblCellSpacing w:w="0" w:type="dxa"/>
                    <w:tblCellMar>
                      <w:left w:w="0" w:type="dxa"/>
                      <w:right w:w="0" w:type="dxa"/>
                    </w:tblCellMar>
                    <w:tblLook w:val="04A0"/>
                  </w:tblPr>
                  <w:tblGrid>
                    <w:gridCol w:w="8860"/>
                    <w:gridCol w:w="15"/>
                  </w:tblGrid>
                  <w:tr w:rsidR="0044223C" w:rsidRPr="0044223C" w:rsidTr="0044223C">
                    <w:trPr>
                      <w:tblCellSpacing w:w="0" w:type="dxa"/>
                    </w:trPr>
                    <w:tc>
                      <w:tcPr>
                        <w:tcW w:w="5000" w:type="pct"/>
                        <w:vAlign w:val="center"/>
                        <w:hideMark/>
                      </w:tcPr>
                      <w:tbl>
                        <w:tblPr>
                          <w:tblW w:w="5000" w:type="pct"/>
                          <w:tblCellSpacing w:w="0" w:type="dxa"/>
                          <w:tblCellMar>
                            <w:left w:w="0" w:type="dxa"/>
                            <w:right w:w="0" w:type="dxa"/>
                          </w:tblCellMar>
                          <w:tblLook w:val="04A0"/>
                        </w:tblPr>
                        <w:tblGrid>
                          <w:gridCol w:w="8860"/>
                        </w:tblGrid>
                        <w:tr w:rsidR="0044223C" w:rsidRPr="0044223C">
                          <w:trPr>
                            <w:tblCellSpacing w:w="0" w:type="dxa"/>
                          </w:trPr>
                          <w:tc>
                            <w:tcPr>
                              <w:tcW w:w="0" w:type="auto"/>
                              <w:vAlign w:val="center"/>
                              <w:hideMark/>
                            </w:tcPr>
                            <w:p w:rsidR="0044223C" w:rsidRPr="0044223C" w:rsidRDefault="0044223C" w:rsidP="0044223C">
                              <w:pPr>
                                <w:spacing w:after="0" w:line="240" w:lineRule="auto"/>
                                <w:rPr>
                                  <w:rFonts w:ascii="Times New Roman" w:eastAsia="Times New Roman" w:hAnsi="Times New Roman" w:cs="Times New Roman"/>
                                  <w:sz w:val="24"/>
                                  <w:szCs w:val="24"/>
                                </w:rPr>
                              </w:pPr>
                              <w:r w:rsidRPr="0044223C">
                                <w:rPr>
                                  <w:rFonts w:ascii="Helvetica" w:eastAsia="Times New Roman" w:hAnsi="Helvetica" w:cs="Helvetica"/>
                                  <w:sz w:val="24"/>
                                  <w:szCs w:val="24"/>
                                </w:rPr>
                                <w:t xml:space="preserve">A manager at LLD Records is investigating the company's market research techniques. She learns that much of the market research of college students is done during promotions on college campuses. She also learns that there are other methods of performing market research (for instance, over the phone, in a mall, etc.). In all cases, for each new CD </w:t>
                              </w:r>
                              <w:proofErr w:type="spellStart"/>
                              <w:r w:rsidRPr="0044223C">
                                <w:rPr>
                                  <w:rFonts w:ascii="Helvetica" w:eastAsia="Times New Roman" w:hAnsi="Helvetica" w:cs="Helvetica"/>
                                  <w:sz w:val="24"/>
                                  <w:szCs w:val="24"/>
                                </w:rPr>
                                <w:t>thta</w:t>
                              </w:r>
                              <w:proofErr w:type="spellEnd"/>
                              <w:r w:rsidRPr="0044223C">
                                <w:rPr>
                                  <w:rFonts w:ascii="Helvetica" w:eastAsia="Times New Roman" w:hAnsi="Helvetica" w:cs="Helvetica"/>
                                  <w:sz w:val="24"/>
                                  <w:szCs w:val="24"/>
                                </w:rPr>
                                <w:t xml:space="preserve"> LLD Records releases, the company solicits an "intent-to-purchase" score from the student, with </w:t>
                              </w:r>
                              <w:r>
                                <w:rPr>
                                  <w:rFonts w:ascii="Helvetica" w:eastAsia="Times New Roman" w:hAnsi="Helvetica" w:cs="Helvetica"/>
                                  <w:noProof/>
                                  <w:sz w:val="24"/>
                                  <w:szCs w:val="24"/>
                                </w:rPr>
                                <w:drawing>
                                  <wp:inline distT="0" distB="0" distL="0" distR="0">
                                    <wp:extent cx="133350" cy="228600"/>
                                    <wp:effectExtent l="0" t="0" r="0" b="0"/>
                                    <wp:docPr id="1" name="Picture 1" descr="http://www.phoenix.aleks.com/alekscgi/x/math2htgif.exe/N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oenix.aleks.com/alekscgi/x/math2htgif.exe/NM?2"/>
                                            <pic:cNvPicPr>
                                              <a:picLocks noChangeAspect="1" noChangeArrowheads="1"/>
                                            </pic:cNvPicPr>
                                          </pic:nvPicPr>
                                          <pic:blipFill>
                                            <a:blip r:embed="rId4" cstate="print"/>
                                            <a:srcRect/>
                                            <a:stretch>
                                              <a:fillRect/>
                                            </a:stretch>
                                          </pic:blipFill>
                                          <pic:spPr bwMode="auto">
                                            <a:xfrm>
                                              <a:off x="0" y="0"/>
                                              <a:ext cx="133350" cy="228600"/>
                                            </a:xfrm>
                                            <a:prstGeom prst="rect">
                                              <a:avLst/>
                                            </a:prstGeom>
                                            <a:noFill/>
                                            <a:ln w="9525">
                                              <a:noFill/>
                                              <a:miter lim="800000"/>
                                              <a:headEnd/>
                                              <a:tailEnd/>
                                            </a:ln>
                                          </pic:spPr>
                                        </pic:pic>
                                      </a:graphicData>
                                    </a:graphic>
                                  </wp:inline>
                                </w:drawing>
                              </w:r>
                              <w:r w:rsidRPr="0044223C">
                                <w:rPr>
                                  <w:rFonts w:ascii="Helvetica" w:eastAsia="Times New Roman" w:hAnsi="Helvetica" w:cs="Helvetica"/>
                                  <w:sz w:val="24"/>
                                  <w:szCs w:val="24"/>
                                </w:rPr>
                                <w:t xml:space="preserve">being the lowest score ("no intent to purchase") and </w:t>
                              </w:r>
                              <w:r>
                                <w:rPr>
                                  <w:rFonts w:ascii="Helvetica" w:eastAsia="Times New Roman" w:hAnsi="Helvetica" w:cs="Helvetica"/>
                                  <w:noProof/>
                                  <w:sz w:val="24"/>
                                  <w:szCs w:val="24"/>
                                </w:rPr>
                                <w:t xml:space="preserve">100 </w:t>
                              </w:r>
                              <w:r w:rsidRPr="0044223C">
                                <w:rPr>
                                  <w:rFonts w:ascii="Helvetica" w:eastAsia="Times New Roman" w:hAnsi="Helvetica" w:cs="Helvetica"/>
                                  <w:sz w:val="24"/>
                                  <w:szCs w:val="24"/>
                                </w:rPr>
                                <w:t xml:space="preserve">being the highest score ("full intent to purchase"). </w:t>
                              </w:r>
                            </w:p>
                            <w:p w:rsidR="0044223C" w:rsidRPr="0044223C" w:rsidRDefault="0044223C" w:rsidP="0044223C">
                              <w:pPr>
                                <w:spacing w:before="100" w:beforeAutospacing="1" w:after="100" w:afterAutospacing="1" w:line="240" w:lineRule="auto"/>
                                <w:rPr>
                                  <w:rFonts w:ascii="Times New Roman" w:eastAsia="Times New Roman" w:hAnsi="Times New Roman" w:cs="Times New Roman"/>
                                  <w:sz w:val="24"/>
                                  <w:szCs w:val="24"/>
                                </w:rPr>
                              </w:pPr>
                              <w:r w:rsidRPr="0044223C">
                                <w:rPr>
                                  <w:rFonts w:ascii="Helvetica" w:eastAsia="Times New Roman" w:hAnsi="Helvetica" w:cs="Helvetica"/>
                                  <w:sz w:val="24"/>
                                  <w:szCs w:val="24"/>
                                </w:rPr>
                                <w:t xml:space="preserve">The manager finds some information on a soon-to-be-released CD. The information details the intent-to-purchase scores from each of several groups of college students, with each group being questioned via a different method. Based on this information, the manager is able to perform a one-way, independent-samples ANOVA test of the hypothesis that the mean intent-to-purchase score for this CD is the same no matter the method of score collection. This test is summarized in the ANOVA table below. </w:t>
                              </w:r>
                            </w:p>
                            <w:p w:rsidR="0044223C" w:rsidRPr="0044223C" w:rsidRDefault="0044223C" w:rsidP="0044223C">
                              <w:pPr>
                                <w:spacing w:before="100" w:beforeAutospacing="1" w:after="100" w:afterAutospacing="1" w:line="240" w:lineRule="auto"/>
                                <w:rPr>
                                  <w:rFonts w:ascii="Times New Roman" w:eastAsia="Times New Roman" w:hAnsi="Times New Roman" w:cs="Times New Roman"/>
                                  <w:sz w:val="24"/>
                                  <w:szCs w:val="24"/>
                                </w:rPr>
                              </w:pPr>
                              <w:r w:rsidRPr="0044223C">
                                <w:rPr>
                                  <w:rFonts w:ascii="Helvetica" w:eastAsia="Times New Roman" w:hAnsi="Helvetica" w:cs="Helvetica"/>
                                  <w:sz w:val="24"/>
                                  <w:szCs w:val="24"/>
                                </w:rPr>
                                <w:t xml:space="preserve">Fill in the missing entry in the ANOVA table (round your answer to at least two decimal places), and then answer the questions below. </w:t>
                              </w:r>
                            </w:p>
                          </w:tc>
                        </w:tr>
                      </w:tbl>
                      <w:p w:rsidR="0044223C" w:rsidRPr="0044223C" w:rsidRDefault="0044223C" w:rsidP="0044223C">
                        <w:pPr>
                          <w:spacing w:after="0" w:line="240" w:lineRule="auto"/>
                          <w:rPr>
                            <w:rFonts w:ascii="Times New Roman" w:eastAsia="Times New Roman" w:hAnsi="Times New Roman" w:cs="Times New Roman"/>
                            <w:sz w:val="24"/>
                            <w:szCs w:val="24"/>
                          </w:rPr>
                        </w:pPr>
                      </w:p>
                    </w:tc>
                    <w:tc>
                      <w:tcPr>
                        <w:tcW w:w="3750" w:type="dxa"/>
                        <w:hideMark/>
                      </w:tcPr>
                      <w:tbl>
                        <w:tblPr>
                          <w:tblW w:w="15" w:type="dxa"/>
                          <w:jc w:val="center"/>
                          <w:tblCellSpacing w:w="0" w:type="dxa"/>
                          <w:tblCellMar>
                            <w:left w:w="0" w:type="dxa"/>
                            <w:right w:w="0" w:type="dxa"/>
                          </w:tblCellMar>
                          <w:tblLook w:val="04A0"/>
                        </w:tblPr>
                        <w:tblGrid>
                          <w:gridCol w:w="15"/>
                        </w:tblGrid>
                        <w:tr w:rsidR="0044223C" w:rsidRPr="0044223C">
                          <w:trPr>
                            <w:tblCellSpacing w:w="0" w:type="dxa"/>
                            <w:jc w:val="center"/>
                          </w:trPr>
                          <w:tc>
                            <w:tcPr>
                              <w:tcW w:w="0" w:type="auto"/>
                              <w:vAlign w:val="center"/>
                              <w:hideMark/>
                            </w:tcPr>
                            <w:tbl>
                              <w:tblPr>
                                <w:tblW w:w="15" w:type="dxa"/>
                                <w:tblCellSpacing w:w="0" w:type="dxa"/>
                                <w:tblCellMar>
                                  <w:left w:w="0" w:type="dxa"/>
                                  <w:right w:w="0" w:type="dxa"/>
                                </w:tblCellMar>
                                <w:tblLook w:val="04A0"/>
                              </w:tblPr>
                              <w:tblGrid>
                                <w:gridCol w:w="15"/>
                              </w:tblGrid>
                              <w:tr w:rsidR="0044223C" w:rsidRPr="0044223C">
                                <w:trPr>
                                  <w:tblCellSpacing w:w="0" w:type="dxa"/>
                                </w:trPr>
                                <w:tc>
                                  <w:tcPr>
                                    <w:tcW w:w="0" w:type="auto"/>
                                    <w:vAlign w:val="center"/>
                                    <w:hideMark/>
                                  </w:tcPr>
                                  <w:p w:rsidR="0044223C" w:rsidRPr="0044223C" w:rsidRDefault="0044223C" w:rsidP="0044223C">
                                    <w:pPr>
                                      <w:spacing w:after="0" w:line="240" w:lineRule="auto"/>
                                      <w:rPr>
                                        <w:rFonts w:ascii="Times New Roman" w:eastAsia="Times New Roman" w:hAnsi="Times New Roman" w:cs="Times New Roman"/>
                                        <w:sz w:val="24"/>
                                        <w:szCs w:val="24"/>
                                      </w:rPr>
                                    </w:pPr>
                                  </w:p>
                                </w:tc>
                              </w:tr>
                            </w:tbl>
                            <w:p w:rsidR="0044223C" w:rsidRPr="0044223C" w:rsidRDefault="0044223C" w:rsidP="0044223C">
                              <w:pPr>
                                <w:spacing w:after="0" w:line="240" w:lineRule="auto"/>
                                <w:rPr>
                                  <w:rFonts w:ascii="Times New Roman" w:eastAsia="Times New Roman" w:hAnsi="Times New Roman" w:cs="Times New Roman"/>
                                  <w:sz w:val="24"/>
                                  <w:szCs w:val="24"/>
                                </w:rPr>
                              </w:pPr>
                            </w:p>
                          </w:tc>
                        </w:tr>
                      </w:tbl>
                      <w:p w:rsidR="0044223C" w:rsidRPr="0044223C" w:rsidRDefault="0044223C" w:rsidP="0044223C">
                        <w:pPr>
                          <w:spacing w:after="0" w:line="240" w:lineRule="auto"/>
                          <w:jc w:val="right"/>
                          <w:rPr>
                            <w:rFonts w:ascii="Times New Roman" w:eastAsia="Times New Roman" w:hAnsi="Times New Roman" w:cs="Times New Roman"/>
                            <w:sz w:val="24"/>
                            <w:szCs w:val="24"/>
                          </w:rPr>
                        </w:pPr>
                      </w:p>
                    </w:tc>
                  </w:tr>
                </w:tbl>
                <w:p w:rsidR="0044223C" w:rsidRPr="0044223C" w:rsidRDefault="0044223C" w:rsidP="0044223C">
                  <w:pPr>
                    <w:spacing w:after="0" w:line="240" w:lineRule="auto"/>
                    <w:rPr>
                      <w:rFonts w:ascii="Helvetica" w:eastAsia="Times New Roman" w:hAnsi="Helvetica" w:cs="Helvetica"/>
                      <w:vanish/>
                      <w:sz w:val="24"/>
                      <w:szCs w:val="24"/>
                    </w:rPr>
                  </w:pPr>
                </w:p>
                <w:tbl>
                  <w:tblPr>
                    <w:tblW w:w="4750" w:type="pct"/>
                    <w:tblCellSpacing w:w="0" w:type="dxa"/>
                    <w:tblCellMar>
                      <w:left w:w="0" w:type="dxa"/>
                      <w:right w:w="0" w:type="dxa"/>
                    </w:tblCellMar>
                    <w:tblLook w:val="04A0"/>
                  </w:tblPr>
                  <w:tblGrid>
                    <w:gridCol w:w="8875"/>
                  </w:tblGrid>
                  <w:tr w:rsidR="0044223C" w:rsidRPr="0044223C" w:rsidTr="0044223C">
                    <w:trPr>
                      <w:tblCellSpacing w:w="0" w:type="dxa"/>
                    </w:trPr>
                    <w:tc>
                      <w:tcPr>
                        <w:tcW w:w="0" w:type="auto"/>
                        <w:vAlign w:val="center"/>
                        <w:hideMark/>
                      </w:tcPr>
                      <w:p w:rsidR="0044223C" w:rsidRPr="0044223C" w:rsidRDefault="0044223C" w:rsidP="0044223C">
                        <w:pPr>
                          <w:spacing w:after="0" w:line="240" w:lineRule="auto"/>
                          <w:jc w:val="center"/>
                          <w:rPr>
                            <w:rFonts w:ascii="Times New Roman" w:eastAsia="Times New Roman" w:hAnsi="Times New Roman" w:cs="Times New Roman"/>
                            <w:sz w:val="24"/>
                            <w:szCs w:val="24"/>
                          </w:rPr>
                        </w:pPr>
                      </w:p>
                    </w:tc>
                  </w:tr>
                </w:tbl>
                <w:p w:rsidR="0044223C" w:rsidRPr="0044223C" w:rsidRDefault="0044223C" w:rsidP="0044223C">
                  <w:pPr>
                    <w:spacing w:after="0" w:line="240" w:lineRule="auto"/>
                    <w:rPr>
                      <w:rFonts w:ascii="Helvetica" w:eastAsia="Times New Roman" w:hAnsi="Helvetica" w:cs="Helvetica"/>
                      <w:vanish/>
                      <w:sz w:val="24"/>
                      <w:szCs w:val="24"/>
                    </w:rPr>
                  </w:pPr>
                </w:p>
                <w:tbl>
                  <w:tblPr>
                    <w:tblW w:w="4750" w:type="pct"/>
                    <w:tblCellSpacing w:w="0" w:type="dxa"/>
                    <w:tblCellMar>
                      <w:left w:w="0" w:type="dxa"/>
                      <w:right w:w="0" w:type="dxa"/>
                    </w:tblCellMar>
                    <w:tblLook w:val="04A0"/>
                  </w:tblPr>
                  <w:tblGrid>
                    <w:gridCol w:w="8875"/>
                  </w:tblGrid>
                  <w:tr w:rsidR="0044223C" w:rsidRPr="0044223C" w:rsidTr="0044223C">
                    <w:trPr>
                      <w:tblCellSpacing w:w="0" w:type="dxa"/>
                    </w:trPr>
                    <w:tc>
                      <w:tcPr>
                        <w:tcW w:w="0" w:type="auto"/>
                        <w:vAlign w:val="center"/>
                        <w:hideMark/>
                      </w:tcPr>
                      <w:p w:rsidR="0044223C" w:rsidRPr="0044223C" w:rsidRDefault="0044223C" w:rsidP="0044223C">
                        <w:pPr>
                          <w:spacing w:after="0" w:line="240" w:lineRule="auto"/>
                          <w:jc w:val="center"/>
                          <w:rPr>
                            <w:rFonts w:ascii="Times New Roman" w:eastAsia="Times New Roman" w:hAnsi="Times New Roman" w:cs="Times New Roman"/>
                            <w:sz w:val="24"/>
                            <w:szCs w:val="24"/>
                          </w:rPr>
                        </w:pPr>
                      </w:p>
                    </w:tc>
                  </w:tr>
                </w:tbl>
                <w:p w:rsidR="0044223C" w:rsidRPr="0044223C" w:rsidRDefault="0044223C" w:rsidP="0044223C">
                  <w:pPr>
                    <w:pBdr>
                      <w:bottom w:val="single" w:sz="6" w:space="1" w:color="auto"/>
                    </w:pBdr>
                    <w:spacing w:after="0" w:line="240" w:lineRule="auto"/>
                    <w:jc w:val="center"/>
                    <w:rPr>
                      <w:rFonts w:ascii="Arial" w:eastAsia="Times New Roman" w:hAnsi="Arial" w:cs="Arial"/>
                      <w:vanish/>
                      <w:sz w:val="16"/>
                      <w:szCs w:val="16"/>
                    </w:rPr>
                  </w:pPr>
                  <w:r w:rsidRPr="0044223C">
                    <w:rPr>
                      <w:rFonts w:ascii="Arial" w:eastAsia="Times New Roman" w:hAnsi="Arial" w:cs="Arial"/>
                      <w:vanish/>
                      <w:sz w:val="16"/>
                      <w:szCs w:val="16"/>
                    </w:rPr>
                    <w:t>Top of Form</w:t>
                  </w:r>
                </w:p>
                <w:p w:rsidR="0044223C" w:rsidRPr="0044223C" w:rsidRDefault="0044223C" w:rsidP="0044223C">
                  <w:pPr>
                    <w:pBdr>
                      <w:top w:val="single" w:sz="6" w:space="1" w:color="auto"/>
                    </w:pBdr>
                    <w:spacing w:after="0" w:line="240" w:lineRule="auto"/>
                    <w:jc w:val="center"/>
                    <w:rPr>
                      <w:rFonts w:ascii="Arial" w:eastAsia="Times New Roman" w:hAnsi="Arial" w:cs="Arial"/>
                      <w:vanish/>
                      <w:sz w:val="16"/>
                      <w:szCs w:val="16"/>
                    </w:rPr>
                  </w:pPr>
                  <w:r w:rsidRPr="0044223C">
                    <w:rPr>
                      <w:rFonts w:ascii="Arial" w:eastAsia="Times New Roman" w:hAnsi="Arial" w:cs="Arial"/>
                      <w:vanish/>
                      <w:sz w:val="16"/>
                      <w:szCs w:val="16"/>
                    </w:rPr>
                    <w:t>Bottom of Form</w:t>
                  </w:r>
                </w:p>
              </w:tc>
              <w:tc>
                <w:tcPr>
                  <w:tcW w:w="0" w:type="auto"/>
                  <w:vAlign w:val="center"/>
                  <w:hideMark/>
                </w:tcPr>
                <w:p w:rsidR="0044223C" w:rsidRPr="0044223C" w:rsidRDefault="0044223C" w:rsidP="0044223C">
                  <w:pPr>
                    <w:spacing w:after="0" w:line="240" w:lineRule="auto"/>
                    <w:rPr>
                      <w:rFonts w:ascii="Times New Roman" w:eastAsia="Times New Roman" w:hAnsi="Times New Roman" w:cs="Times New Roman"/>
                      <w:sz w:val="24"/>
                      <w:szCs w:val="24"/>
                    </w:rPr>
                  </w:pPr>
                </w:p>
              </w:tc>
              <w:tc>
                <w:tcPr>
                  <w:tcW w:w="0" w:type="auto"/>
                  <w:hideMark/>
                </w:tcPr>
                <w:p w:rsidR="0044223C" w:rsidRPr="0044223C" w:rsidRDefault="0044223C" w:rsidP="0044223C">
                  <w:pPr>
                    <w:spacing w:after="0" w:line="240" w:lineRule="auto"/>
                    <w:rPr>
                      <w:rFonts w:ascii="Times New Roman" w:eastAsia="Times New Roman" w:hAnsi="Times New Roman" w:cs="Times New Roman"/>
                      <w:sz w:val="24"/>
                      <w:szCs w:val="24"/>
                    </w:rPr>
                  </w:pPr>
                </w:p>
              </w:tc>
              <w:tc>
                <w:tcPr>
                  <w:tcW w:w="0" w:type="auto"/>
                  <w:vAlign w:val="center"/>
                  <w:hideMark/>
                </w:tcPr>
                <w:p w:rsidR="0044223C" w:rsidRPr="0044223C" w:rsidRDefault="0044223C" w:rsidP="0044223C">
                  <w:pPr>
                    <w:spacing w:after="0" w:line="240" w:lineRule="auto"/>
                    <w:rPr>
                      <w:rFonts w:ascii="Times New Roman" w:eastAsia="Times New Roman" w:hAnsi="Times New Roman" w:cs="Times New Roman"/>
                      <w:sz w:val="24"/>
                      <w:szCs w:val="24"/>
                    </w:rPr>
                  </w:pPr>
                </w:p>
              </w:tc>
            </w:tr>
          </w:tbl>
          <w:p w:rsidR="0044223C" w:rsidRPr="0044223C" w:rsidRDefault="0044223C" w:rsidP="0044223C">
            <w:pPr>
              <w:spacing w:after="0" w:line="45" w:lineRule="atLeast"/>
              <w:rPr>
                <w:rFonts w:ascii="Times New Roman" w:eastAsia="Times New Roman" w:hAnsi="Times New Roman" w:cs="Times New Roman"/>
                <w:sz w:val="24"/>
                <w:szCs w:val="24"/>
              </w:rPr>
            </w:pPr>
          </w:p>
        </w:tc>
      </w:tr>
    </w:tbl>
    <w:p w:rsidR="0044223C" w:rsidRPr="0044223C" w:rsidRDefault="0044223C" w:rsidP="0044223C">
      <w:pPr>
        <w:spacing w:after="0" w:line="240" w:lineRule="auto"/>
        <w:rPr>
          <w:rFonts w:ascii="Times New Roman" w:eastAsia="Times New Roman" w:hAnsi="Times New Roman" w:cs="Times New Roman"/>
          <w:vanish/>
          <w:sz w:val="24"/>
          <w:szCs w:val="24"/>
        </w:rPr>
      </w:pPr>
    </w:p>
    <w:tbl>
      <w:tblPr>
        <w:tblW w:w="5008" w:type="pct"/>
        <w:tblCellSpacing w:w="0" w:type="dxa"/>
        <w:tblInd w:w="-15" w:type="dxa"/>
        <w:tblCellMar>
          <w:left w:w="0" w:type="dxa"/>
          <w:right w:w="0" w:type="dxa"/>
        </w:tblCellMar>
        <w:tblLook w:val="04A0"/>
      </w:tblPr>
      <w:tblGrid>
        <w:gridCol w:w="27"/>
        <w:gridCol w:w="2122"/>
        <w:gridCol w:w="2318"/>
        <w:gridCol w:w="1636"/>
        <w:gridCol w:w="1636"/>
        <w:gridCol w:w="1636"/>
      </w:tblGrid>
      <w:tr w:rsidR="0044223C" w:rsidRPr="0044223C" w:rsidTr="0044223C">
        <w:trPr>
          <w:gridBefore w:val="1"/>
          <w:wBefore w:w="15" w:type="dxa"/>
          <w:trHeight w:val="225"/>
          <w:tblCellSpacing w:w="0" w:type="dxa"/>
        </w:trPr>
        <w:tc>
          <w:tcPr>
            <w:tcW w:w="0" w:type="auto"/>
            <w:gridSpan w:val="4"/>
            <w:vAlign w:val="center"/>
            <w:hideMark/>
          </w:tcPr>
          <w:p w:rsidR="0044223C" w:rsidRPr="0044223C" w:rsidRDefault="0044223C" w:rsidP="0044223C">
            <w:pPr>
              <w:spacing w:after="0" w:line="240" w:lineRule="auto"/>
              <w:rPr>
                <w:rFonts w:ascii="Times New Roman" w:eastAsia="Times New Roman" w:hAnsi="Times New Roman" w:cs="Times New Roman"/>
                <w:szCs w:val="24"/>
              </w:rPr>
            </w:pPr>
          </w:p>
        </w:tc>
        <w:tc>
          <w:tcPr>
            <w:tcW w:w="0" w:type="auto"/>
            <w:vAlign w:val="center"/>
            <w:hideMark/>
          </w:tcPr>
          <w:p w:rsidR="0044223C" w:rsidRPr="0044223C" w:rsidRDefault="0044223C" w:rsidP="0044223C">
            <w:pPr>
              <w:spacing w:after="0" w:line="240" w:lineRule="auto"/>
              <w:rPr>
                <w:rFonts w:ascii="Times New Roman" w:eastAsia="Times New Roman" w:hAnsi="Times New Roman" w:cs="Times New Roman"/>
                <w:szCs w:val="24"/>
              </w:rPr>
            </w:pPr>
          </w:p>
        </w:tc>
      </w:tr>
      <w:tr w:rsidR="0044223C" w:rsidRPr="0044223C" w:rsidTr="0044223C">
        <w:tblPrEx>
          <w:tblCellSpacing w:w="0" w:type="nil"/>
          <w:tblCellMar>
            <w:left w:w="108" w:type="dxa"/>
            <w:right w:w="108" w:type="dxa"/>
          </w:tblCellMar>
        </w:tblPrEx>
        <w:trPr>
          <w:trHeight w:val="600"/>
        </w:trPr>
        <w:tc>
          <w:tcPr>
            <w:tcW w:w="12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source of variation</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degrees of freedo</w:t>
            </w:r>
            <w:r>
              <w:rPr>
                <w:rFonts w:ascii="Calibri" w:eastAsia="Times New Roman" w:hAnsi="Calibri" w:cs="Times New Roman"/>
                <w:color w:val="000000"/>
              </w:rPr>
              <w:t>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sum of squares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mean square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f-statistic</w:t>
            </w:r>
          </w:p>
        </w:tc>
      </w:tr>
      <w:tr w:rsidR="0044223C" w:rsidRPr="0044223C" w:rsidTr="0044223C">
        <w:tblPrEx>
          <w:tblCellSpacing w:w="0" w:type="nil"/>
          <w:tblCellMar>
            <w:left w:w="108" w:type="dxa"/>
            <w:right w:w="108" w:type="dxa"/>
          </w:tblCellMar>
        </w:tblPrEx>
        <w:trPr>
          <w:trHeight w:val="900"/>
        </w:trPr>
        <w:tc>
          <w:tcPr>
            <w:tcW w:w="1260" w:type="dxa"/>
            <w:gridSpan w:val="2"/>
            <w:tcBorders>
              <w:top w:val="nil"/>
              <w:left w:val="single" w:sz="4" w:space="0" w:color="auto"/>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treatments between groups</w:t>
            </w:r>
          </w:p>
        </w:tc>
        <w:tc>
          <w:tcPr>
            <w:tcW w:w="13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749.6</w:t>
            </w:r>
          </w:p>
        </w:tc>
        <w:tc>
          <w:tcPr>
            <w:tcW w:w="9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149.9</w:t>
            </w:r>
          </w:p>
        </w:tc>
        <w:tc>
          <w:tcPr>
            <w:tcW w:w="960" w:type="dxa"/>
            <w:tcBorders>
              <w:top w:val="nil"/>
              <w:left w:val="nil"/>
              <w:bottom w:val="single" w:sz="4" w:space="0" w:color="auto"/>
              <w:right w:val="single" w:sz="4" w:space="0" w:color="auto"/>
            </w:tcBorders>
            <w:shd w:val="clear" w:color="000000" w:fill="FFFF00"/>
            <w:noWrap/>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 </w:t>
            </w:r>
          </w:p>
        </w:tc>
      </w:tr>
      <w:tr w:rsidR="0044223C" w:rsidRPr="0044223C" w:rsidTr="0044223C">
        <w:tblPrEx>
          <w:tblCellSpacing w:w="0" w:type="nil"/>
          <w:tblCellMar>
            <w:left w:w="108" w:type="dxa"/>
            <w:right w:w="108" w:type="dxa"/>
          </w:tblCellMar>
        </w:tblPrEx>
        <w:trPr>
          <w:trHeight w:val="600"/>
        </w:trPr>
        <w:tc>
          <w:tcPr>
            <w:tcW w:w="1260" w:type="dxa"/>
            <w:gridSpan w:val="2"/>
            <w:tcBorders>
              <w:top w:val="nil"/>
              <w:left w:val="single" w:sz="4" w:space="0" w:color="auto"/>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error within groups</w:t>
            </w:r>
          </w:p>
        </w:tc>
        <w:tc>
          <w:tcPr>
            <w:tcW w:w="13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168</w:t>
            </w:r>
          </w:p>
        </w:tc>
        <w:tc>
          <w:tcPr>
            <w:tcW w:w="9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16248.4</w:t>
            </w:r>
          </w:p>
        </w:tc>
        <w:tc>
          <w:tcPr>
            <w:tcW w:w="9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96.7</w:t>
            </w:r>
          </w:p>
        </w:tc>
        <w:tc>
          <w:tcPr>
            <w:tcW w:w="960" w:type="dxa"/>
            <w:tcBorders>
              <w:top w:val="nil"/>
              <w:left w:val="nil"/>
              <w:bottom w:val="nil"/>
              <w:right w:val="nil"/>
            </w:tcBorders>
            <w:shd w:val="clear" w:color="auto" w:fill="auto"/>
            <w:noWrap/>
            <w:vAlign w:val="bottom"/>
            <w:hideMark/>
          </w:tcPr>
          <w:p w:rsidR="0044223C" w:rsidRPr="0044223C" w:rsidRDefault="0044223C" w:rsidP="0044223C">
            <w:pPr>
              <w:spacing w:after="0" w:line="240" w:lineRule="auto"/>
              <w:rPr>
                <w:rFonts w:ascii="Calibri" w:eastAsia="Times New Roman" w:hAnsi="Calibri" w:cs="Times New Roman"/>
                <w:color w:val="000000"/>
              </w:rPr>
            </w:pPr>
          </w:p>
        </w:tc>
      </w:tr>
      <w:tr w:rsidR="0044223C" w:rsidRPr="0044223C" w:rsidTr="0044223C">
        <w:tblPrEx>
          <w:tblCellSpacing w:w="0" w:type="nil"/>
          <w:tblCellMar>
            <w:left w:w="108" w:type="dxa"/>
            <w:right w:w="108" w:type="dxa"/>
          </w:tblCellMar>
        </w:tblPrEx>
        <w:trPr>
          <w:trHeight w:val="300"/>
        </w:trPr>
        <w:tc>
          <w:tcPr>
            <w:tcW w:w="1260" w:type="dxa"/>
            <w:gridSpan w:val="2"/>
            <w:tcBorders>
              <w:top w:val="nil"/>
              <w:left w:val="single" w:sz="4" w:space="0" w:color="auto"/>
              <w:bottom w:val="single" w:sz="4" w:space="0" w:color="auto"/>
              <w:right w:val="single" w:sz="4" w:space="0" w:color="auto"/>
            </w:tcBorders>
            <w:shd w:val="clear" w:color="auto" w:fill="auto"/>
            <w:vAlign w:val="bottom"/>
            <w:hideMark/>
          </w:tcPr>
          <w:p w:rsidR="0044223C" w:rsidRPr="0044223C" w:rsidRDefault="0044223C" w:rsidP="0044223C">
            <w:pPr>
              <w:spacing w:after="0" w:line="240" w:lineRule="auto"/>
              <w:rPr>
                <w:rFonts w:ascii="Calibri" w:eastAsia="Times New Roman" w:hAnsi="Calibri" w:cs="Times New Roman"/>
                <w:color w:val="000000"/>
              </w:rPr>
            </w:pPr>
            <w:r w:rsidRPr="0044223C">
              <w:rPr>
                <w:rFonts w:ascii="Calibri" w:eastAsia="Times New Roman" w:hAnsi="Calibri" w:cs="Times New Roman"/>
                <w:color w:val="000000"/>
              </w:rPr>
              <w:t>total</w:t>
            </w:r>
          </w:p>
        </w:tc>
        <w:tc>
          <w:tcPr>
            <w:tcW w:w="13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173</w:t>
            </w:r>
          </w:p>
        </w:tc>
        <w:tc>
          <w:tcPr>
            <w:tcW w:w="960" w:type="dxa"/>
            <w:tcBorders>
              <w:top w:val="nil"/>
              <w:left w:val="nil"/>
              <w:bottom w:val="single" w:sz="4" w:space="0" w:color="auto"/>
              <w:right w:val="single" w:sz="4" w:space="0" w:color="auto"/>
            </w:tcBorders>
            <w:shd w:val="clear" w:color="auto" w:fill="auto"/>
            <w:noWrap/>
            <w:vAlign w:val="bottom"/>
            <w:hideMark/>
          </w:tcPr>
          <w:p w:rsidR="0044223C" w:rsidRPr="0044223C" w:rsidRDefault="0044223C" w:rsidP="0044223C">
            <w:pPr>
              <w:spacing w:after="0" w:line="240" w:lineRule="auto"/>
              <w:jc w:val="right"/>
              <w:rPr>
                <w:rFonts w:ascii="Calibri" w:eastAsia="Times New Roman" w:hAnsi="Calibri" w:cs="Times New Roman"/>
                <w:color w:val="000000"/>
              </w:rPr>
            </w:pPr>
            <w:r w:rsidRPr="0044223C">
              <w:rPr>
                <w:rFonts w:ascii="Calibri" w:eastAsia="Times New Roman" w:hAnsi="Calibri" w:cs="Times New Roman"/>
                <w:color w:val="000000"/>
              </w:rPr>
              <w:t>16998</w:t>
            </w:r>
          </w:p>
        </w:tc>
        <w:tc>
          <w:tcPr>
            <w:tcW w:w="960" w:type="dxa"/>
            <w:tcBorders>
              <w:top w:val="nil"/>
              <w:left w:val="nil"/>
              <w:bottom w:val="nil"/>
              <w:right w:val="nil"/>
            </w:tcBorders>
            <w:shd w:val="clear" w:color="auto" w:fill="auto"/>
            <w:noWrap/>
            <w:vAlign w:val="bottom"/>
            <w:hideMark/>
          </w:tcPr>
          <w:p w:rsidR="0044223C" w:rsidRPr="0044223C" w:rsidRDefault="0044223C" w:rsidP="0044223C">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44223C" w:rsidRPr="0044223C" w:rsidRDefault="0044223C" w:rsidP="0044223C">
            <w:pPr>
              <w:spacing w:after="0" w:line="240" w:lineRule="auto"/>
              <w:rPr>
                <w:rFonts w:ascii="Calibri" w:eastAsia="Times New Roman" w:hAnsi="Calibri" w:cs="Times New Roman"/>
                <w:color w:val="000000"/>
              </w:rPr>
            </w:pPr>
          </w:p>
        </w:tc>
      </w:tr>
    </w:tbl>
    <w:p w:rsidR="009316CD" w:rsidRDefault="009316CD"/>
    <w:p w:rsidR="0044223C" w:rsidRDefault="0044223C" w:rsidP="0044223C">
      <w:r>
        <w:t>For the ANOVA test, it is assumed that the population variances of intent-to-purchase scores are the same no matter the method of score collection. What is an unbiased estimate of this common population of variance based on the sample variances?</w:t>
      </w:r>
    </w:p>
    <w:p w:rsidR="0044223C" w:rsidRDefault="0044223C" w:rsidP="0044223C">
      <w:r>
        <w:t>Using the 0.05 level of significance, what is the critical value of the F-statistic for the ANOVA test? (Round two places)</w:t>
      </w:r>
    </w:p>
    <w:p w:rsidR="0044223C" w:rsidRDefault="0044223C"/>
    <w:p w:rsidR="0044223C" w:rsidRDefault="0044223C"/>
    <w:p w:rsidR="0044223C" w:rsidRDefault="0044223C"/>
    <w:sectPr w:rsidR="0044223C" w:rsidSect="00931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23C"/>
    <w:rsid w:val="0044223C"/>
    <w:rsid w:val="009316CD"/>
    <w:rsid w:val="00C95F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223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422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22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422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4223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44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2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648481">
      <w:bodyDiv w:val="1"/>
      <w:marLeft w:val="0"/>
      <w:marRight w:val="0"/>
      <w:marTop w:val="0"/>
      <w:marBottom w:val="0"/>
      <w:divBdr>
        <w:top w:val="none" w:sz="0" w:space="0" w:color="auto"/>
        <w:left w:val="none" w:sz="0" w:space="0" w:color="auto"/>
        <w:bottom w:val="none" w:sz="0" w:space="0" w:color="auto"/>
        <w:right w:val="none" w:sz="0" w:space="0" w:color="auto"/>
      </w:divBdr>
    </w:div>
    <w:div w:id="1112439087">
      <w:bodyDiv w:val="1"/>
      <w:marLeft w:val="0"/>
      <w:marRight w:val="0"/>
      <w:marTop w:val="0"/>
      <w:marBottom w:val="0"/>
      <w:divBdr>
        <w:top w:val="none" w:sz="0" w:space="0" w:color="auto"/>
        <w:left w:val="none" w:sz="0" w:space="0" w:color="auto"/>
        <w:bottom w:val="none" w:sz="0" w:space="0" w:color="auto"/>
        <w:right w:val="none" w:sz="0" w:space="0" w:color="auto"/>
      </w:divBdr>
      <w:divsChild>
        <w:div w:id="1749767978">
          <w:marLeft w:val="225"/>
          <w:marRight w:val="0"/>
          <w:marTop w:val="0"/>
          <w:marBottom w:val="0"/>
          <w:divBdr>
            <w:top w:val="none" w:sz="0" w:space="0" w:color="auto"/>
            <w:left w:val="none" w:sz="0" w:space="0" w:color="auto"/>
            <w:bottom w:val="none" w:sz="0" w:space="0" w:color="auto"/>
            <w:right w:val="none" w:sz="0" w:space="0" w:color="auto"/>
          </w:divBdr>
        </w:div>
        <w:div w:id="2106683798">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O'Rorke</dc:creator>
  <cp:keywords/>
  <dc:description/>
  <cp:lastModifiedBy>O'Rorke</cp:lastModifiedBy>
  <cp:revision>1</cp:revision>
  <dcterms:created xsi:type="dcterms:W3CDTF">2011-03-05T11:25:00Z</dcterms:created>
  <dcterms:modified xsi:type="dcterms:W3CDTF">2011-03-05T11:41:00Z</dcterms:modified>
</cp:coreProperties>
</file>