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6E" w:rsidRPr="00621DD1" w:rsidRDefault="00801A6E" w:rsidP="00801A6E">
      <w:pPr>
        <w:jc w:val="both"/>
        <w:rPr>
          <w:rFonts w:cs="Arial"/>
          <w:snapToGrid w:val="0"/>
          <w:szCs w:val="22"/>
        </w:rPr>
      </w:pPr>
      <w:r w:rsidRPr="00621DD1">
        <w:rPr>
          <w:rFonts w:cs="Arial"/>
          <w:b/>
          <w:snapToGrid w:val="0"/>
          <w:szCs w:val="22"/>
        </w:rPr>
        <w:t>3.</w:t>
      </w:r>
      <w:r w:rsidRPr="00621DD1">
        <w:rPr>
          <w:rFonts w:cs="Arial"/>
          <w:snapToGrid w:val="0"/>
          <w:szCs w:val="22"/>
        </w:rPr>
        <w:t xml:space="preserve"> Coyle Company manufactured 6,000 units of a component part that is used in its product and incurred the following costs:</w:t>
      </w:r>
    </w:p>
    <w:p w:rsidR="00801A6E" w:rsidRPr="00621DD1" w:rsidRDefault="00801A6E" w:rsidP="00801A6E">
      <w:pPr>
        <w:rPr>
          <w:rFonts w:cs="Arial"/>
          <w:snapToGrid w:val="0"/>
          <w:szCs w:val="22"/>
        </w:rPr>
      </w:pPr>
    </w:p>
    <w:p w:rsidR="00801A6E" w:rsidRPr="00621DD1" w:rsidRDefault="00801A6E" w:rsidP="00801A6E">
      <w:pPr>
        <w:tabs>
          <w:tab w:val="left" w:pos="720"/>
          <w:tab w:val="right" w:pos="5760"/>
        </w:tabs>
        <w:rPr>
          <w:rFonts w:cs="Arial"/>
          <w:snapToGrid w:val="0"/>
          <w:szCs w:val="22"/>
        </w:rPr>
      </w:pPr>
      <w:r w:rsidRPr="00621DD1">
        <w:rPr>
          <w:rFonts w:cs="Arial"/>
          <w:snapToGrid w:val="0"/>
          <w:szCs w:val="22"/>
        </w:rPr>
        <w:tab/>
        <w:t>Direct materials</w:t>
      </w:r>
      <w:r w:rsidRPr="00621DD1">
        <w:rPr>
          <w:rFonts w:cs="Arial"/>
          <w:snapToGrid w:val="0"/>
          <w:szCs w:val="22"/>
        </w:rPr>
        <w:tab/>
        <w:t>$35,000</w:t>
      </w:r>
    </w:p>
    <w:p w:rsidR="00801A6E" w:rsidRPr="00621DD1" w:rsidRDefault="00801A6E" w:rsidP="00801A6E">
      <w:pPr>
        <w:tabs>
          <w:tab w:val="left" w:pos="720"/>
          <w:tab w:val="right" w:pos="5760"/>
        </w:tabs>
        <w:rPr>
          <w:rFonts w:cs="Arial"/>
          <w:snapToGrid w:val="0"/>
          <w:szCs w:val="22"/>
        </w:rPr>
      </w:pPr>
      <w:r w:rsidRPr="00621DD1">
        <w:rPr>
          <w:rFonts w:cs="Arial"/>
          <w:snapToGrid w:val="0"/>
          <w:szCs w:val="22"/>
        </w:rPr>
        <w:tab/>
        <w:t>Direct labor</w:t>
      </w:r>
      <w:r w:rsidRPr="00621DD1">
        <w:rPr>
          <w:rFonts w:cs="Arial"/>
          <w:snapToGrid w:val="0"/>
          <w:szCs w:val="22"/>
        </w:rPr>
        <w:tab/>
        <w:t>15,000</w:t>
      </w:r>
    </w:p>
    <w:p w:rsidR="00801A6E" w:rsidRPr="00621DD1" w:rsidRDefault="00801A6E" w:rsidP="00801A6E">
      <w:pPr>
        <w:tabs>
          <w:tab w:val="left" w:pos="720"/>
          <w:tab w:val="right" w:pos="5760"/>
        </w:tabs>
        <w:rPr>
          <w:rFonts w:cs="Arial"/>
          <w:snapToGrid w:val="0"/>
          <w:szCs w:val="22"/>
        </w:rPr>
      </w:pPr>
      <w:r w:rsidRPr="00621DD1">
        <w:rPr>
          <w:rFonts w:cs="Arial"/>
          <w:snapToGrid w:val="0"/>
          <w:szCs w:val="22"/>
        </w:rPr>
        <w:tab/>
        <w:t>Variable manufacturing overhead</w:t>
      </w:r>
      <w:r w:rsidRPr="00621DD1">
        <w:rPr>
          <w:rFonts w:cs="Arial"/>
          <w:snapToGrid w:val="0"/>
          <w:szCs w:val="22"/>
        </w:rPr>
        <w:tab/>
        <w:t>10,000</w:t>
      </w:r>
    </w:p>
    <w:p w:rsidR="00801A6E" w:rsidRPr="00621DD1" w:rsidRDefault="00801A6E" w:rsidP="00801A6E">
      <w:pPr>
        <w:tabs>
          <w:tab w:val="left" w:pos="720"/>
          <w:tab w:val="right" w:pos="5760"/>
        </w:tabs>
        <w:rPr>
          <w:rFonts w:cs="Arial"/>
          <w:snapToGrid w:val="0"/>
          <w:szCs w:val="22"/>
          <w:u w:val="single"/>
        </w:rPr>
      </w:pPr>
      <w:r w:rsidRPr="00621DD1">
        <w:rPr>
          <w:rFonts w:cs="Arial"/>
          <w:snapToGrid w:val="0"/>
          <w:szCs w:val="22"/>
        </w:rPr>
        <w:tab/>
        <w:t>Fixed manufacturing overhead</w:t>
      </w:r>
      <w:r w:rsidRPr="00621DD1">
        <w:rPr>
          <w:rFonts w:cs="Arial"/>
          <w:snapToGrid w:val="0"/>
          <w:szCs w:val="22"/>
        </w:rPr>
        <w:tab/>
      </w:r>
      <w:r w:rsidRPr="00621DD1">
        <w:rPr>
          <w:rFonts w:cs="Arial"/>
          <w:snapToGrid w:val="0"/>
          <w:szCs w:val="22"/>
          <w:u w:val="single"/>
        </w:rPr>
        <w:t xml:space="preserve">  20,000</w:t>
      </w:r>
    </w:p>
    <w:p w:rsidR="00801A6E" w:rsidRPr="00621DD1" w:rsidRDefault="00801A6E" w:rsidP="00801A6E">
      <w:pPr>
        <w:tabs>
          <w:tab w:val="left" w:pos="720"/>
          <w:tab w:val="right" w:pos="5760"/>
        </w:tabs>
        <w:rPr>
          <w:rFonts w:cs="Arial"/>
          <w:snapToGrid w:val="0"/>
          <w:szCs w:val="22"/>
        </w:rPr>
      </w:pPr>
      <w:r w:rsidRPr="00621DD1">
        <w:rPr>
          <w:rFonts w:cs="Arial"/>
          <w:snapToGrid w:val="0"/>
          <w:szCs w:val="22"/>
        </w:rPr>
        <w:tab/>
      </w:r>
      <w:r w:rsidRPr="00621DD1">
        <w:rPr>
          <w:rFonts w:cs="Arial"/>
          <w:snapToGrid w:val="0"/>
          <w:szCs w:val="22"/>
        </w:rPr>
        <w:tab/>
      </w:r>
      <w:r w:rsidRPr="00621DD1">
        <w:rPr>
          <w:rFonts w:cs="Arial"/>
          <w:snapToGrid w:val="0"/>
          <w:szCs w:val="22"/>
          <w:u w:val="double"/>
        </w:rPr>
        <w:t>$80,000</w:t>
      </w:r>
    </w:p>
    <w:p w:rsidR="00801A6E" w:rsidRPr="00621DD1" w:rsidRDefault="00801A6E" w:rsidP="00801A6E">
      <w:pPr>
        <w:rPr>
          <w:rFonts w:cs="Arial"/>
          <w:snapToGrid w:val="0"/>
          <w:szCs w:val="22"/>
        </w:rPr>
      </w:pPr>
    </w:p>
    <w:p w:rsidR="00801A6E" w:rsidRPr="00621DD1" w:rsidRDefault="00801A6E" w:rsidP="00801A6E">
      <w:pPr>
        <w:jc w:val="both"/>
        <w:rPr>
          <w:rFonts w:cs="Arial"/>
          <w:snapToGrid w:val="0"/>
          <w:szCs w:val="22"/>
        </w:rPr>
      </w:pPr>
      <w:r w:rsidRPr="00621DD1">
        <w:rPr>
          <w:rFonts w:cs="Arial"/>
          <w:snapToGrid w:val="0"/>
          <w:szCs w:val="22"/>
        </w:rPr>
        <w:t xml:space="preserve">Another company has offered to sell the same component part to the company for $12 per unit. The fixed manufacturing overhead consists mainly of depreciation on the equipment used to manufacture the part and would not be reduced if the component part was purchased from the outside firm. If the component part is purchased from the outside firm, Coyle Company has the opportunity to use the factory equipment to produce another </w:t>
      </w:r>
      <w:proofErr w:type="gramStart"/>
      <w:r w:rsidRPr="00621DD1">
        <w:rPr>
          <w:rFonts w:cs="Arial"/>
          <w:snapToGrid w:val="0"/>
          <w:szCs w:val="22"/>
        </w:rPr>
        <w:t>product which</w:t>
      </w:r>
      <w:proofErr w:type="gramEnd"/>
      <w:r w:rsidRPr="00621DD1">
        <w:rPr>
          <w:rFonts w:cs="Arial"/>
          <w:snapToGrid w:val="0"/>
          <w:szCs w:val="22"/>
        </w:rPr>
        <w:t xml:space="preserve"> is estimated to have a contribution margin of $14,000.</w:t>
      </w:r>
    </w:p>
    <w:p w:rsidR="00801A6E" w:rsidRPr="00621DD1" w:rsidRDefault="00801A6E" w:rsidP="00801A6E">
      <w:pPr>
        <w:rPr>
          <w:rFonts w:cs="Arial"/>
          <w:snapToGrid w:val="0"/>
          <w:szCs w:val="22"/>
        </w:rPr>
      </w:pPr>
    </w:p>
    <w:p w:rsidR="00801A6E" w:rsidRPr="00621DD1" w:rsidRDefault="00801A6E" w:rsidP="00801A6E">
      <w:pPr>
        <w:rPr>
          <w:rFonts w:cs="Arial"/>
          <w:snapToGrid w:val="0"/>
          <w:szCs w:val="22"/>
        </w:rPr>
      </w:pPr>
      <w:r w:rsidRPr="00621DD1">
        <w:rPr>
          <w:rFonts w:cs="Arial"/>
          <w:b/>
          <w:snapToGrid w:val="0"/>
          <w:szCs w:val="22"/>
        </w:rPr>
        <w:t>Instructions</w:t>
      </w:r>
    </w:p>
    <w:p w:rsidR="00801A6E" w:rsidRPr="00621DD1" w:rsidRDefault="00801A6E" w:rsidP="00801A6E">
      <w:pPr>
        <w:jc w:val="both"/>
        <w:rPr>
          <w:rFonts w:cs="Arial"/>
          <w:snapToGrid w:val="0"/>
          <w:szCs w:val="22"/>
        </w:rPr>
      </w:pPr>
      <w:r w:rsidRPr="00621DD1">
        <w:rPr>
          <w:rFonts w:cs="Arial"/>
          <w:snapToGrid w:val="0"/>
          <w:szCs w:val="22"/>
        </w:rPr>
        <w:t xml:space="preserve">Should Coyle Company Make or Buy this component part? (10 points) </w:t>
      </w:r>
    </w:p>
    <w:p w:rsidR="00801A6E" w:rsidRPr="00621DD1" w:rsidRDefault="00801A6E" w:rsidP="00801A6E">
      <w:pPr>
        <w:tabs>
          <w:tab w:val="left" w:pos="3960"/>
          <w:tab w:val="left" w:pos="4860"/>
          <w:tab w:val="left" w:pos="5760"/>
          <w:tab w:val="left" w:pos="6660"/>
          <w:tab w:val="left" w:pos="7110"/>
        </w:tabs>
        <w:rPr>
          <w:rFonts w:cs="Arial"/>
          <w:snapToGrid w:val="0"/>
          <w:szCs w:val="22"/>
        </w:rPr>
      </w:pPr>
    </w:p>
    <w:p w:rsidR="007213D7" w:rsidRDefault="007213D7" w:rsidP="007213D7">
      <w:pPr>
        <w:rPr>
          <w:rFonts w:cs="Arial"/>
          <w:szCs w:val="22"/>
        </w:rPr>
      </w:pPr>
    </w:p>
    <w:p w:rsidR="007213D7" w:rsidRDefault="007213D7" w:rsidP="007213D7">
      <w:pPr>
        <w:rPr>
          <w:rFonts w:cs="Arial"/>
          <w:szCs w:val="22"/>
        </w:rPr>
      </w:pPr>
    </w:p>
    <w:p w:rsidR="007213D7" w:rsidRDefault="007213D7" w:rsidP="007213D7">
      <w:pPr>
        <w:rPr>
          <w:rFonts w:cs="Arial"/>
          <w:szCs w:val="22"/>
        </w:rPr>
      </w:pPr>
    </w:p>
    <w:p w:rsidR="00010D65" w:rsidRDefault="00010D65"/>
    <w:p w:rsidR="00121052" w:rsidRDefault="00801A6E"/>
    <w:sectPr w:rsidR="00121052" w:rsidSect="001210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0D65"/>
    <w:rsid w:val="00010D65"/>
    <w:rsid w:val="007213D7"/>
    <w:rsid w:val="00725C2D"/>
    <w:rsid w:val="00801A6E"/>
    <w:rsid w:val="00EC5D0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65"/>
    <w:rPr>
      <w:rFonts w:ascii="Arial" w:eastAsia="Times New Roman" w:hAnsi="Arial" w:cs="Times New Roman"/>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213D7"/>
    <w:pPr>
      <w:autoSpaceDE w:val="0"/>
      <w:autoSpaceDN w:val="0"/>
      <w:spacing w:after="120"/>
    </w:pPr>
    <w:rPr>
      <w:rFonts w:cs="Arial"/>
      <w:szCs w:val="22"/>
    </w:rPr>
  </w:style>
  <w:style w:type="character" w:customStyle="1" w:styleId="BodyTextChar">
    <w:name w:val="Body Text Char"/>
    <w:basedOn w:val="DefaultParagraphFont"/>
    <w:link w:val="BodyText"/>
    <w:rsid w:val="007213D7"/>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Macintosh Word</Application>
  <DocSecurity>0</DocSecurity>
  <Lines>12</Lines>
  <Paragraphs>2</Paragraphs>
  <ScaleCrop>false</ScaleCrop>
  <Company>New England College</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Marija Antolkovic</dc:creator>
  <cp:keywords/>
  <cp:lastModifiedBy>Ana Marija Antolkovic</cp:lastModifiedBy>
  <cp:revision>3</cp:revision>
  <dcterms:created xsi:type="dcterms:W3CDTF">2011-03-04T02:50:00Z</dcterms:created>
  <dcterms:modified xsi:type="dcterms:W3CDTF">2011-03-04T02:57:00Z</dcterms:modified>
</cp:coreProperties>
</file>