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08" w:rsidRDefault="00D05608">
      <w:r>
        <w:t xml:space="preserve">Financial Statements Analysis and Financial Models - </w:t>
      </w:r>
      <w:r w:rsidR="004B049D" w:rsidRPr="004B049D">
        <w:rPr>
          <w:b/>
          <w:sz w:val="28"/>
          <w:szCs w:val="28"/>
        </w:rPr>
        <w:t>ALL QUESTIONS</w:t>
      </w:r>
      <w:r w:rsidR="004B049D">
        <w:t xml:space="preserve"> </w:t>
      </w:r>
      <w:r w:rsidRPr="00D05608">
        <w:rPr>
          <w:b/>
          <w:sz w:val="28"/>
          <w:szCs w:val="28"/>
        </w:rPr>
        <w:t>NEEDS TO BE COMPLETED IN EXCEL</w:t>
      </w:r>
      <w:r w:rsidR="002C221D">
        <w:rPr>
          <w:b/>
          <w:sz w:val="28"/>
          <w:szCs w:val="28"/>
        </w:rPr>
        <w:t xml:space="preserve"> - </w:t>
      </w:r>
      <w:r w:rsidR="002C221D">
        <w:rPr>
          <w:rFonts w:ascii="Verdana" w:hAnsi="Verdana" w:cs="Arial"/>
          <w:sz w:val="20"/>
          <w:szCs w:val="20"/>
        </w:rPr>
        <w:t>All calculations must be shown</w:t>
      </w:r>
    </w:p>
    <w:p w:rsidR="000F35A0" w:rsidRDefault="00D05608">
      <w:r>
        <w:t>#1</w:t>
      </w:r>
      <w:r w:rsidR="006945FE">
        <w:t xml:space="preserve">: During the year, the </w:t>
      </w:r>
      <w:proofErr w:type="spellStart"/>
      <w:r w:rsidR="006945FE">
        <w:t>Senbet</w:t>
      </w:r>
      <w:proofErr w:type="spellEnd"/>
      <w:r w:rsidR="006945FE">
        <w:t xml:space="preserve"> Discount Tire Company had gross sales of $1.2 million.  The firm's cost of goods sold and selling expenses were $450,000 and $225,000, respectively.  </w:t>
      </w:r>
      <w:proofErr w:type="spellStart"/>
      <w:r w:rsidR="006945FE">
        <w:t>Senbet</w:t>
      </w:r>
      <w:proofErr w:type="spellEnd"/>
      <w:r w:rsidR="006945FE">
        <w:t xml:space="preserve"> also had notes payable of $900,000. These notes carried an interest rate of 9%. Depreciation was $110,000. </w:t>
      </w:r>
      <w:proofErr w:type="spellStart"/>
      <w:r w:rsidR="006945FE">
        <w:t>Senbet's</w:t>
      </w:r>
      <w:proofErr w:type="spellEnd"/>
      <w:r w:rsidR="006945FE">
        <w:t xml:space="preserve"> tax rate was 35%.</w:t>
      </w:r>
    </w:p>
    <w:p w:rsidR="006945FE" w:rsidRDefault="006945FE">
      <w:r>
        <w:t xml:space="preserve">a. What was </w:t>
      </w:r>
      <w:proofErr w:type="spellStart"/>
      <w:r>
        <w:t>Senbet's</w:t>
      </w:r>
      <w:proofErr w:type="spellEnd"/>
      <w:r>
        <w:t xml:space="preserve"> net income?</w:t>
      </w:r>
    </w:p>
    <w:p w:rsidR="006945FE" w:rsidRDefault="006945FE">
      <w:r>
        <w:t xml:space="preserve">b. What was </w:t>
      </w:r>
      <w:proofErr w:type="spellStart"/>
      <w:r>
        <w:t>Senbet's</w:t>
      </w:r>
      <w:proofErr w:type="spellEnd"/>
      <w:r>
        <w:t xml:space="preserve"> operating cash flow?</w:t>
      </w:r>
    </w:p>
    <w:p w:rsidR="00DE30DE" w:rsidRDefault="00DE30DE">
      <w:r>
        <w:pict>
          <v:rect id="_x0000_i1025" style="width:0;height:1.5pt" o:hralign="center" o:hrstd="t" o:hr="t" fillcolor="gray" stroked="f"/>
        </w:pict>
      </w:r>
    </w:p>
    <w:p w:rsidR="004451E4" w:rsidRDefault="00D05608">
      <w:r>
        <w:t>#2</w:t>
      </w:r>
      <w:r w:rsidR="004451E4">
        <w:t>: EFN  The most recent financial statements for Martin, Inc., are shown here: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464"/>
        <w:gridCol w:w="1596"/>
        <w:gridCol w:w="1596"/>
        <w:gridCol w:w="1596"/>
        <w:gridCol w:w="1596"/>
      </w:tblGrid>
      <w:tr w:rsidR="004451E4" w:rsidTr="00DE30DE">
        <w:tc>
          <w:tcPr>
            <w:tcW w:w="4788" w:type="dxa"/>
            <w:gridSpan w:val="3"/>
            <w:tcBorders>
              <w:top w:val="nil"/>
              <w:left w:val="nil"/>
              <w:bottom w:val="nil"/>
            </w:tcBorders>
          </w:tcPr>
          <w:p w:rsidR="004451E4" w:rsidRDefault="004451E4">
            <w:r>
              <w:t>Income Statement</w:t>
            </w:r>
          </w:p>
        </w:tc>
        <w:tc>
          <w:tcPr>
            <w:tcW w:w="4788" w:type="dxa"/>
            <w:gridSpan w:val="3"/>
            <w:tcBorders>
              <w:top w:val="nil"/>
              <w:bottom w:val="nil"/>
              <w:right w:val="nil"/>
            </w:tcBorders>
          </w:tcPr>
          <w:p w:rsidR="004451E4" w:rsidRDefault="004451E4">
            <w:r>
              <w:t>Balance Sheet</w:t>
            </w:r>
          </w:p>
        </w:tc>
      </w:tr>
      <w:tr w:rsidR="00DE30DE" w:rsidTr="00DE30DE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4451E4" w:rsidRDefault="004451E4">
            <w:r>
              <w:t>Sales</w:t>
            </w:r>
          </w:p>
        </w:tc>
        <w:tc>
          <w:tcPr>
            <w:tcW w:w="1464" w:type="dxa"/>
            <w:tcBorders>
              <w:top w:val="nil"/>
            </w:tcBorders>
          </w:tcPr>
          <w:p w:rsidR="004451E4" w:rsidRDefault="004451E4">
            <w:r>
              <w:t>$25,800</w:t>
            </w:r>
          </w:p>
        </w:tc>
        <w:tc>
          <w:tcPr>
            <w:tcW w:w="1596" w:type="dxa"/>
            <w:tcBorders>
              <w:top w:val="nil"/>
            </w:tcBorders>
          </w:tcPr>
          <w:p w:rsidR="004451E4" w:rsidRDefault="004451E4">
            <w:r>
              <w:t>Assets</w:t>
            </w:r>
          </w:p>
        </w:tc>
        <w:tc>
          <w:tcPr>
            <w:tcW w:w="1596" w:type="dxa"/>
            <w:tcBorders>
              <w:top w:val="nil"/>
            </w:tcBorders>
          </w:tcPr>
          <w:p w:rsidR="004451E4" w:rsidRDefault="004451E4">
            <w:r>
              <w:t>$113,000</w:t>
            </w:r>
          </w:p>
        </w:tc>
        <w:tc>
          <w:tcPr>
            <w:tcW w:w="1596" w:type="dxa"/>
            <w:tcBorders>
              <w:top w:val="nil"/>
            </w:tcBorders>
          </w:tcPr>
          <w:p w:rsidR="004451E4" w:rsidRDefault="004451E4">
            <w:r>
              <w:t>Debt</w:t>
            </w:r>
          </w:p>
        </w:tc>
        <w:tc>
          <w:tcPr>
            <w:tcW w:w="1596" w:type="dxa"/>
            <w:tcBorders>
              <w:top w:val="nil"/>
              <w:right w:val="nil"/>
            </w:tcBorders>
          </w:tcPr>
          <w:p w:rsidR="004451E4" w:rsidRDefault="004451E4">
            <w:r>
              <w:t>$ 20,500</w:t>
            </w:r>
          </w:p>
        </w:tc>
      </w:tr>
      <w:tr w:rsidR="00DE30DE" w:rsidTr="00DE30DE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4451E4" w:rsidRDefault="004451E4">
            <w:r>
              <w:t>Costs</w:t>
            </w:r>
          </w:p>
        </w:tc>
        <w:tc>
          <w:tcPr>
            <w:tcW w:w="1464" w:type="dxa"/>
          </w:tcPr>
          <w:p w:rsidR="004451E4" w:rsidRDefault="004451E4">
            <w:r>
              <w:t xml:space="preserve">   16,000</w:t>
            </w:r>
          </w:p>
        </w:tc>
        <w:tc>
          <w:tcPr>
            <w:tcW w:w="1596" w:type="dxa"/>
          </w:tcPr>
          <w:p w:rsidR="004451E4" w:rsidRDefault="004451E4"/>
        </w:tc>
        <w:tc>
          <w:tcPr>
            <w:tcW w:w="1596" w:type="dxa"/>
            <w:tcBorders>
              <w:bottom w:val="nil"/>
            </w:tcBorders>
          </w:tcPr>
          <w:p w:rsidR="004451E4" w:rsidRDefault="004451E4"/>
        </w:tc>
        <w:tc>
          <w:tcPr>
            <w:tcW w:w="1596" w:type="dxa"/>
          </w:tcPr>
          <w:p w:rsidR="004451E4" w:rsidRDefault="004451E4">
            <w:r>
              <w:t>Equity</w:t>
            </w:r>
          </w:p>
        </w:tc>
        <w:tc>
          <w:tcPr>
            <w:tcW w:w="1596" w:type="dxa"/>
            <w:tcBorders>
              <w:bottom w:val="nil"/>
              <w:right w:val="nil"/>
            </w:tcBorders>
          </w:tcPr>
          <w:p w:rsidR="004451E4" w:rsidRDefault="004451E4">
            <w:r>
              <w:t xml:space="preserve">    92,500</w:t>
            </w:r>
          </w:p>
        </w:tc>
      </w:tr>
      <w:tr w:rsidR="00DE30DE" w:rsidTr="00DE30DE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4451E4" w:rsidRDefault="004451E4">
            <w:r>
              <w:t>Taxable Income</w:t>
            </w:r>
          </w:p>
        </w:tc>
        <w:tc>
          <w:tcPr>
            <w:tcW w:w="1464" w:type="dxa"/>
          </w:tcPr>
          <w:p w:rsidR="004451E4" w:rsidRDefault="004451E4">
            <w:r>
              <w:t>$   9,000</w:t>
            </w:r>
          </w:p>
        </w:tc>
        <w:tc>
          <w:tcPr>
            <w:tcW w:w="1596" w:type="dxa"/>
          </w:tcPr>
          <w:p w:rsidR="004451E4" w:rsidRDefault="004451E4">
            <w:r>
              <w:t>Total</w:t>
            </w:r>
          </w:p>
        </w:tc>
        <w:tc>
          <w:tcPr>
            <w:tcW w:w="1596" w:type="dxa"/>
            <w:tcBorders>
              <w:top w:val="nil"/>
              <w:bottom w:val="double" w:sz="4" w:space="0" w:color="auto"/>
            </w:tcBorders>
          </w:tcPr>
          <w:p w:rsidR="004451E4" w:rsidRDefault="004451E4">
            <w:r>
              <w:t>$113,000</w:t>
            </w:r>
          </w:p>
        </w:tc>
        <w:tc>
          <w:tcPr>
            <w:tcW w:w="1596" w:type="dxa"/>
          </w:tcPr>
          <w:p w:rsidR="004451E4" w:rsidRDefault="004451E4">
            <w:r>
              <w:t>Total</w:t>
            </w:r>
          </w:p>
        </w:tc>
        <w:tc>
          <w:tcPr>
            <w:tcW w:w="1596" w:type="dxa"/>
            <w:tcBorders>
              <w:top w:val="nil"/>
              <w:bottom w:val="double" w:sz="4" w:space="0" w:color="auto"/>
              <w:right w:val="nil"/>
            </w:tcBorders>
          </w:tcPr>
          <w:p w:rsidR="004451E4" w:rsidRDefault="004451E4">
            <w:r>
              <w:t>$113,000</w:t>
            </w:r>
          </w:p>
        </w:tc>
      </w:tr>
      <w:tr w:rsidR="00DE30DE" w:rsidTr="00DE30DE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4451E4" w:rsidRDefault="004451E4">
            <w:r>
              <w:t>Taxes (34%)</w:t>
            </w:r>
          </w:p>
        </w:tc>
        <w:tc>
          <w:tcPr>
            <w:tcW w:w="1464" w:type="dxa"/>
            <w:tcBorders>
              <w:bottom w:val="nil"/>
            </w:tcBorders>
          </w:tcPr>
          <w:p w:rsidR="004451E4" w:rsidRDefault="004451E4">
            <w:r>
              <w:t xml:space="preserve">      3,162</w:t>
            </w:r>
          </w:p>
        </w:tc>
        <w:tc>
          <w:tcPr>
            <w:tcW w:w="1596" w:type="dxa"/>
            <w:tcBorders>
              <w:bottom w:val="nil"/>
            </w:tcBorders>
          </w:tcPr>
          <w:p w:rsidR="004451E4" w:rsidRDefault="004451E4"/>
        </w:tc>
        <w:tc>
          <w:tcPr>
            <w:tcW w:w="1596" w:type="dxa"/>
            <w:tcBorders>
              <w:top w:val="double" w:sz="4" w:space="0" w:color="auto"/>
              <w:bottom w:val="nil"/>
            </w:tcBorders>
          </w:tcPr>
          <w:p w:rsidR="004451E4" w:rsidRDefault="004451E4"/>
        </w:tc>
        <w:tc>
          <w:tcPr>
            <w:tcW w:w="1596" w:type="dxa"/>
            <w:tcBorders>
              <w:bottom w:val="nil"/>
            </w:tcBorders>
          </w:tcPr>
          <w:p w:rsidR="004451E4" w:rsidRDefault="004451E4"/>
        </w:tc>
        <w:tc>
          <w:tcPr>
            <w:tcW w:w="1596" w:type="dxa"/>
            <w:tcBorders>
              <w:top w:val="double" w:sz="4" w:space="0" w:color="auto"/>
              <w:bottom w:val="nil"/>
              <w:right w:val="nil"/>
            </w:tcBorders>
          </w:tcPr>
          <w:p w:rsidR="004451E4" w:rsidRDefault="004451E4"/>
        </w:tc>
      </w:tr>
      <w:tr w:rsidR="00DE30DE" w:rsidTr="00DE30DE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4451E4" w:rsidRDefault="004451E4">
            <w:r>
              <w:t xml:space="preserve">    Net Income</w:t>
            </w:r>
          </w:p>
        </w:tc>
        <w:tc>
          <w:tcPr>
            <w:tcW w:w="1464" w:type="dxa"/>
            <w:tcBorders>
              <w:top w:val="nil"/>
              <w:bottom w:val="double" w:sz="4" w:space="0" w:color="auto"/>
            </w:tcBorders>
          </w:tcPr>
          <w:p w:rsidR="004451E4" w:rsidRDefault="004451E4">
            <w:r>
              <w:t>$    6,138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4451E4" w:rsidRDefault="004451E4"/>
        </w:tc>
        <w:tc>
          <w:tcPr>
            <w:tcW w:w="1596" w:type="dxa"/>
            <w:tcBorders>
              <w:top w:val="nil"/>
              <w:bottom w:val="nil"/>
            </w:tcBorders>
          </w:tcPr>
          <w:p w:rsidR="004451E4" w:rsidRDefault="004451E4"/>
        </w:tc>
        <w:tc>
          <w:tcPr>
            <w:tcW w:w="1596" w:type="dxa"/>
            <w:tcBorders>
              <w:top w:val="nil"/>
              <w:bottom w:val="nil"/>
            </w:tcBorders>
          </w:tcPr>
          <w:p w:rsidR="004451E4" w:rsidRDefault="004451E4"/>
        </w:tc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4451E4" w:rsidRDefault="004451E4"/>
        </w:tc>
      </w:tr>
    </w:tbl>
    <w:p w:rsidR="00D05608" w:rsidRDefault="00D05608"/>
    <w:p w:rsidR="004451E4" w:rsidRDefault="00DE30DE">
      <w:r>
        <w:t xml:space="preserve">Assets and costs are proportional to sales. Debt and equity are not.  A dividend of $1,841.40 was paid, and Martin wishes to maintain a constant payout ratio. Next year's sales are projected to be $30,960. </w:t>
      </w:r>
      <w:r w:rsidRPr="002C221D">
        <w:rPr>
          <w:b/>
          <w:i/>
          <w:u w:val="single"/>
        </w:rPr>
        <w:t>What external financing is needed?</w:t>
      </w:r>
    </w:p>
    <w:p w:rsidR="00DE30DE" w:rsidRDefault="00D05608">
      <w:r>
        <w:pict>
          <v:rect id="_x0000_i1026" style="width:0;height:1.5pt" o:hralign="center" o:hrstd="t" o:hr="t" fillcolor="gray" stroked="f"/>
        </w:pict>
      </w:r>
    </w:p>
    <w:p w:rsidR="00DE30DE" w:rsidRPr="00D05608" w:rsidRDefault="00D05608">
      <w:pPr>
        <w:rPr>
          <w:b/>
          <w:i/>
          <w:u w:val="single"/>
        </w:rPr>
      </w:pPr>
      <w:r>
        <w:t>#3</w:t>
      </w:r>
      <w:r w:rsidR="00DE30DE">
        <w:t xml:space="preserve">: Sustainable Growth: </w:t>
      </w:r>
      <w:r w:rsidR="00DE30DE" w:rsidRPr="00D05608">
        <w:rPr>
          <w:b/>
          <w:i/>
          <w:u w:val="single"/>
        </w:rPr>
        <w:t>Assuming the following ratios are constant, what is the sustainable growth rate?</w:t>
      </w:r>
    </w:p>
    <w:p w:rsidR="00DE30DE" w:rsidRDefault="00DE30DE">
      <w:r>
        <w:tab/>
        <w:t>Total Asset turnover = 1.90</w:t>
      </w:r>
    </w:p>
    <w:p w:rsidR="00DE30DE" w:rsidRDefault="00DE30DE">
      <w:r>
        <w:tab/>
        <w:t>Profit margin = 8.1%</w:t>
      </w:r>
    </w:p>
    <w:p w:rsidR="00DE30DE" w:rsidRDefault="00DE30DE">
      <w:r>
        <w:tab/>
        <w:t>Equity multiplier = 1.25</w:t>
      </w:r>
    </w:p>
    <w:p w:rsidR="00DE30DE" w:rsidRDefault="00DE30DE">
      <w:r>
        <w:tab/>
        <w:t>Payout ratio = 30%</w:t>
      </w:r>
    </w:p>
    <w:p w:rsidR="00D05608" w:rsidRDefault="00D05608">
      <w:r>
        <w:pict>
          <v:rect id="_x0000_i1027" style="width:0;height:1.5pt" o:hralign="center" o:hrstd="t" o:hr="t" fillcolor="gray" stroked="f"/>
        </w:pict>
      </w:r>
    </w:p>
    <w:p w:rsidR="006945FE" w:rsidRPr="002C221D" w:rsidRDefault="00D05608">
      <w:pPr>
        <w:rPr>
          <w:b/>
          <w:i/>
          <w:u w:val="single"/>
        </w:rPr>
      </w:pPr>
      <w:r>
        <w:t xml:space="preserve">#4: Ratios and Fixed Assets: The Le Bleu Company has a ratio of long-term debt to total assets of .40 and a current ratio of 1.30. Current liabilities are $900, sales are $5,320, profit margin is 9.4%, and ROE is 18.2%. </w:t>
      </w:r>
      <w:r w:rsidRPr="00D05608">
        <w:rPr>
          <w:b/>
          <w:i/>
          <w:u w:val="single"/>
        </w:rPr>
        <w:t>What is the amount of the firm's net fixed assets?</w:t>
      </w:r>
    </w:p>
    <w:sectPr w:rsidR="006945FE" w:rsidRPr="002C221D" w:rsidSect="00D0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945FE"/>
    <w:rsid w:val="000F35A0"/>
    <w:rsid w:val="002C221D"/>
    <w:rsid w:val="004451E4"/>
    <w:rsid w:val="004B049D"/>
    <w:rsid w:val="006945FE"/>
    <w:rsid w:val="00D05608"/>
    <w:rsid w:val="00DE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5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 &amp; Charlotte</dc:creator>
  <cp:lastModifiedBy>HL &amp; Charlotte</cp:lastModifiedBy>
  <cp:revision>3</cp:revision>
  <dcterms:created xsi:type="dcterms:W3CDTF">2011-01-19T03:50:00Z</dcterms:created>
  <dcterms:modified xsi:type="dcterms:W3CDTF">2011-01-19T04:47:00Z</dcterms:modified>
</cp:coreProperties>
</file>