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5C" w:rsidRPr="008A6F5C" w:rsidRDefault="008A6F5C" w:rsidP="008A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5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(TCO 5) What is the forecast for May, based on a weighted moving average applied to the following past-demand data and using the weights 4, 3, 2 (largest weight is for most recent data)?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5"/>
        <w:gridCol w:w="780"/>
        <w:gridCol w:w="780"/>
        <w:gridCol w:w="780"/>
        <w:gridCol w:w="780"/>
        <w:gridCol w:w="795"/>
      </w:tblGrid>
      <w:tr w:rsidR="008A6F5C" w:rsidRPr="008A6F5C" w:rsidTr="008A6F5C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Nov.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Dec.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Jan.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Feb.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Mar.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April</w:t>
            </w:r>
          </w:p>
        </w:tc>
      </w:tr>
      <w:tr w:rsidR="008A6F5C" w:rsidRPr="008A6F5C" w:rsidTr="008A6F5C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50" w:type="dxa"/>
            <w:vAlign w:val="center"/>
            <w:hideMark/>
          </w:tcPr>
          <w:p w:rsidR="008A6F5C" w:rsidRPr="008A6F5C" w:rsidRDefault="008A6F5C" w:rsidP="008A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8A6F5C" w:rsidRPr="008A6F5C" w:rsidRDefault="008A6F5C" w:rsidP="008A6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4" o:title=""/>
          </v:shape>
          <w:control r:id="rId5" w:name="DefaultOcxName" w:shapeid="_x0000_i1063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42.5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20.25pt;height:18pt" o:ole="">
            <v:imagedata r:id="rId4" o:title=""/>
          </v:shape>
          <w:control r:id="rId6" w:name="DefaultOcxName1" w:shapeid="_x0000_i1062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33.6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0.25pt;height:18pt" o:ole="">
            <v:imagedata r:id="rId4" o:title=""/>
          </v:shape>
          <w:control r:id="rId7" w:name="DefaultOcxName2" w:shapeid="_x0000_i1061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40.3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0" type="#_x0000_t75" style="width:20.25pt;height:18pt" o:ole="">
            <v:imagedata r:id="rId4" o:title=""/>
          </v:shape>
          <w:control r:id="rId8" w:name="DefaultOcxName3" w:shapeid="_x0000_i1060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44.1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20.25pt;height:18pt" o:ole="">
            <v:imagedata r:id="rId4" o:title=""/>
          </v:shape>
          <w:control r:id="rId9" w:name="DefaultOcxName4" w:shapeid="_x0000_i1059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39.22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 xml:space="preserve">(TCO 5) Jim's department at a local department store has tracked the sales of a product over the last ten weeks exponential smoothing with an alpha of 0.4. In January he forecasted $150,000 in sales and achieved $155,000 is sales. Using this same forecasting model, estimate Jim’s February sales.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20.25pt;height:18pt" o:ole="">
            <v:imagedata r:id="rId4" o:title=""/>
          </v:shape>
          <w:control r:id="rId10" w:name="DefaultOcxName5" w:shapeid="_x0000_i1058"/>
        </w:object>
      </w:r>
      <w:proofErr w:type="gramStart"/>
      <w:r w:rsidRPr="008A6F5C">
        <w:rPr>
          <w:rFonts w:ascii="Times New Roman" w:eastAsia="Times New Roman" w:hAnsi="Times New Roman" w:cs="Times New Roman"/>
          <w:sz w:val="20"/>
          <w:szCs w:val="20"/>
        </w:rPr>
        <w:t>$152,000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20.25pt;height:18pt" o:ole="">
            <v:imagedata r:id="rId4" o:title=""/>
          </v:shape>
          <w:control r:id="rId11" w:name="DefaultOcxName6" w:shapeid="_x0000_i1057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$155,000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20.25pt;height:18pt" o:ole="">
            <v:imagedata r:id="rId4" o:title=""/>
          </v:shape>
          <w:control r:id="rId12" w:name="DefaultOcxName7" w:shapeid="_x0000_i1056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$157,000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20.25pt;height:18pt" o:ole="">
            <v:imagedata r:id="rId4" o:title=""/>
          </v:shape>
          <w:control r:id="rId13" w:name="DefaultOcxName8" w:shapeid="_x0000_i1055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$305,000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</w:r>
      <w:r w:rsidRPr="008A6F5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Pr="008A6F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6F5C">
        <w:rPr>
          <w:rFonts w:ascii="Verdana" w:eastAsia="Times New Roman" w:hAnsi="Verdana" w:cs="Times New Roman"/>
          <w:sz w:val="20"/>
          <w:szCs w:val="20"/>
        </w:rPr>
        <w:t>(TCO 5)  What is the approximate forecast for May using a four-month moving average?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"/>
        <w:gridCol w:w="806"/>
        <w:gridCol w:w="745"/>
        <w:gridCol w:w="781"/>
        <w:gridCol w:w="818"/>
        <w:gridCol w:w="861"/>
      </w:tblGrid>
      <w:tr w:rsidR="008A6F5C" w:rsidRPr="008A6F5C" w:rsidTr="008A6F5C">
        <w:trPr>
          <w:tblCellSpacing w:w="0" w:type="dxa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Nov.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Dec.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Jan.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Feb.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Mar.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b/>
                <w:bCs/>
                <w:sz w:val="20"/>
              </w:rPr>
              <w:t>April</w:t>
            </w:r>
          </w:p>
        </w:tc>
      </w:tr>
      <w:tr w:rsidR="008A6F5C" w:rsidRPr="008A6F5C" w:rsidTr="008A6F5C">
        <w:trPr>
          <w:tblCellSpacing w:w="0" w:type="dxa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5C" w:rsidRPr="008A6F5C" w:rsidRDefault="008A6F5C" w:rsidP="008A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5C">
              <w:rPr>
                <w:rFonts w:ascii="Verdana" w:eastAsia="Times New Roman" w:hAnsi="Verdana" w:cs="Times New Roman"/>
                <w:sz w:val="20"/>
                <w:szCs w:val="20"/>
              </w:rPr>
              <w:t>46</w:t>
            </w:r>
          </w:p>
        </w:tc>
      </w:tr>
    </w:tbl>
    <w:p w:rsidR="00CE432C" w:rsidRDefault="008A6F5C">
      <w:pPr>
        <w:rPr>
          <w:rFonts w:ascii="Times New Roman" w:eastAsia="Times New Roman" w:hAnsi="Times New Roman" w:cs="Times New Roman"/>
          <w:sz w:val="20"/>
          <w:szCs w:val="20"/>
        </w:rPr>
      </w:pP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4" type="#_x0000_t75" style="width:20.25pt;height:18pt" o:ole="">
            <v:imagedata r:id="rId4" o:title=""/>
          </v:shape>
          <w:control r:id="rId14" w:name="DefaultOcxName9" w:shapeid="_x0000_i1054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32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20.25pt;height:18pt" o:ole="">
            <v:imagedata r:id="rId4" o:title=""/>
          </v:shape>
          <w:control r:id="rId15" w:name="DefaultOcxName10" w:shapeid="_x0000_i1053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20.25pt;height:18pt" o:ole="">
            <v:imagedata r:id="rId4" o:title=""/>
          </v:shape>
          <w:control r:id="rId16" w:name="DefaultOcxName11" w:shapeid="_x0000_i1052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48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8A6F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20.25pt;height:18pt" o:ole="">
            <v:imagedata r:id="rId4" o:title=""/>
          </v:shape>
          <w:control r:id="rId17" w:name="DefaultOcxName12" w:shapeid="_x0000_i1051"/>
        </w:object>
      </w:r>
      <w:r w:rsidRPr="008A6F5C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8A6F5C" w:rsidRDefault="008A6F5C">
      <w:pPr>
        <w:rPr>
          <w:sz w:val="20"/>
          <w:szCs w:val="20"/>
        </w:rPr>
      </w:pPr>
      <w:r>
        <w:rPr>
          <w:rStyle w:val="Strong"/>
        </w:rPr>
        <w:t>1.</w:t>
      </w:r>
      <w:r>
        <w:t> </w:t>
      </w:r>
      <w:r>
        <w:rPr>
          <w:rFonts w:ascii="Verdana" w:hAnsi="Verdana"/>
          <w:sz w:val="20"/>
          <w:szCs w:val="20"/>
        </w:rPr>
        <w:t xml:space="preserve">(TCO 7) </w:t>
      </w:r>
      <w:proofErr w:type="gramStart"/>
      <w:r>
        <w:rPr>
          <w:rFonts w:ascii="Verdana" w:hAnsi="Verdana"/>
          <w:sz w:val="20"/>
          <w:szCs w:val="20"/>
        </w:rPr>
        <w:t>Which</w:t>
      </w:r>
      <w:proofErr w:type="gramEnd"/>
      <w:r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color w:val="000000"/>
          <w:sz w:val="20"/>
          <w:szCs w:val="20"/>
        </w:rPr>
        <w:t>these statements</w:t>
      </w:r>
      <w:r>
        <w:rPr>
          <w:rFonts w:ascii="Verdana" w:hAnsi="Verdana"/>
          <w:sz w:val="20"/>
          <w:szCs w:val="20"/>
        </w:rPr>
        <w:t xml:space="preserve"> best describes virtual reality technology?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33" type="#_x0000_t75" style="width:20.25pt;height:18pt" o:ole="">
            <v:imagedata r:id="rId4" o:title=""/>
          </v:shape>
          <w:control r:id="rId18" w:name="DefaultOcxName36" w:shapeid="_x0000_i1133"/>
        </w:object>
      </w:r>
      <w:r>
        <w:rPr>
          <w:rFonts w:ascii="Verdana" w:hAnsi="Verdana"/>
          <w:sz w:val="20"/>
          <w:szCs w:val="20"/>
        </w:rPr>
        <w:t>It is used to monitor and control a physical process.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32" type="#_x0000_t75" style="width:20.25pt;height:18pt" o:ole="">
            <v:imagedata r:id="rId4" o:title=""/>
          </v:shape>
          <w:control r:id="rId19" w:name="DefaultOcxName110" w:shapeid="_x0000_i1132"/>
        </w:object>
      </w:r>
      <w:r>
        <w:rPr>
          <w:rFonts w:ascii="Verdana" w:hAnsi="Verdana"/>
          <w:sz w:val="20"/>
          <w:szCs w:val="20"/>
        </w:rPr>
        <w:t>It is the use of special computer programs to direct and control manufacturing equipment.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31" type="#_x0000_t75" style="width:20.25pt;height:18pt" o:ole="">
            <v:imagedata r:id="rId4" o:title=""/>
          </v:shape>
          <w:control r:id="rId20" w:name="DefaultOcxName210" w:shapeid="_x0000_i1131"/>
        </w:object>
      </w:r>
      <w:r>
        <w:rPr>
          <w:rFonts w:ascii="Verdana" w:hAnsi="Verdana"/>
          <w:sz w:val="20"/>
          <w:szCs w:val="20"/>
        </w:rPr>
        <w:t>It is the ability to depict objects in three-dimensional form.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30" type="#_x0000_t75" style="width:20.25pt;height:18pt" o:ole="">
            <v:imagedata r:id="rId4" o:title=""/>
          </v:shape>
          <w:control r:id="rId21" w:name="DefaultOcxName35" w:shapeid="_x0000_i1130"/>
        </w:object>
      </w:r>
      <w:r>
        <w:rPr>
          <w:rFonts w:ascii="Verdana" w:hAnsi="Verdana"/>
          <w:sz w:val="20"/>
          <w:szCs w:val="20"/>
        </w:rPr>
        <w:t>It is a visual form of communication in which images substitute for the real thing.</w:t>
      </w:r>
      <w:r>
        <w:t xml:space="preserve"> </w:t>
      </w:r>
      <w:r>
        <w:br/>
      </w:r>
      <w:r>
        <w:lastRenderedPageBreak/>
        <w:br/>
      </w:r>
      <w:r>
        <w:br/>
      </w:r>
      <w:r>
        <w:rPr>
          <w:rStyle w:val="Strong"/>
        </w:rPr>
        <w:t>2.</w:t>
      </w:r>
      <w:r>
        <w:t> </w:t>
      </w:r>
      <w:r>
        <w:rPr>
          <w:rFonts w:ascii="Verdana" w:hAnsi="Verdana"/>
          <w:sz w:val="20"/>
          <w:szCs w:val="20"/>
        </w:rPr>
        <w:t xml:space="preserve">(TCO 7) </w:t>
      </w:r>
      <w:proofErr w:type="gramStart"/>
      <w:r>
        <w:rPr>
          <w:rFonts w:ascii="Verdana" w:hAnsi="Verdana"/>
          <w:sz w:val="20"/>
          <w:szCs w:val="20"/>
        </w:rPr>
        <w:t>Which</w:t>
      </w:r>
      <w:proofErr w:type="gramEnd"/>
      <w:r>
        <w:rPr>
          <w:rFonts w:ascii="Verdana" w:hAnsi="Verdana"/>
          <w:sz w:val="20"/>
          <w:szCs w:val="20"/>
        </w:rPr>
        <w:t xml:space="preserve"> of the following helps operations managers focus on the critical few and not the trivial many?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9" type="#_x0000_t75" style="width:20.25pt;height:18pt" o:ole="">
            <v:imagedata r:id="rId4" o:title=""/>
          </v:shape>
          <w:control r:id="rId22" w:name="DefaultOcxName41" w:shapeid="_x0000_i1129"/>
        </w:object>
      </w:r>
      <w:proofErr w:type="gramStart"/>
      <w:r>
        <w:rPr>
          <w:rFonts w:ascii="Verdana" w:hAnsi="Verdana"/>
          <w:sz w:val="20"/>
          <w:szCs w:val="20"/>
        </w:rPr>
        <w:t>value</w:t>
      </w:r>
      <w:proofErr w:type="gramEnd"/>
      <w:r>
        <w:rPr>
          <w:rFonts w:ascii="Verdana" w:hAnsi="Verdana"/>
          <w:sz w:val="20"/>
          <w:szCs w:val="20"/>
        </w:rPr>
        <w:t xml:space="preserve"> analysis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8" type="#_x0000_t75" style="width:20.25pt;height:18pt" o:ole="">
            <v:imagedata r:id="rId4" o:title=""/>
          </v:shape>
          <w:control r:id="rId23" w:name="DefaultOcxName51" w:shapeid="_x0000_i1128"/>
        </w:object>
      </w:r>
      <w:r>
        <w:rPr>
          <w:rFonts w:ascii="Verdana" w:hAnsi="Verdana"/>
          <w:sz w:val="20"/>
          <w:szCs w:val="20"/>
        </w:rPr>
        <w:t>value engineering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7" type="#_x0000_t75" style="width:20.25pt;height:18pt" o:ole="">
            <v:imagedata r:id="rId4" o:title=""/>
          </v:shape>
          <w:control r:id="rId24" w:name="DefaultOcxName61" w:shapeid="_x0000_i1127"/>
        </w:object>
      </w:r>
      <w:r>
        <w:rPr>
          <w:rFonts w:ascii="Verdana" w:hAnsi="Verdana"/>
          <w:sz w:val="20"/>
          <w:szCs w:val="20"/>
        </w:rPr>
        <w:t>financial analysis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6" type="#_x0000_t75" style="width:20.25pt;height:18pt" o:ole="">
            <v:imagedata r:id="rId4" o:title=""/>
          </v:shape>
          <w:control r:id="rId25" w:name="DefaultOcxName71" w:shapeid="_x0000_i1126"/>
        </w:object>
      </w:r>
      <w:r>
        <w:rPr>
          <w:rFonts w:ascii="Verdana" w:hAnsi="Verdana"/>
          <w:sz w:val="20"/>
          <w:szCs w:val="20"/>
        </w:rPr>
        <w:t>product-by-value analysis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5" type="#_x0000_t75" style="width:20.25pt;height:18pt" o:ole="">
            <v:imagedata r:id="rId4" o:title=""/>
          </v:shape>
          <w:control r:id="rId26" w:name="DefaultOcxName81" w:shapeid="_x0000_i1125"/>
        </w:object>
      </w:r>
      <w:r>
        <w:rPr>
          <w:rFonts w:ascii="Verdana" w:hAnsi="Verdana"/>
          <w:sz w:val="20"/>
          <w:szCs w:val="20"/>
        </w:rPr>
        <w:t>product cost justification</w:t>
      </w:r>
      <w:r>
        <w:rPr>
          <w:rFonts w:ascii="Verdana" w:hAnsi="Verdana"/>
          <w:sz w:val="20"/>
          <w:szCs w:val="20"/>
        </w:rPr>
        <w:br/>
      </w:r>
      <w:r>
        <w:br/>
      </w:r>
      <w:r>
        <w:br/>
      </w:r>
      <w:r>
        <w:br/>
      </w:r>
      <w:r>
        <w:rPr>
          <w:rStyle w:val="Strong"/>
        </w:rPr>
        <w:t>3.</w:t>
      </w:r>
      <w:r>
        <w:t> </w:t>
      </w:r>
      <w:r>
        <w:rPr>
          <w:sz w:val="20"/>
          <w:szCs w:val="20"/>
        </w:rPr>
        <w:t>(TCO 7) Which of the following moments of truth exemplifies the customer's standard expectations?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4" type="#_x0000_t75" style="width:20.25pt;height:18pt" o:ole="">
            <v:imagedata r:id="rId4" o:title=""/>
          </v:shape>
          <w:control r:id="rId27" w:name="DefaultOcxName91" w:shapeid="_x0000_i1124"/>
        </w:object>
      </w:r>
      <w:r>
        <w:rPr>
          <w:sz w:val="20"/>
          <w:szCs w:val="20"/>
        </w:rPr>
        <w:t>Your advisor made you wait, even though you had an appointment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3" type="#_x0000_t75" style="width:20.25pt;height:18pt" o:ole="">
            <v:imagedata r:id="rId4" o:title=""/>
          </v:shape>
          <w:control r:id="rId28" w:name="DefaultOcxName101" w:shapeid="_x0000_i1123"/>
        </w:object>
      </w:r>
      <w:r>
        <w:rPr>
          <w:sz w:val="20"/>
          <w:szCs w:val="20"/>
        </w:rPr>
        <w:t>You had to visit more than once to reach your academic advisor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2" type="#_x0000_t75" style="width:20.25pt;height:18pt" o:ole="">
            <v:imagedata r:id="rId4" o:title=""/>
          </v:shape>
          <w:control r:id="rId29" w:name="DefaultOcxName111" w:shapeid="_x0000_i1122"/>
        </w:object>
      </w:r>
      <w:r>
        <w:rPr>
          <w:sz w:val="20"/>
          <w:szCs w:val="20"/>
        </w:rPr>
        <w:t>Your advisor was competent, helpful, and understanding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1" type="#_x0000_t75" style="width:20.25pt;height:18pt" o:ole="">
            <v:imagedata r:id="rId4" o:title=""/>
          </v:shape>
          <w:control r:id="rId30" w:name="DefaultOcxName121" w:shapeid="_x0000_i1121"/>
        </w:object>
      </w:r>
      <w:r>
        <w:rPr>
          <w:sz w:val="20"/>
          <w:szCs w:val="20"/>
        </w:rPr>
        <w:t>Your advisor failed to keep her appointment with you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4.</w:t>
      </w:r>
      <w:r>
        <w:t> </w:t>
      </w:r>
      <w:r>
        <w:rPr>
          <w:rFonts w:ascii="Verdana" w:hAnsi="Verdana"/>
          <w:sz w:val="20"/>
          <w:szCs w:val="20"/>
        </w:rPr>
        <w:t>(TCO 7) In which stage of the product life cycle is does cost control need to be improved?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20" type="#_x0000_t75" style="width:20.25pt;height:18pt" o:ole="">
            <v:imagedata r:id="rId4" o:title=""/>
          </v:shape>
          <w:control r:id="rId31" w:name="DefaultOcxName13" w:shapeid="_x0000_i1120"/>
        </w:object>
      </w:r>
      <w:proofErr w:type="gramStart"/>
      <w:r>
        <w:rPr>
          <w:rFonts w:ascii="Verdana" w:hAnsi="Verdana"/>
          <w:sz w:val="20"/>
          <w:szCs w:val="20"/>
        </w:rPr>
        <w:t>introduction</w:t>
      </w:r>
      <w:proofErr w:type="gramEnd"/>
      <w:r>
        <w:t xml:space="preserve"> </w:t>
      </w:r>
      <w:r>
        <w:br/>
        <w:t xml:space="preserve">       </w:t>
      </w:r>
      <w:r>
        <w:object w:dxaOrig="1440" w:dyaOrig="1440">
          <v:shape id="_x0000_i1119" type="#_x0000_t75" style="width:20.25pt;height:18pt" o:ole="">
            <v:imagedata r:id="rId4" o:title=""/>
          </v:shape>
          <w:control r:id="rId32" w:name="DefaultOcxName14" w:shapeid="_x0000_i1119"/>
        </w:object>
      </w:r>
      <w:r>
        <w:rPr>
          <w:rFonts w:ascii="Verdana" w:hAnsi="Verdana"/>
          <w:sz w:val="20"/>
          <w:szCs w:val="20"/>
        </w:rPr>
        <w:t>growth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8" type="#_x0000_t75" style="width:20.25pt;height:18pt" o:ole="">
            <v:imagedata r:id="rId4" o:title=""/>
          </v:shape>
          <w:control r:id="rId33" w:name="DefaultOcxName15" w:shapeid="_x0000_i1118"/>
        </w:object>
      </w:r>
      <w:r>
        <w:rPr>
          <w:rFonts w:ascii="Verdana" w:hAnsi="Verdana"/>
          <w:sz w:val="20"/>
          <w:szCs w:val="20"/>
        </w:rPr>
        <w:t>maturity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7" type="#_x0000_t75" style="width:20.25pt;height:18pt" o:ole="">
            <v:imagedata r:id="rId4" o:title=""/>
          </v:shape>
          <w:control r:id="rId34" w:name="DefaultOcxName16" w:shapeid="_x0000_i1117"/>
        </w:object>
      </w:r>
      <w:r>
        <w:rPr>
          <w:rFonts w:ascii="Verdana" w:hAnsi="Verdana"/>
          <w:sz w:val="20"/>
          <w:szCs w:val="20"/>
        </w:rPr>
        <w:t>decline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5.</w:t>
      </w:r>
      <w:r>
        <w:t> </w:t>
      </w:r>
      <w:r>
        <w:rPr>
          <w:rFonts w:ascii="Verdana" w:hAnsi="Verdana"/>
          <w:sz w:val="20"/>
          <w:szCs w:val="20"/>
        </w:rPr>
        <w:t>(TCO 7) The specific components inputted into the third house in the house of quality are satisfied by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6" type="#_x0000_t75" style="width:20.25pt;height:18pt" o:ole="">
            <v:imagedata r:id="rId4" o:title=""/>
          </v:shape>
          <w:control r:id="rId35" w:name="DefaultOcxName17" w:shapeid="_x0000_i1116"/>
        </w:object>
      </w:r>
      <w:r>
        <w:rPr>
          <w:rFonts w:ascii="Verdana" w:hAnsi="Verdana"/>
          <w:sz w:val="20"/>
          <w:szCs w:val="20"/>
        </w:rPr>
        <w:t>the quality plan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5" type="#_x0000_t75" style="width:20.25pt;height:18pt" o:ole="">
            <v:imagedata r:id="rId4" o:title=""/>
          </v:shape>
          <w:control r:id="rId36" w:name="DefaultOcxName18" w:shapeid="_x0000_i1115"/>
        </w:object>
      </w:r>
      <w:r>
        <w:rPr>
          <w:rFonts w:ascii="Verdana" w:hAnsi="Verdana"/>
          <w:sz w:val="20"/>
          <w:szCs w:val="20"/>
        </w:rPr>
        <w:t xml:space="preserve">customer requirements </w:t>
      </w:r>
      <w:r>
        <w:br/>
        <w:t xml:space="preserve">       </w:t>
      </w:r>
      <w:r>
        <w:object w:dxaOrig="1440" w:dyaOrig="1440">
          <v:shape id="_x0000_i1114" type="#_x0000_t75" style="width:20.25pt;height:18pt" o:ole="">
            <v:imagedata r:id="rId4" o:title=""/>
          </v:shape>
          <w:control r:id="rId37" w:name="DefaultOcxName19" w:shapeid="_x0000_i1114"/>
        </w:object>
      </w:r>
      <w:r>
        <w:rPr>
          <w:rFonts w:ascii="Verdana" w:hAnsi="Verdana"/>
          <w:sz w:val="20"/>
          <w:szCs w:val="20"/>
        </w:rPr>
        <w:t>design characteristics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3" type="#_x0000_t75" style="width:20.25pt;height:18pt" o:ole="">
            <v:imagedata r:id="rId4" o:title=""/>
          </v:shape>
          <w:control r:id="rId38" w:name="DefaultOcxName20" w:shapeid="_x0000_i1113"/>
        </w:object>
      </w:r>
      <w:r>
        <w:rPr>
          <w:rFonts w:ascii="Verdana" w:hAnsi="Verdana"/>
          <w:sz w:val="20"/>
          <w:szCs w:val="20"/>
        </w:rPr>
        <w:t>the production process</w:t>
      </w:r>
      <w:r>
        <w:t xml:space="preserve"> </w:t>
      </w:r>
      <w:r>
        <w:br/>
      </w:r>
      <w:r>
        <w:br/>
      </w:r>
      <w:r>
        <w:lastRenderedPageBreak/>
        <w:br/>
      </w:r>
      <w:r>
        <w:rPr>
          <w:rStyle w:val="Strong"/>
        </w:rPr>
        <w:t>6.</w:t>
      </w:r>
      <w:r>
        <w:t> </w:t>
      </w:r>
      <w:r>
        <w:rPr>
          <w:rFonts w:ascii="Verdana" w:hAnsi="Verdana"/>
          <w:sz w:val="20"/>
          <w:szCs w:val="20"/>
        </w:rPr>
        <w:t xml:space="preserve">(TCO 5) The data points used in time-series forecasting  </w:t>
      </w:r>
      <w:r>
        <w:br/>
        <w:t xml:space="preserve">       </w:t>
      </w:r>
      <w:r>
        <w:object w:dxaOrig="1440" w:dyaOrig="1440">
          <v:shape id="_x0000_i1112" type="#_x0000_t75" style="width:20.25pt;height:18pt" o:ole="">
            <v:imagedata r:id="rId4" o:title=""/>
          </v:shape>
          <w:control r:id="rId39" w:name="DefaultOcxName21" w:shapeid="_x0000_i1112"/>
        </w:object>
      </w:r>
      <w:r>
        <w:rPr>
          <w:rFonts w:ascii="Verdana" w:hAnsi="Verdana"/>
          <w:sz w:val="20"/>
          <w:szCs w:val="20"/>
        </w:rPr>
        <w:t>are spaced randomly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1" type="#_x0000_t75" style="width:20.25pt;height:18pt" o:ole="">
            <v:imagedata r:id="rId4" o:title=""/>
          </v:shape>
          <w:control r:id="rId40" w:name="DefaultOcxName22" w:shapeid="_x0000_i1111"/>
        </w:object>
      </w:r>
      <w:r>
        <w:rPr>
          <w:rFonts w:ascii="Verdana" w:hAnsi="Verdana"/>
          <w:sz w:val="20"/>
          <w:szCs w:val="20"/>
        </w:rPr>
        <w:t>are never known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10" type="#_x0000_t75" style="width:20.25pt;height:18pt" o:ole="">
            <v:imagedata r:id="rId4" o:title=""/>
          </v:shape>
          <w:control r:id="rId41" w:name="DefaultOcxName23" w:shapeid="_x0000_i1110"/>
        </w:object>
      </w:r>
      <w:r>
        <w:rPr>
          <w:rFonts w:ascii="Verdana" w:hAnsi="Verdana"/>
          <w:sz w:val="20"/>
          <w:szCs w:val="20"/>
        </w:rPr>
        <w:t>have variable spacing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9" type="#_x0000_t75" style="width:20.25pt;height:18pt" o:ole="">
            <v:imagedata r:id="rId4" o:title=""/>
          </v:shape>
          <w:control r:id="rId42" w:name="DefaultOcxName24" w:shapeid="_x0000_i1109"/>
        </w:object>
      </w:r>
      <w:r>
        <w:rPr>
          <w:rFonts w:ascii="Verdana" w:hAnsi="Verdana"/>
          <w:sz w:val="20"/>
          <w:szCs w:val="20"/>
        </w:rPr>
        <w:t>are evenly spaced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8" type="#_x0000_t75" style="width:20.25pt;height:18pt" o:ole="">
            <v:imagedata r:id="rId4" o:title=""/>
          </v:shape>
          <w:control r:id="rId43" w:name="DefaultOcxName25" w:shapeid="_x0000_i1108"/>
        </w:object>
      </w:r>
      <w:proofErr w:type="spellStart"/>
      <w:r>
        <w:rPr>
          <w:rFonts w:ascii="Verdana" w:hAnsi="Verdana"/>
          <w:sz w:val="20"/>
          <w:szCs w:val="20"/>
        </w:rPr>
        <w:t>can not</w:t>
      </w:r>
      <w:proofErr w:type="spellEnd"/>
      <w:r>
        <w:rPr>
          <w:rFonts w:ascii="Verdana" w:hAnsi="Verdana"/>
          <w:sz w:val="20"/>
          <w:szCs w:val="20"/>
        </w:rPr>
        <w:t xml:space="preserve"> be determined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7.</w:t>
      </w:r>
      <w:r>
        <w:t> </w:t>
      </w:r>
      <w:r>
        <w:rPr>
          <w:rFonts w:ascii="Verdana" w:hAnsi="Verdana"/>
          <w:sz w:val="20"/>
          <w:szCs w:val="20"/>
        </w:rPr>
        <w:t xml:space="preserve">(TCO 5) Which of the following is </w:t>
      </w:r>
      <w:r>
        <w:rPr>
          <w:rFonts w:ascii="Verdana" w:hAnsi="Verdana"/>
          <w:b/>
          <w:bCs/>
          <w:sz w:val="20"/>
          <w:szCs w:val="20"/>
        </w:rPr>
        <w:t>not</w:t>
      </w:r>
      <w:r>
        <w:rPr>
          <w:rFonts w:ascii="Verdana" w:hAnsi="Verdana"/>
          <w:sz w:val="20"/>
          <w:szCs w:val="20"/>
        </w:rPr>
        <w:t xml:space="preserve"> a step in the forecasting process?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7" type="#_x0000_t75" style="width:20.25pt;height:18pt" o:ole="">
            <v:imagedata r:id="rId4" o:title=""/>
          </v:shape>
          <w:control r:id="rId44" w:name="DefaultOcxName26" w:shapeid="_x0000_i1107"/>
        </w:object>
      </w:r>
      <w:proofErr w:type="gramStart"/>
      <w:r>
        <w:rPr>
          <w:rFonts w:ascii="Verdana" w:hAnsi="Verdana"/>
          <w:sz w:val="20"/>
          <w:szCs w:val="20"/>
        </w:rPr>
        <w:t>determine</w:t>
      </w:r>
      <w:proofErr w:type="gramEnd"/>
      <w:r>
        <w:rPr>
          <w:rFonts w:ascii="Verdana" w:hAnsi="Verdana"/>
          <w:sz w:val="20"/>
          <w:szCs w:val="20"/>
        </w:rPr>
        <w:t xml:space="preserve"> the use of the forecast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6" type="#_x0000_t75" style="width:20.25pt;height:18pt" o:ole="">
            <v:imagedata r:id="rId4" o:title=""/>
          </v:shape>
          <w:control r:id="rId45" w:name="DefaultOcxName27" w:shapeid="_x0000_i1106"/>
        </w:object>
      </w:r>
      <w:r>
        <w:rPr>
          <w:rFonts w:ascii="Verdana" w:hAnsi="Verdana"/>
          <w:sz w:val="20"/>
          <w:szCs w:val="20"/>
        </w:rPr>
        <w:t>eliminate any assumptions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5" type="#_x0000_t75" style="width:20.25pt;height:18pt" o:ole="">
            <v:imagedata r:id="rId4" o:title=""/>
          </v:shape>
          <w:control r:id="rId46" w:name="DefaultOcxName28" w:shapeid="_x0000_i1105"/>
        </w:object>
      </w:r>
      <w:r>
        <w:rPr>
          <w:rFonts w:ascii="Verdana" w:hAnsi="Verdana"/>
          <w:sz w:val="20"/>
          <w:szCs w:val="20"/>
        </w:rPr>
        <w:t>determine the time horizon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4" type="#_x0000_t75" style="width:20.25pt;height:18pt" o:ole="">
            <v:imagedata r:id="rId4" o:title=""/>
          </v:shape>
          <w:control r:id="rId47" w:name="DefaultOcxName29" w:shapeid="_x0000_i1104"/>
        </w:object>
      </w:r>
      <w:r>
        <w:rPr>
          <w:rFonts w:ascii="Verdana" w:hAnsi="Verdana"/>
          <w:sz w:val="20"/>
          <w:szCs w:val="20"/>
        </w:rPr>
        <w:t>select a forecasting model(s)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3" type="#_x0000_t75" style="width:20.25pt;height:18pt" o:ole="">
            <v:imagedata r:id="rId4" o:title=""/>
          </v:shape>
          <w:control r:id="rId48" w:name="DefaultOcxName30" w:shapeid="_x0000_i1103"/>
        </w:object>
      </w:r>
      <w:r>
        <w:rPr>
          <w:rFonts w:ascii="Verdana" w:hAnsi="Verdana"/>
          <w:sz w:val="20"/>
          <w:szCs w:val="20"/>
        </w:rPr>
        <w:t>validate and implement the results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8.</w:t>
      </w:r>
      <w:r>
        <w:t> </w:t>
      </w:r>
      <w:r>
        <w:rPr>
          <w:rFonts w:ascii="Verdana" w:hAnsi="Verdana"/>
          <w:sz w:val="20"/>
          <w:szCs w:val="20"/>
        </w:rPr>
        <w:t>(TCO 6) Which of these statements best describes computer-aided manufacturing (CAM)?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2" type="#_x0000_t75" style="width:20.25pt;height:18pt" o:ole="">
            <v:imagedata r:id="rId4" o:title=""/>
          </v:shape>
          <w:control r:id="rId49" w:name="DefaultOcxName31" w:shapeid="_x0000_i1102"/>
        </w:object>
      </w:r>
      <w:r>
        <w:rPr>
          <w:rFonts w:ascii="Verdana" w:hAnsi="Verdana"/>
          <w:sz w:val="20"/>
          <w:szCs w:val="20"/>
        </w:rPr>
        <w:t xml:space="preserve">It is the interactive use of computers to design a product and prepare engineering documentation. </w:t>
      </w:r>
      <w:r>
        <w:br/>
        <w:t xml:space="preserve">       </w:t>
      </w:r>
      <w:r>
        <w:object w:dxaOrig="1440" w:dyaOrig="1440">
          <v:shape id="_x0000_i1101" type="#_x0000_t75" style="width:20.25pt;height:18pt" o:ole="">
            <v:imagedata r:id="rId4" o:title=""/>
          </v:shape>
          <w:control r:id="rId50" w:name="DefaultOcxName32" w:shapeid="_x0000_i1101"/>
        </w:object>
      </w:r>
      <w:r>
        <w:rPr>
          <w:rFonts w:ascii="Verdana" w:hAnsi="Verdana"/>
          <w:sz w:val="20"/>
          <w:szCs w:val="20"/>
        </w:rPr>
        <w:t>The use of special computer programs to direct and control manufacturing equipment.</w:t>
      </w:r>
      <w:r>
        <w:t xml:space="preserve"> </w:t>
      </w:r>
      <w:r>
        <w:br/>
        <w:t xml:space="preserve">       </w:t>
      </w:r>
      <w:r>
        <w:object w:dxaOrig="1440" w:dyaOrig="1440">
          <v:shape id="_x0000_i1100" type="#_x0000_t75" style="width:20.25pt;height:18pt" o:ole="">
            <v:imagedata r:id="rId4" o:title=""/>
          </v:shape>
          <w:control r:id="rId51" w:name="DefaultOcxName33" w:shapeid="_x0000_i1100"/>
        </w:object>
      </w:r>
      <w:r>
        <w:rPr>
          <w:rFonts w:ascii="Verdana" w:hAnsi="Verdana"/>
          <w:sz w:val="20"/>
          <w:szCs w:val="20"/>
        </w:rPr>
        <w:t>It is the ability to depict objects in three-dimensional form.</w:t>
      </w:r>
      <w:r>
        <w:t xml:space="preserve"> </w:t>
      </w:r>
      <w:r>
        <w:br/>
        <w:t xml:space="preserve">       </w:t>
      </w:r>
      <w:r>
        <w:object w:dxaOrig="1440" w:dyaOrig="1440">
          <v:shape id="_x0000_i1099" type="#_x0000_t75" style="width:20.25pt;height:18pt" o:ole="">
            <v:imagedata r:id="rId4" o:title=""/>
          </v:shape>
          <w:control r:id="rId52" w:name="DefaultOcxName34" w:shapeid="_x0000_i1099"/>
        </w:object>
      </w:r>
      <w:r>
        <w:rPr>
          <w:sz w:val="20"/>
          <w:szCs w:val="20"/>
        </w:rPr>
        <w:t>It is a visual form of communication in which images substitute for the real thing.</w:t>
      </w:r>
    </w:p>
    <w:p w:rsidR="008A6F5C" w:rsidRDefault="008A6F5C"/>
    <w:sectPr w:rsidR="008A6F5C" w:rsidSect="00CE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F5C"/>
    <w:rsid w:val="008A6F5C"/>
    <w:rsid w:val="00C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F5C"/>
    <w:rPr>
      <w:b/>
      <w:bCs/>
    </w:rPr>
  </w:style>
  <w:style w:type="paragraph" w:styleId="NormalWeb">
    <w:name w:val="Normal (Web)"/>
    <w:basedOn w:val="Normal"/>
    <w:uiPriority w:val="99"/>
    <w:unhideWhenUsed/>
    <w:rsid w:val="008A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Joseph Thomas</dc:creator>
  <cp:lastModifiedBy>Anil Joseph Thomas</cp:lastModifiedBy>
  <cp:revision>1</cp:revision>
  <dcterms:created xsi:type="dcterms:W3CDTF">2011-01-19T02:10:00Z</dcterms:created>
  <dcterms:modified xsi:type="dcterms:W3CDTF">2011-01-19T02:12:00Z</dcterms:modified>
</cp:coreProperties>
</file>