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D" w:rsidRDefault="00BF583D" w:rsidP="006641C0">
      <w:pPr>
        <w:contextualSpacing/>
        <w:rPr>
          <w:lang w:val="en-US"/>
        </w:rPr>
      </w:pPr>
    </w:p>
    <w:tbl>
      <w:tblPr>
        <w:tblW w:w="8959" w:type="dxa"/>
        <w:tblInd w:w="93" w:type="dxa"/>
        <w:tblLook w:val="04A0"/>
      </w:tblPr>
      <w:tblGrid>
        <w:gridCol w:w="5627"/>
        <w:gridCol w:w="1666"/>
        <w:gridCol w:w="1666"/>
      </w:tblGrid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221ADF" w:rsidRDefault="000A514A" w:rsidP="001D0803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221ADF">
              <w:rPr>
                <w:rFonts w:eastAsia="Times New Roman"/>
                <w:b/>
                <w:color w:val="000000"/>
                <w:lang w:val="en-US"/>
              </w:rPr>
              <w:t>Income Statement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2010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2009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Sales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11,000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10,000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Operating costs excluding depreciation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9,360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8,500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Depreciation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380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360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EBIT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1,260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1,140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Less interest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120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100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EBT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1,140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1,040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Taxes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456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416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Net Income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684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624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Common dividends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220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200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221ADF" w:rsidRDefault="000A514A" w:rsidP="001D0803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221ADF">
              <w:rPr>
                <w:rFonts w:eastAsia="Times New Roman"/>
                <w:b/>
                <w:color w:val="000000"/>
                <w:lang w:val="en-US"/>
              </w:rPr>
              <w:t>Balance Sheet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Assets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2010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2009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Cash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550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Short-term investments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110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100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Accounts receivable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2,750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2,500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Inventories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1,650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current assets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5,060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4,600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Net plant and equipment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3,850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3,500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assets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8,910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8,100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Liabilities and Equity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    2</w:t>
            </w:r>
            <w:r w:rsidRPr="001D0803">
              <w:rPr>
                <w:rFonts w:eastAsia="Times New Roman"/>
                <w:color w:val="000000"/>
                <w:lang w:val="en-US"/>
              </w:rPr>
              <w:t xml:space="preserve">010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    2</w:t>
            </w:r>
            <w:r w:rsidRPr="001D0803">
              <w:rPr>
                <w:rFonts w:eastAsia="Times New Roman"/>
                <w:color w:val="000000"/>
                <w:lang w:val="en-US"/>
              </w:rPr>
              <w:t xml:space="preserve">009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Accounts Payable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1,100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1,000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Accruals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550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500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Notes Payable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384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   200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current liabilities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2,034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1,700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Long-term debt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1,100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1,000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Liabilities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3,134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2,700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Common stock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4,312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4,400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Retained Earnings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1,464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1,000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common equity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5,776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5,400 </w:t>
            </w:r>
          </w:p>
        </w:tc>
      </w:tr>
      <w:tr w:rsidR="001D0803" w:rsidRPr="008D42EA" w:rsidTr="001D0803">
        <w:trPr>
          <w:trHeight w:val="32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>Total liabilities common equity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8,910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03" w:rsidRPr="001D0803" w:rsidRDefault="001D0803" w:rsidP="001D080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1D0803">
              <w:rPr>
                <w:rFonts w:eastAsia="Times New Roman"/>
                <w:color w:val="000000"/>
                <w:lang w:val="en-US"/>
              </w:rPr>
              <w:t xml:space="preserve">       8,100 </w:t>
            </w:r>
          </w:p>
        </w:tc>
      </w:tr>
    </w:tbl>
    <w:p w:rsidR="006D7986" w:rsidRPr="006641C0" w:rsidRDefault="006D7986" w:rsidP="007F63B6">
      <w:pPr>
        <w:rPr>
          <w:lang w:val="en-US"/>
        </w:rPr>
      </w:pPr>
    </w:p>
    <w:sectPr w:rsidR="006D7986" w:rsidRPr="006641C0" w:rsidSect="00CA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AAB"/>
    <w:rsid w:val="000A514A"/>
    <w:rsid w:val="001D0803"/>
    <w:rsid w:val="00221ADF"/>
    <w:rsid w:val="002A3273"/>
    <w:rsid w:val="0033795E"/>
    <w:rsid w:val="006641C0"/>
    <w:rsid w:val="006D7986"/>
    <w:rsid w:val="007313E6"/>
    <w:rsid w:val="007D5FE7"/>
    <w:rsid w:val="007F63B6"/>
    <w:rsid w:val="00843B98"/>
    <w:rsid w:val="008D42EA"/>
    <w:rsid w:val="008E1AAB"/>
    <w:rsid w:val="00A546D1"/>
    <w:rsid w:val="00BF583D"/>
    <w:rsid w:val="00CA278C"/>
    <w:rsid w:val="00D53F69"/>
    <w:rsid w:val="00D97B35"/>
    <w:rsid w:val="00DC5B6A"/>
    <w:rsid w:val="00E6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8C"/>
    <w:pPr>
      <w:spacing w:after="200" w:line="276" w:lineRule="auto"/>
    </w:pPr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306b: Corporate Finance I</vt:lpstr>
    </vt:vector>
  </TitlesOfParts>
  <Company>Shakil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306b: Corporate Finance I</dc:title>
  <dc:creator>Shakil</dc:creator>
  <cp:lastModifiedBy>jon</cp:lastModifiedBy>
  <cp:revision>2</cp:revision>
  <dcterms:created xsi:type="dcterms:W3CDTF">2011-01-16T03:59:00Z</dcterms:created>
  <dcterms:modified xsi:type="dcterms:W3CDTF">2011-01-16T03:59:00Z</dcterms:modified>
</cp:coreProperties>
</file>