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9F" w:rsidRPr="003B7003" w:rsidRDefault="008A471F">
      <w:pPr>
        <w:rPr>
          <w:rFonts w:ascii="Times New Roman" w:hAnsi="Times New Roman" w:cs="Times New Roman"/>
          <w:b/>
          <w:sz w:val="24"/>
          <w:szCs w:val="24"/>
        </w:rPr>
      </w:pPr>
      <w:r>
        <w:rPr>
          <w:rFonts w:ascii="Times New Roman" w:hAnsi="Times New Roman" w:cs="Times New Roman"/>
          <w:b/>
          <w:sz w:val="24"/>
          <w:szCs w:val="24"/>
        </w:rPr>
        <w:t xml:space="preserve">Problem </w:t>
      </w:r>
      <w:r w:rsidR="00263E9F" w:rsidRPr="003B7003">
        <w:rPr>
          <w:rFonts w:ascii="Times New Roman" w:hAnsi="Times New Roman" w:cs="Times New Roman"/>
          <w:b/>
          <w:sz w:val="24"/>
          <w:szCs w:val="24"/>
        </w:rPr>
        <w:t>12-15 Income Statement, Statement of Cash Flows (Direct Method) and Balance Sheet</w:t>
      </w:r>
    </w:p>
    <w:p w:rsidR="00263E9F" w:rsidRDefault="00263E9F">
      <w:pPr>
        <w:rPr>
          <w:rFonts w:ascii="Times New Roman" w:hAnsi="Times New Roman" w:cs="Times New Roman"/>
          <w:sz w:val="24"/>
          <w:szCs w:val="24"/>
        </w:rPr>
      </w:pPr>
      <w:r>
        <w:rPr>
          <w:rFonts w:ascii="Times New Roman" w:hAnsi="Times New Roman" w:cs="Times New Roman"/>
          <w:sz w:val="24"/>
          <w:szCs w:val="24"/>
        </w:rPr>
        <w:t>The following events occurred at Handsome Hounds Grooming Company during its first year of business:</w:t>
      </w:r>
    </w:p>
    <w:p w:rsidR="00263E9F" w:rsidRDefault="00263E9F" w:rsidP="00263E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establish the company, the two owners contributed a total of $50,000 in exchange for common stock.</w:t>
      </w:r>
    </w:p>
    <w:p w:rsidR="00263E9F" w:rsidRDefault="00263E9F" w:rsidP="00263E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Grooming service revenue for the first year amounted to $150,000, of which $40,000 was on account.</w:t>
      </w:r>
    </w:p>
    <w:p w:rsidR="00263E9F" w:rsidRDefault="00263E9F" w:rsidP="00263E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Customers owe $10,000 at the end of the year from the services provided on account.</w:t>
      </w:r>
    </w:p>
    <w:p w:rsidR="00263E9F" w:rsidRDefault="00263E9F" w:rsidP="00263E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beginning of the year, a storage building was rented. The company was required to sign a three-year lease for $12,000 per year and make a $2,000 refundable security deposit. The first year’s lease payment and the security deposit were paid at the beginning of the year.</w:t>
      </w:r>
    </w:p>
    <w:p w:rsidR="00263E9F" w:rsidRDefault="00263E9F" w:rsidP="00263E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beginning of the year, the company purchased a patient at a cost of $100,000 for a revolutionary system to be used for dog grooming. The patent is expected to be useful for 10 years. The company paid 20% down in cash and signed a four-year note at the bank for the remainder.</w:t>
      </w:r>
    </w:p>
    <w:p w:rsidR="00263E9F" w:rsidRDefault="00263E9F" w:rsidP="00263E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Operating expenses, including amortization of the patent and rent on the storage building, totaled $80,000 for the first year. No expenses were accrued or unpaid at the end of the year.</w:t>
      </w:r>
    </w:p>
    <w:p w:rsidR="00263E9F" w:rsidRDefault="00263E9F" w:rsidP="00263E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company declared and paid a $20,000 cash dividend at the end of the first-year.</w:t>
      </w:r>
    </w:p>
    <w:p w:rsidR="008A471F" w:rsidRDefault="008A471F" w:rsidP="00263E9F">
      <w:pPr>
        <w:rPr>
          <w:rFonts w:ascii="Times New Roman" w:hAnsi="Times New Roman" w:cs="Times New Roman"/>
          <w:sz w:val="24"/>
          <w:szCs w:val="24"/>
        </w:rPr>
      </w:pPr>
    </w:p>
    <w:p w:rsidR="00641F14" w:rsidRDefault="00641F14" w:rsidP="00263E9F">
      <w:pPr>
        <w:rPr>
          <w:rFonts w:ascii="Times New Roman" w:hAnsi="Times New Roman" w:cs="Times New Roman"/>
          <w:sz w:val="24"/>
          <w:szCs w:val="24"/>
        </w:rPr>
      </w:pPr>
      <w:r>
        <w:rPr>
          <w:rFonts w:ascii="Times New Roman" w:hAnsi="Times New Roman" w:cs="Times New Roman"/>
          <w:sz w:val="24"/>
          <w:szCs w:val="24"/>
        </w:rPr>
        <w:t>Required:</w:t>
      </w:r>
    </w:p>
    <w:p w:rsidR="00641F14" w:rsidRDefault="00641F14" w:rsidP="00641F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Prepare an income statement for the first year.</w:t>
      </w:r>
    </w:p>
    <w:p w:rsidR="00641F14" w:rsidRDefault="00641F14" w:rsidP="00641F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Prepare a statement of cash flows for the first year using the direct method in the Operating Activities section.</w:t>
      </w:r>
    </w:p>
    <w:p w:rsidR="00641F14" w:rsidRDefault="00641F14" w:rsidP="00641F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Did the company generate more or less cash flow from operations than it earned in net income? Explain why there is a difference.</w:t>
      </w:r>
    </w:p>
    <w:p w:rsidR="00641F14" w:rsidRDefault="00641F14" w:rsidP="00641F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Prepare a balance a sheet as of the end of the first year.</w:t>
      </w:r>
    </w:p>
    <w:p w:rsidR="00341F67" w:rsidRDefault="00341F67" w:rsidP="00E978A2">
      <w:pPr>
        <w:rPr>
          <w:rFonts w:ascii="Times New Roman" w:hAnsi="Times New Roman" w:cs="Times New Roman"/>
          <w:sz w:val="24"/>
          <w:szCs w:val="24"/>
        </w:rPr>
      </w:pPr>
    </w:p>
    <w:p w:rsidR="00341F67" w:rsidRDefault="00341F67" w:rsidP="00E978A2">
      <w:pPr>
        <w:rPr>
          <w:rFonts w:ascii="Times New Roman" w:hAnsi="Times New Roman" w:cs="Times New Roman"/>
          <w:sz w:val="24"/>
          <w:szCs w:val="24"/>
        </w:rPr>
      </w:pPr>
    </w:p>
    <w:p w:rsidR="00341F67" w:rsidRDefault="00341F67" w:rsidP="00E978A2">
      <w:pPr>
        <w:rPr>
          <w:rFonts w:ascii="Times New Roman" w:hAnsi="Times New Roman" w:cs="Times New Roman"/>
          <w:sz w:val="24"/>
          <w:szCs w:val="24"/>
        </w:rPr>
      </w:pPr>
    </w:p>
    <w:p w:rsidR="00341F67" w:rsidRDefault="00341F67" w:rsidP="00E978A2">
      <w:pPr>
        <w:rPr>
          <w:rFonts w:ascii="Times New Roman" w:hAnsi="Times New Roman" w:cs="Times New Roman"/>
          <w:sz w:val="24"/>
          <w:szCs w:val="24"/>
        </w:rPr>
      </w:pPr>
    </w:p>
    <w:p w:rsidR="00341F67" w:rsidRDefault="00341F67" w:rsidP="00E978A2">
      <w:pPr>
        <w:rPr>
          <w:rFonts w:ascii="Times New Roman" w:hAnsi="Times New Roman" w:cs="Times New Roman"/>
          <w:sz w:val="24"/>
          <w:szCs w:val="24"/>
        </w:rPr>
      </w:pPr>
    </w:p>
    <w:p w:rsidR="00E978A2" w:rsidRDefault="008A471F" w:rsidP="00E978A2">
      <w:pPr>
        <w:rPr>
          <w:rFonts w:ascii="Times New Roman" w:hAnsi="Times New Roman" w:cs="Times New Roman"/>
          <w:sz w:val="24"/>
          <w:szCs w:val="24"/>
        </w:rPr>
      </w:pPr>
      <w:r>
        <w:rPr>
          <w:rFonts w:ascii="Times New Roman" w:hAnsi="Times New Roman" w:cs="Times New Roman"/>
          <w:b/>
          <w:sz w:val="24"/>
          <w:szCs w:val="24"/>
        </w:rPr>
        <w:lastRenderedPageBreak/>
        <w:t>Problem</w:t>
      </w:r>
      <w:r w:rsidR="00E978A2" w:rsidRPr="003B7003">
        <w:rPr>
          <w:rFonts w:ascii="Times New Roman" w:hAnsi="Times New Roman" w:cs="Times New Roman"/>
          <w:b/>
          <w:sz w:val="24"/>
          <w:szCs w:val="24"/>
        </w:rPr>
        <w:t xml:space="preserve"> 12-1</w:t>
      </w:r>
      <w:r w:rsidR="00E978A2">
        <w:rPr>
          <w:rFonts w:ascii="Times New Roman" w:hAnsi="Times New Roman" w:cs="Times New Roman"/>
          <w:sz w:val="24"/>
          <w:szCs w:val="24"/>
        </w:rPr>
        <w:t xml:space="preserve"> </w:t>
      </w:r>
      <w:r w:rsidR="00E978A2" w:rsidRPr="003B7003">
        <w:rPr>
          <w:rFonts w:ascii="Times New Roman" w:hAnsi="Times New Roman" w:cs="Times New Roman"/>
          <w:b/>
          <w:sz w:val="24"/>
          <w:szCs w:val="24"/>
        </w:rPr>
        <w:t>Comparing Tow Companies in the Same Industry: Kellogg’s and General</w:t>
      </w:r>
      <w:r w:rsidR="00E978A2">
        <w:rPr>
          <w:rFonts w:ascii="Times New Roman" w:hAnsi="Times New Roman" w:cs="Times New Roman"/>
          <w:sz w:val="24"/>
          <w:szCs w:val="24"/>
        </w:rPr>
        <w:t xml:space="preserve"> </w:t>
      </w:r>
    </w:p>
    <w:p w:rsidR="00E978A2" w:rsidRDefault="00E978A2" w:rsidP="00E978A2">
      <w:pPr>
        <w:rPr>
          <w:rFonts w:ascii="Times New Roman" w:hAnsi="Times New Roman" w:cs="Times New Roman"/>
          <w:sz w:val="24"/>
          <w:szCs w:val="24"/>
        </w:rPr>
      </w:pPr>
      <w:r>
        <w:rPr>
          <w:rFonts w:ascii="Times New Roman" w:hAnsi="Times New Roman" w:cs="Times New Roman"/>
          <w:sz w:val="24"/>
          <w:szCs w:val="24"/>
        </w:rPr>
        <w:t>Refer to the statement of cash flows for both Kellogg’s and General Mills for the most recent year and any other pertinent information.</w:t>
      </w:r>
    </w:p>
    <w:p w:rsidR="00A7380D" w:rsidRDefault="00A7380D" w:rsidP="00E978A2">
      <w:pPr>
        <w:rPr>
          <w:rFonts w:ascii="Times New Roman" w:hAnsi="Times New Roman" w:cs="Times New Roman"/>
          <w:sz w:val="24"/>
          <w:szCs w:val="24"/>
        </w:rPr>
      </w:pPr>
      <w:r>
        <w:rPr>
          <w:rFonts w:ascii="Times New Roman" w:hAnsi="Times New Roman" w:cs="Times New Roman"/>
          <w:sz w:val="24"/>
          <w:szCs w:val="24"/>
        </w:rPr>
        <w:t>Statement of Cash Flow for Kellogg</w:t>
      </w:r>
    </w:p>
    <w:tbl>
      <w:tblPr>
        <w:tblStyle w:val="LightShading-Accent1"/>
        <w:tblW w:w="5000" w:type="pct"/>
        <w:tblLook w:val="0660"/>
      </w:tblPr>
      <w:tblGrid>
        <w:gridCol w:w="6108"/>
        <w:gridCol w:w="1156"/>
        <w:gridCol w:w="1157"/>
        <w:gridCol w:w="1155"/>
      </w:tblGrid>
      <w:tr w:rsidR="00DF5784" w:rsidTr="000D28DF">
        <w:trPr>
          <w:cnfStyle w:val="100000000000"/>
        </w:trPr>
        <w:tc>
          <w:tcPr>
            <w:tcW w:w="3189" w:type="pct"/>
            <w:noWrap/>
          </w:tcPr>
          <w:p w:rsidR="00DF5784" w:rsidRPr="00F1387F" w:rsidRDefault="00DF5784">
            <w:pPr>
              <w:rPr>
                <w:color w:val="auto"/>
              </w:rPr>
            </w:pPr>
            <w:r w:rsidRPr="00F1387F">
              <w:rPr>
                <w:color w:val="auto"/>
              </w:rPr>
              <w:t>Million</w:t>
            </w:r>
          </w:p>
        </w:tc>
        <w:tc>
          <w:tcPr>
            <w:tcW w:w="604" w:type="pct"/>
          </w:tcPr>
          <w:p w:rsidR="00DF5784" w:rsidRPr="00F1387F" w:rsidRDefault="00DF5784" w:rsidP="00F1387F">
            <w:pPr>
              <w:jc w:val="right"/>
              <w:rPr>
                <w:color w:val="auto"/>
              </w:rPr>
            </w:pPr>
            <w:r w:rsidRPr="00F1387F">
              <w:rPr>
                <w:color w:val="auto"/>
              </w:rPr>
              <w:t>2006</w:t>
            </w:r>
          </w:p>
        </w:tc>
        <w:tc>
          <w:tcPr>
            <w:tcW w:w="604" w:type="pct"/>
          </w:tcPr>
          <w:p w:rsidR="00DF5784" w:rsidRPr="00F1387F" w:rsidRDefault="00DF5784" w:rsidP="00F1387F">
            <w:pPr>
              <w:jc w:val="right"/>
              <w:rPr>
                <w:color w:val="auto"/>
              </w:rPr>
            </w:pPr>
            <w:r w:rsidRPr="00F1387F">
              <w:rPr>
                <w:color w:val="auto"/>
              </w:rPr>
              <w:t>2005</w:t>
            </w:r>
          </w:p>
        </w:tc>
        <w:tc>
          <w:tcPr>
            <w:tcW w:w="604" w:type="pct"/>
          </w:tcPr>
          <w:p w:rsidR="00DF5784" w:rsidRPr="00F1387F" w:rsidRDefault="00DF5784" w:rsidP="00F1387F">
            <w:pPr>
              <w:jc w:val="right"/>
              <w:rPr>
                <w:color w:val="auto"/>
              </w:rPr>
            </w:pPr>
            <w:r w:rsidRPr="00F1387F">
              <w:rPr>
                <w:color w:val="auto"/>
              </w:rPr>
              <w:t>2004</w:t>
            </w:r>
          </w:p>
        </w:tc>
      </w:tr>
      <w:tr w:rsidR="00DF5784" w:rsidTr="000D28DF">
        <w:tc>
          <w:tcPr>
            <w:tcW w:w="3189" w:type="pct"/>
            <w:noWrap/>
          </w:tcPr>
          <w:p w:rsidR="00DF5784" w:rsidRPr="00F1387F" w:rsidRDefault="00DF5784">
            <w:pPr>
              <w:rPr>
                <w:color w:val="auto"/>
              </w:rPr>
            </w:pPr>
            <w:r w:rsidRPr="00F1387F">
              <w:rPr>
                <w:color w:val="auto"/>
              </w:rPr>
              <w:t>Operating activities</w:t>
            </w:r>
          </w:p>
        </w:tc>
        <w:tc>
          <w:tcPr>
            <w:tcW w:w="604" w:type="pct"/>
          </w:tcPr>
          <w:p w:rsidR="00DF5784" w:rsidRDefault="00DF5784">
            <w:pPr>
              <w:rPr>
                <w:rStyle w:val="SubtleEmphasis"/>
              </w:rPr>
            </w:pPr>
          </w:p>
        </w:tc>
        <w:tc>
          <w:tcPr>
            <w:tcW w:w="604" w:type="pct"/>
          </w:tcPr>
          <w:p w:rsidR="00DF5784" w:rsidRDefault="00DF5784"/>
        </w:tc>
        <w:tc>
          <w:tcPr>
            <w:tcW w:w="604" w:type="pct"/>
          </w:tcPr>
          <w:p w:rsidR="00DF5784" w:rsidRDefault="00DF5784"/>
        </w:tc>
      </w:tr>
      <w:tr w:rsidR="00DF5784" w:rsidTr="000D28DF">
        <w:tc>
          <w:tcPr>
            <w:tcW w:w="3189" w:type="pct"/>
            <w:noWrap/>
          </w:tcPr>
          <w:p w:rsidR="00DF5784" w:rsidRPr="00F1387F" w:rsidRDefault="00DF5784">
            <w:pPr>
              <w:rPr>
                <w:color w:val="auto"/>
              </w:rPr>
            </w:pPr>
            <w:r w:rsidRPr="00F1387F">
              <w:rPr>
                <w:color w:val="auto"/>
              </w:rPr>
              <w:t>Net earnings</w:t>
            </w:r>
          </w:p>
          <w:p w:rsidR="00DF5784" w:rsidRPr="00F1387F" w:rsidRDefault="00DF5784">
            <w:pPr>
              <w:rPr>
                <w:color w:val="auto"/>
              </w:rPr>
            </w:pPr>
            <w:r w:rsidRPr="00F1387F">
              <w:rPr>
                <w:color w:val="auto"/>
              </w:rPr>
              <w:t>Adjustments to reconcile earnings to operating cash flows</w:t>
            </w:r>
          </w:p>
          <w:p w:rsidR="00DF5784" w:rsidRPr="00F1387F" w:rsidRDefault="00DF5784">
            <w:pPr>
              <w:rPr>
                <w:color w:val="auto"/>
              </w:rPr>
            </w:pPr>
            <w:r w:rsidRPr="00F1387F">
              <w:rPr>
                <w:color w:val="auto"/>
              </w:rPr>
              <w:t xml:space="preserve">            Depreciation and amortization</w:t>
            </w:r>
          </w:p>
          <w:p w:rsidR="00DF5784" w:rsidRPr="00F1387F" w:rsidRDefault="00DF5784">
            <w:pPr>
              <w:rPr>
                <w:color w:val="auto"/>
              </w:rPr>
            </w:pPr>
            <w:r w:rsidRPr="00F1387F">
              <w:rPr>
                <w:color w:val="auto"/>
              </w:rPr>
              <w:t xml:space="preserve">            Deferred income taxes</w:t>
            </w:r>
          </w:p>
          <w:p w:rsidR="00DF5784" w:rsidRPr="00F1387F" w:rsidRDefault="00DF5784">
            <w:pPr>
              <w:rPr>
                <w:color w:val="auto"/>
              </w:rPr>
            </w:pPr>
            <w:r w:rsidRPr="00F1387F">
              <w:rPr>
                <w:color w:val="auto"/>
              </w:rPr>
              <w:t xml:space="preserve">            Other (a)</w:t>
            </w:r>
          </w:p>
          <w:p w:rsidR="00DF5784" w:rsidRPr="00F1387F" w:rsidRDefault="00DF5784">
            <w:pPr>
              <w:rPr>
                <w:color w:val="auto"/>
              </w:rPr>
            </w:pPr>
            <w:r w:rsidRPr="00F1387F">
              <w:rPr>
                <w:color w:val="auto"/>
              </w:rPr>
              <w:t>Pension and other postretirement benefit plan contribution</w:t>
            </w:r>
          </w:p>
          <w:p w:rsidR="00DF5784" w:rsidRPr="00F1387F" w:rsidRDefault="00DF5784">
            <w:pPr>
              <w:rPr>
                <w:color w:val="auto"/>
              </w:rPr>
            </w:pPr>
            <w:r w:rsidRPr="00F1387F">
              <w:rPr>
                <w:color w:val="auto"/>
              </w:rPr>
              <w:t>Changes in operating assets and liabilities</w:t>
            </w:r>
          </w:p>
        </w:tc>
        <w:tc>
          <w:tcPr>
            <w:tcW w:w="604" w:type="pct"/>
          </w:tcPr>
          <w:p w:rsidR="00DF5784" w:rsidRPr="00F1387F" w:rsidRDefault="00DF5784" w:rsidP="00DF5784">
            <w:pPr>
              <w:pStyle w:val="DecimalAligned"/>
              <w:jc w:val="right"/>
              <w:rPr>
                <w:b/>
                <w:color w:val="auto"/>
              </w:rPr>
            </w:pPr>
            <w:r w:rsidRPr="00F1387F">
              <w:rPr>
                <w:b/>
                <w:color w:val="auto"/>
              </w:rPr>
              <w:t>$1,004.1</w:t>
            </w:r>
          </w:p>
          <w:p w:rsidR="00DF5784" w:rsidRPr="00F1387F" w:rsidRDefault="00DF5784" w:rsidP="00DF5784">
            <w:pPr>
              <w:pStyle w:val="DecimalAligned"/>
              <w:jc w:val="right"/>
              <w:rPr>
                <w:b/>
                <w:color w:val="auto"/>
              </w:rPr>
            </w:pPr>
          </w:p>
          <w:p w:rsidR="00DF5784" w:rsidRPr="00F1387F" w:rsidRDefault="00DF5784" w:rsidP="00DF5784">
            <w:pPr>
              <w:pStyle w:val="DecimalAligned"/>
              <w:jc w:val="right"/>
              <w:rPr>
                <w:b/>
                <w:color w:val="auto"/>
              </w:rPr>
            </w:pPr>
            <w:r w:rsidRPr="00F1387F">
              <w:rPr>
                <w:b/>
                <w:color w:val="auto"/>
              </w:rPr>
              <w:t xml:space="preserve">     352.7</w:t>
            </w:r>
          </w:p>
          <w:p w:rsidR="00DF5784" w:rsidRPr="00F1387F" w:rsidRDefault="00DF5784" w:rsidP="00DF5784">
            <w:pPr>
              <w:pStyle w:val="DecimalAligned"/>
              <w:jc w:val="right"/>
              <w:rPr>
                <w:b/>
                <w:color w:val="auto"/>
              </w:rPr>
            </w:pPr>
            <w:r w:rsidRPr="00F1387F">
              <w:rPr>
                <w:b/>
                <w:color w:val="auto"/>
              </w:rPr>
              <w:t xml:space="preserve">      (43.7)</w:t>
            </w:r>
          </w:p>
          <w:p w:rsidR="00DF5784" w:rsidRPr="00F1387F" w:rsidRDefault="00DF5784" w:rsidP="00DF5784">
            <w:pPr>
              <w:pStyle w:val="DecimalAligned"/>
              <w:jc w:val="right"/>
              <w:rPr>
                <w:b/>
                <w:color w:val="auto"/>
              </w:rPr>
            </w:pPr>
            <w:r w:rsidRPr="00F1387F">
              <w:rPr>
                <w:b/>
                <w:color w:val="auto"/>
              </w:rPr>
              <w:t xml:space="preserve">      235.2</w:t>
            </w:r>
          </w:p>
          <w:p w:rsidR="00DF5784" w:rsidRPr="00F1387F" w:rsidRDefault="00DF5784" w:rsidP="00DF5784">
            <w:pPr>
              <w:pStyle w:val="DecimalAligned"/>
              <w:jc w:val="right"/>
              <w:rPr>
                <w:b/>
                <w:color w:val="auto"/>
              </w:rPr>
            </w:pPr>
            <w:r w:rsidRPr="00F1387F">
              <w:rPr>
                <w:b/>
                <w:color w:val="auto"/>
              </w:rPr>
              <w:t>(98.3)</w:t>
            </w:r>
          </w:p>
          <w:p w:rsidR="00DF5784" w:rsidRDefault="00F1387F" w:rsidP="00DF5784">
            <w:pPr>
              <w:pStyle w:val="DecimalAligned"/>
              <w:jc w:val="right"/>
            </w:pPr>
            <w:r w:rsidRPr="00F1387F">
              <w:rPr>
                <w:b/>
                <w:color w:val="auto"/>
              </w:rPr>
              <w:t>(38.5)</w:t>
            </w:r>
          </w:p>
        </w:tc>
        <w:tc>
          <w:tcPr>
            <w:tcW w:w="604" w:type="pct"/>
          </w:tcPr>
          <w:p w:rsidR="00DF5784" w:rsidRPr="00F1387F" w:rsidRDefault="00DF5784" w:rsidP="00DF5784">
            <w:pPr>
              <w:pStyle w:val="DecimalAligned"/>
              <w:jc w:val="right"/>
              <w:rPr>
                <w:color w:val="auto"/>
              </w:rPr>
            </w:pPr>
            <w:r w:rsidRPr="00F1387F">
              <w:rPr>
                <w:color w:val="auto"/>
              </w:rPr>
              <w:t>$980.4</w:t>
            </w:r>
          </w:p>
          <w:p w:rsidR="00DF5784" w:rsidRPr="00F1387F" w:rsidRDefault="00DF5784" w:rsidP="00DF5784">
            <w:pPr>
              <w:pStyle w:val="DecimalAligned"/>
              <w:jc w:val="right"/>
              <w:rPr>
                <w:color w:val="auto"/>
              </w:rPr>
            </w:pPr>
          </w:p>
          <w:p w:rsidR="00DF5784" w:rsidRPr="00F1387F" w:rsidRDefault="00DF5784" w:rsidP="00DF5784">
            <w:pPr>
              <w:pStyle w:val="DecimalAligned"/>
              <w:jc w:val="right"/>
              <w:rPr>
                <w:color w:val="auto"/>
              </w:rPr>
            </w:pPr>
            <w:r w:rsidRPr="00F1387F">
              <w:rPr>
                <w:color w:val="auto"/>
              </w:rPr>
              <w:t>391.8</w:t>
            </w:r>
          </w:p>
          <w:p w:rsidR="00DF5784" w:rsidRPr="00F1387F" w:rsidRDefault="00DF5784" w:rsidP="00DF5784">
            <w:pPr>
              <w:pStyle w:val="DecimalAligned"/>
              <w:jc w:val="right"/>
              <w:rPr>
                <w:color w:val="auto"/>
              </w:rPr>
            </w:pPr>
            <w:r w:rsidRPr="00F1387F">
              <w:rPr>
                <w:color w:val="auto"/>
              </w:rPr>
              <w:t>(59.2)</w:t>
            </w:r>
          </w:p>
          <w:p w:rsidR="00DF5784" w:rsidRPr="00F1387F" w:rsidRDefault="00DF5784" w:rsidP="00DF5784">
            <w:pPr>
              <w:pStyle w:val="DecimalAligned"/>
              <w:jc w:val="right"/>
              <w:rPr>
                <w:color w:val="auto"/>
              </w:rPr>
            </w:pPr>
            <w:r w:rsidRPr="00F1387F">
              <w:rPr>
                <w:color w:val="auto"/>
              </w:rPr>
              <w:t>199.3</w:t>
            </w:r>
          </w:p>
          <w:p w:rsidR="00DF5784" w:rsidRPr="00F1387F" w:rsidRDefault="00DF5784" w:rsidP="00DF5784">
            <w:pPr>
              <w:pStyle w:val="DecimalAligned"/>
              <w:jc w:val="right"/>
              <w:rPr>
                <w:color w:val="auto"/>
              </w:rPr>
            </w:pPr>
            <w:r w:rsidRPr="00F1387F">
              <w:rPr>
                <w:color w:val="auto"/>
              </w:rPr>
              <w:t>(397.3)</w:t>
            </w:r>
          </w:p>
          <w:p w:rsidR="00F1387F" w:rsidRPr="00F1387F" w:rsidRDefault="00F1387F" w:rsidP="00DF5784">
            <w:pPr>
              <w:pStyle w:val="DecimalAligned"/>
              <w:jc w:val="right"/>
              <w:rPr>
                <w:color w:val="auto"/>
              </w:rPr>
            </w:pPr>
            <w:r w:rsidRPr="00F1387F">
              <w:rPr>
                <w:color w:val="auto"/>
              </w:rPr>
              <w:t>28.3</w:t>
            </w:r>
          </w:p>
        </w:tc>
        <w:tc>
          <w:tcPr>
            <w:tcW w:w="604" w:type="pct"/>
          </w:tcPr>
          <w:p w:rsidR="00DF5784" w:rsidRPr="00F1387F" w:rsidRDefault="00DF5784" w:rsidP="00DF5784">
            <w:pPr>
              <w:pStyle w:val="DecimalAligned"/>
              <w:jc w:val="right"/>
              <w:rPr>
                <w:color w:val="auto"/>
              </w:rPr>
            </w:pPr>
            <w:r w:rsidRPr="00F1387F">
              <w:rPr>
                <w:color w:val="auto"/>
              </w:rPr>
              <w:t>$890.6</w:t>
            </w:r>
          </w:p>
          <w:p w:rsidR="00DF5784" w:rsidRPr="00F1387F" w:rsidRDefault="00DF5784" w:rsidP="00DF5784">
            <w:pPr>
              <w:pStyle w:val="DecimalAligned"/>
              <w:jc w:val="right"/>
              <w:rPr>
                <w:color w:val="auto"/>
              </w:rPr>
            </w:pPr>
          </w:p>
          <w:p w:rsidR="00DF5784" w:rsidRPr="00F1387F" w:rsidRDefault="00DF5784" w:rsidP="00DF5784">
            <w:pPr>
              <w:pStyle w:val="DecimalAligned"/>
              <w:jc w:val="right"/>
              <w:rPr>
                <w:color w:val="auto"/>
              </w:rPr>
            </w:pPr>
            <w:r w:rsidRPr="00F1387F">
              <w:rPr>
                <w:color w:val="auto"/>
              </w:rPr>
              <w:t>410.0</w:t>
            </w:r>
          </w:p>
          <w:p w:rsidR="00DF5784" w:rsidRPr="00F1387F" w:rsidRDefault="00DF5784" w:rsidP="00DF5784">
            <w:pPr>
              <w:pStyle w:val="DecimalAligned"/>
              <w:jc w:val="right"/>
              <w:rPr>
                <w:color w:val="auto"/>
              </w:rPr>
            </w:pPr>
            <w:r w:rsidRPr="00F1387F">
              <w:rPr>
                <w:color w:val="auto"/>
              </w:rPr>
              <w:t>57.7</w:t>
            </w:r>
          </w:p>
          <w:p w:rsidR="00DF5784" w:rsidRPr="00F1387F" w:rsidRDefault="00DF5784" w:rsidP="00DF5784">
            <w:pPr>
              <w:pStyle w:val="DecimalAligned"/>
              <w:jc w:val="right"/>
              <w:rPr>
                <w:color w:val="auto"/>
              </w:rPr>
            </w:pPr>
            <w:r w:rsidRPr="00F1387F">
              <w:rPr>
                <w:color w:val="auto"/>
              </w:rPr>
              <w:t>104.5</w:t>
            </w:r>
          </w:p>
          <w:p w:rsidR="00DF5784" w:rsidRPr="00F1387F" w:rsidRDefault="00DF5784" w:rsidP="00DF5784">
            <w:pPr>
              <w:pStyle w:val="DecimalAligned"/>
              <w:jc w:val="right"/>
              <w:rPr>
                <w:color w:val="auto"/>
              </w:rPr>
            </w:pPr>
            <w:r w:rsidRPr="00F1387F">
              <w:rPr>
                <w:color w:val="auto"/>
              </w:rPr>
              <w:t>(204.0)</w:t>
            </w:r>
          </w:p>
          <w:p w:rsidR="00F1387F" w:rsidRPr="00F1387F" w:rsidRDefault="00F1387F" w:rsidP="00DF5784">
            <w:pPr>
              <w:pStyle w:val="DecimalAligned"/>
              <w:jc w:val="right"/>
              <w:rPr>
                <w:color w:val="auto"/>
              </w:rPr>
            </w:pPr>
            <w:r w:rsidRPr="00F1387F">
              <w:rPr>
                <w:color w:val="auto"/>
              </w:rPr>
              <w:t>(29.8)</w:t>
            </w:r>
          </w:p>
        </w:tc>
      </w:tr>
      <w:tr w:rsidR="00DF5784" w:rsidTr="000D28DF">
        <w:tc>
          <w:tcPr>
            <w:tcW w:w="3189" w:type="pct"/>
            <w:noWrap/>
          </w:tcPr>
          <w:p w:rsidR="00DF5784" w:rsidRPr="00F1387F" w:rsidRDefault="00F1387F">
            <w:pPr>
              <w:rPr>
                <w:b/>
                <w:color w:val="auto"/>
              </w:rPr>
            </w:pPr>
            <w:r w:rsidRPr="00F1387F">
              <w:rPr>
                <w:b/>
                <w:color w:val="auto"/>
              </w:rPr>
              <w:t xml:space="preserve">    Net cash provided by operating activities</w:t>
            </w:r>
          </w:p>
        </w:tc>
        <w:tc>
          <w:tcPr>
            <w:tcW w:w="604" w:type="pct"/>
          </w:tcPr>
          <w:p w:rsidR="00DF5784" w:rsidRPr="00F1387F" w:rsidRDefault="00F1387F" w:rsidP="00F1387F">
            <w:pPr>
              <w:pStyle w:val="DecimalAligned"/>
              <w:jc w:val="right"/>
              <w:rPr>
                <w:b/>
                <w:color w:val="auto"/>
              </w:rPr>
            </w:pPr>
            <w:r w:rsidRPr="00F1387F">
              <w:rPr>
                <w:b/>
                <w:color w:val="auto"/>
              </w:rPr>
              <w:t>$1,410.5</w:t>
            </w:r>
          </w:p>
        </w:tc>
        <w:tc>
          <w:tcPr>
            <w:tcW w:w="604" w:type="pct"/>
          </w:tcPr>
          <w:p w:rsidR="00DF5784" w:rsidRPr="00F1387F" w:rsidRDefault="00F1387F" w:rsidP="00F1387F">
            <w:pPr>
              <w:pStyle w:val="DecimalAligned"/>
              <w:jc w:val="right"/>
              <w:rPr>
                <w:color w:val="auto"/>
              </w:rPr>
            </w:pPr>
            <w:r w:rsidRPr="00F1387F">
              <w:rPr>
                <w:color w:val="auto"/>
              </w:rPr>
              <w:t>$1,143.3</w:t>
            </w:r>
          </w:p>
        </w:tc>
        <w:tc>
          <w:tcPr>
            <w:tcW w:w="604" w:type="pct"/>
          </w:tcPr>
          <w:p w:rsidR="00DF5784" w:rsidRPr="00F1387F" w:rsidRDefault="00F1387F" w:rsidP="00F1387F">
            <w:pPr>
              <w:pStyle w:val="DecimalAligned"/>
              <w:jc w:val="right"/>
              <w:rPr>
                <w:color w:val="auto"/>
              </w:rPr>
            </w:pPr>
            <w:r w:rsidRPr="00F1387F">
              <w:rPr>
                <w:color w:val="auto"/>
              </w:rPr>
              <w:t>$1,229.0</w:t>
            </w:r>
          </w:p>
        </w:tc>
      </w:tr>
      <w:tr w:rsidR="00DF5784" w:rsidTr="000D28DF">
        <w:tc>
          <w:tcPr>
            <w:tcW w:w="3189" w:type="pct"/>
            <w:noWrap/>
          </w:tcPr>
          <w:p w:rsidR="00DF5784" w:rsidRPr="00F1387F" w:rsidRDefault="00F1387F">
            <w:pPr>
              <w:rPr>
                <w:b/>
                <w:color w:val="auto"/>
              </w:rPr>
            </w:pPr>
            <w:r w:rsidRPr="00F1387F">
              <w:rPr>
                <w:b/>
                <w:color w:val="auto"/>
              </w:rPr>
              <w:t>Investing activities</w:t>
            </w:r>
          </w:p>
        </w:tc>
        <w:tc>
          <w:tcPr>
            <w:tcW w:w="604" w:type="pct"/>
          </w:tcPr>
          <w:p w:rsidR="00DF5784" w:rsidRPr="00F1387F" w:rsidRDefault="00DF5784" w:rsidP="00DF5784">
            <w:pPr>
              <w:pStyle w:val="DecimalAligned"/>
              <w:jc w:val="center"/>
              <w:rPr>
                <w:color w:val="auto"/>
              </w:rPr>
            </w:pPr>
          </w:p>
        </w:tc>
        <w:tc>
          <w:tcPr>
            <w:tcW w:w="604" w:type="pct"/>
          </w:tcPr>
          <w:p w:rsidR="00DF5784" w:rsidRPr="00F1387F" w:rsidRDefault="00DF5784" w:rsidP="00DF5784">
            <w:pPr>
              <w:pStyle w:val="DecimalAligned"/>
              <w:jc w:val="center"/>
              <w:rPr>
                <w:color w:val="auto"/>
              </w:rPr>
            </w:pPr>
          </w:p>
        </w:tc>
        <w:tc>
          <w:tcPr>
            <w:tcW w:w="604" w:type="pct"/>
          </w:tcPr>
          <w:p w:rsidR="00DF5784" w:rsidRPr="00F1387F" w:rsidRDefault="00DF5784" w:rsidP="00DF5784">
            <w:pPr>
              <w:pStyle w:val="DecimalAligned"/>
              <w:jc w:val="center"/>
              <w:rPr>
                <w:color w:val="auto"/>
              </w:rPr>
            </w:pPr>
          </w:p>
        </w:tc>
      </w:tr>
      <w:tr w:rsidR="00DF5784" w:rsidTr="000D28DF">
        <w:tc>
          <w:tcPr>
            <w:tcW w:w="3189" w:type="pct"/>
            <w:noWrap/>
          </w:tcPr>
          <w:p w:rsidR="00DF5784" w:rsidRPr="00F1387F" w:rsidRDefault="00F1387F">
            <w:pPr>
              <w:rPr>
                <w:color w:val="auto"/>
              </w:rPr>
            </w:pPr>
            <w:r w:rsidRPr="00F1387F">
              <w:rPr>
                <w:color w:val="auto"/>
              </w:rPr>
              <w:t>Additions to properties</w:t>
            </w:r>
          </w:p>
          <w:p w:rsidR="00F1387F" w:rsidRPr="00F1387F" w:rsidRDefault="00F1387F">
            <w:pPr>
              <w:rPr>
                <w:color w:val="auto"/>
              </w:rPr>
            </w:pPr>
            <w:r w:rsidRPr="00F1387F">
              <w:rPr>
                <w:color w:val="auto"/>
              </w:rPr>
              <w:t>Acquisitions of businesses</w:t>
            </w:r>
          </w:p>
          <w:p w:rsidR="00F1387F" w:rsidRPr="00F1387F" w:rsidRDefault="00F1387F">
            <w:pPr>
              <w:rPr>
                <w:color w:val="auto"/>
              </w:rPr>
            </w:pPr>
            <w:r w:rsidRPr="00F1387F">
              <w:rPr>
                <w:color w:val="auto"/>
              </w:rPr>
              <w:t>Property disposals</w:t>
            </w:r>
          </w:p>
          <w:p w:rsidR="00F1387F" w:rsidRPr="00F1387F" w:rsidRDefault="00F1387F">
            <w:pPr>
              <w:rPr>
                <w:color w:val="auto"/>
              </w:rPr>
            </w:pPr>
            <w:r w:rsidRPr="00F1387F">
              <w:rPr>
                <w:color w:val="auto"/>
              </w:rPr>
              <w:t>Investment in joint venture and other</w:t>
            </w:r>
          </w:p>
        </w:tc>
        <w:tc>
          <w:tcPr>
            <w:tcW w:w="604" w:type="pct"/>
          </w:tcPr>
          <w:p w:rsidR="00DF5784" w:rsidRPr="00F1387F" w:rsidRDefault="00F1387F" w:rsidP="00F1387F">
            <w:pPr>
              <w:pStyle w:val="DecimalAligned"/>
              <w:jc w:val="right"/>
              <w:rPr>
                <w:b/>
                <w:color w:val="auto"/>
              </w:rPr>
            </w:pPr>
            <w:r w:rsidRPr="00F1387F">
              <w:rPr>
                <w:b/>
                <w:color w:val="auto"/>
              </w:rPr>
              <w:t>$(453.1)</w:t>
            </w:r>
          </w:p>
          <w:p w:rsidR="00F1387F" w:rsidRPr="00F1387F" w:rsidRDefault="00F1387F" w:rsidP="00F1387F">
            <w:pPr>
              <w:pStyle w:val="DecimalAligned"/>
              <w:jc w:val="right"/>
              <w:rPr>
                <w:b/>
                <w:color w:val="auto"/>
              </w:rPr>
            </w:pPr>
            <w:r w:rsidRPr="00F1387F">
              <w:rPr>
                <w:b/>
                <w:color w:val="auto"/>
              </w:rPr>
              <w:t>-</w:t>
            </w:r>
          </w:p>
          <w:p w:rsidR="00F1387F" w:rsidRPr="00F1387F" w:rsidRDefault="00F1387F" w:rsidP="00F1387F">
            <w:pPr>
              <w:pStyle w:val="DecimalAligned"/>
              <w:jc w:val="right"/>
              <w:rPr>
                <w:b/>
                <w:color w:val="auto"/>
              </w:rPr>
            </w:pPr>
            <w:r w:rsidRPr="00F1387F">
              <w:rPr>
                <w:b/>
                <w:color w:val="auto"/>
              </w:rPr>
              <w:t>9.4</w:t>
            </w:r>
          </w:p>
          <w:p w:rsidR="00F1387F" w:rsidRPr="00F1387F" w:rsidRDefault="00F1387F" w:rsidP="00F1387F">
            <w:pPr>
              <w:pStyle w:val="DecimalAligned"/>
              <w:jc w:val="right"/>
              <w:rPr>
                <w:b/>
                <w:color w:val="auto"/>
              </w:rPr>
            </w:pPr>
            <w:r w:rsidRPr="00F1387F">
              <w:rPr>
                <w:b/>
                <w:color w:val="auto"/>
              </w:rPr>
              <w:t>(1.7)</w:t>
            </w:r>
          </w:p>
        </w:tc>
        <w:tc>
          <w:tcPr>
            <w:tcW w:w="604" w:type="pct"/>
          </w:tcPr>
          <w:p w:rsidR="00DF5784" w:rsidRPr="00F1387F" w:rsidRDefault="00F1387F" w:rsidP="00F1387F">
            <w:pPr>
              <w:pStyle w:val="DecimalAligned"/>
              <w:jc w:val="right"/>
              <w:rPr>
                <w:color w:val="auto"/>
              </w:rPr>
            </w:pPr>
            <w:r w:rsidRPr="00F1387F">
              <w:rPr>
                <w:color w:val="auto"/>
              </w:rPr>
              <w:t>$(374.2)</w:t>
            </w:r>
          </w:p>
          <w:p w:rsidR="00F1387F" w:rsidRPr="00F1387F" w:rsidRDefault="00F1387F" w:rsidP="00F1387F">
            <w:pPr>
              <w:pStyle w:val="DecimalAligned"/>
              <w:jc w:val="right"/>
              <w:rPr>
                <w:color w:val="auto"/>
              </w:rPr>
            </w:pPr>
            <w:r w:rsidRPr="00F1387F">
              <w:rPr>
                <w:color w:val="auto"/>
              </w:rPr>
              <w:t>(50.4)</w:t>
            </w:r>
          </w:p>
          <w:p w:rsidR="00F1387F" w:rsidRPr="00F1387F" w:rsidRDefault="00F1387F" w:rsidP="00F1387F">
            <w:pPr>
              <w:pStyle w:val="DecimalAligned"/>
              <w:jc w:val="right"/>
              <w:rPr>
                <w:color w:val="auto"/>
              </w:rPr>
            </w:pPr>
            <w:r w:rsidRPr="00F1387F">
              <w:rPr>
                <w:color w:val="auto"/>
              </w:rPr>
              <w:t>9.8</w:t>
            </w:r>
          </w:p>
          <w:p w:rsidR="00F1387F" w:rsidRPr="00F1387F" w:rsidRDefault="00F1387F" w:rsidP="00F1387F">
            <w:pPr>
              <w:pStyle w:val="DecimalAligned"/>
              <w:jc w:val="right"/>
              <w:rPr>
                <w:color w:val="auto"/>
              </w:rPr>
            </w:pPr>
            <w:r w:rsidRPr="00F1387F">
              <w:rPr>
                <w:color w:val="auto"/>
              </w:rPr>
              <w:t>(.2)</w:t>
            </w:r>
          </w:p>
        </w:tc>
        <w:tc>
          <w:tcPr>
            <w:tcW w:w="604" w:type="pct"/>
          </w:tcPr>
          <w:p w:rsidR="00DF5784" w:rsidRPr="00F1387F" w:rsidRDefault="00F1387F" w:rsidP="00F1387F">
            <w:pPr>
              <w:pStyle w:val="DecimalAligned"/>
              <w:jc w:val="right"/>
              <w:rPr>
                <w:color w:val="auto"/>
              </w:rPr>
            </w:pPr>
            <w:r w:rsidRPr="00F1387F">
              <w:rPr>
                <w:color w:val="auto"/>
              </w:rPr>
              <w:t>$(278.6)</w:t>
            </w:r>
          </w:p>
          <w:p w:rsidR="00F1387F" w:rsidRPr="00F1387F" w:rsidRDefault="00F1387F" w:rsidP="00F1387F">
            <w:pPr>
              <w:pStyle w:val="DecimalAligned"/>
              <w:jc w:val="right"/>
              <w:rPr>
                <w:color w:val="auto"/>
              </w:rPr>
            </w:pPr>
            <w:r w:rsidRPr="00F1387F">
              <w:rPr>
                <w:color w:val="auto"/>
              </w:rPr>
              <w:t>-</w:t>
            </w:r>
          </w:p>
          <w:p w:rsidR="00F1387F" w:rsidRPr="00F1387F" w:rsidRDefault="00F1387F" w:rsidP="00F1387F">
            <w:pPr>
              <w:pStyle w:val="DecimalAligned"/>
              <w:jc w:val="right"/>
              <w:rPr>
                <w:color w:val="auto"/>
              </w:rPr>
            </w:pPr>
            <w:r w:rsidRPr="00F1387F">
              <w:rPr>
                <w:color w:val="auto"/>
              </w:rPr>
              <w:t>7.9</w:t>
            </w:r>
          </w:p>
          <w:p w:rsidR="00F1387F" w:rsidRPr="00F1387F" w:rsidRDefault="00F1387F" w:rsidP="00F1387F">
            <w:pPr>
              <w:pStyle w:val="DecimalAligned"/>
              <w:jc w:val="right"/>
              <w:rPr>
                <w:color w:val="auto"/>
              </w:rPr>
            </w:pPr>
            <w:r w:rsidRPr="00F1387F">
              <w:rPr>
                <w:color w:val="auto"/>
              </w:rPr>
              <w:t>.3</w:t>
            </w:r>
          </w:p>
        </w:tc>
      </w:tr>
      <w:tr w:rsidR="00DF5784" w:rsidTr="000D28DF">
        <w:tc>
          <w:tcPr>
            <w:tcW w:w="3189" w:type="pct"/>
            <w:noWrap/>
          </w:tcPr>
          <w:p w:rsidR="00DF5784" w:rsidRPr="00F1387F" w:rsidRDefault="00F1387F">
            <w:pPr>
              <w:rPr>
                <w:b/>
                <w:color w:val="auto"/>
              </w:rPr>
            </w:pPr>
            <w:r w:rsidRPr="00F1387F">
              <w:rPr>
                <w:color w:val="auto"/>
              </w:rPr>
              <w:t xml:space="preserve">    </w:t>
            </w:r>
            <w:r w:rsidRPr="00F1387F">
              <w:rPr>
                <w:b/>
                <w:color w:val="auto"/>
              </w:rPr>
              <w:t>Net cash used in investing activities</w:t>
            </w:r>
          </w:p>
        </w:tc>
        <w:tc>
          <w:tcPr>
            <w:tcW w:w="604" w:type="pct"/>
          </w:tcPr>
          <w:p w:rsidR="00DF5784" w:rsidRPr="00F1387F" w:rsidRDefault="00F1387F" w:rsidP="00F1387F">
            <w:pPr>
              <w:pStyle w:val="DecimalAligned"/>
              <w:jc w:val="right"/>
              <w:rPr>
                <w:b/>
                <w:color w:val="auto"/>
              </w:rPr>
            </w:pPr>
            <w:r w:rsidRPr="00F1387F">
              <w:rPr>
                <w:b/>
                <w:color w:val="auto"/>
              </w:rPr>
              <w:t>$(445.4)</w:t>
            </w:r>
          </w:p>
        </w:tc>
        <w:tc>
          <w:tcPr>
            <w:tcW w:w="604" w:type="pct"/>
          </w:tcPr>
          <w:p w:rsidR="00DF5784" w:rsidRPr="00F1387F" w:rsidRDefault="00F1387F" w:rsidP="00F1387F">
            <w:pPr>
              <w:pStyle w:val="DecimalAligned"/>
              <w:jc w:val="right"/>
              <w:rPr>
                <w:color w:val="auto"/>
              </w:rPr>
            </w:pPr>
            <w:r w:rsidRPr="00F1387F">
              <w:rPr>
                <w:color w:val="auto"/>
              </w:rPr>
              <w:t>$(415.0)</w:t>
            </w:r>
          </w:p>
        </w:tc>
        <w:tc>
          <w:tcPr>
            <w:tcW w:w="604" w:type="pct"/>
          </w:tcPr>
          <w:p w:rsidR="00DF5784" w:rsidRPr="00F1387F" w:rsidRDefault="00F1387F" w:rsidP="00F1387F">
            <w:pPr>
              <w:pStyle w:val="DecimalAligned"/>
              <w:jc w:val="right"/>
              <w:rPr>
                <w:color w:val="auto"/>
              </w:rPr>
            </w:pPr>
            <w:r w:rsidRPr="00F1387F">
              <w:rPr>
                <w:color w:val="auto"/>
              </w:rPr>
              <w:t>$(270.4)</w:t>
            </w:r>
          </w:p>
        </w:tc>
      </w:tr>
      <w:tr w:rsidR="00DF5784" w:rsidTr="000D28DF">
        <w:tc>
          <w:tcPr>
            <w:tcW w:w="3189" w:type="pct"/>
            <w:noWrap/>
          </w:tcPr>
          <w:p w:rsidR="00DF5784" w:rsidRPr="004F345D" w:rsidRDefault="00F1387F">
            <w:pPr>
              <w:rPr>
                <w:b/>
                <w:color w:val="auto"/>
              </w:rPr>
            </w:pPr>
            <w:r w:rsidRPr="004F345D">
              <w:rPr>
                <w:b/>
                <w:color w:val="auto"/>
              </w:rPr>
              <w:t>Financing activities</w:t>
            </w:r>
          </w:p>
        </w:tc>
        <w:tc>
          <w:tcPr>
            <w:tcW w:w="604" w:type="pct"/>
          </w:tcPr>
          <w:p w:rsidR="00DF5784" w:rsidRDefault="00DF5784">
            <w:pPr>
              <w:rPr>
                <w:rStyle w:val="SubtleEmphasis"/>
              </w:rPr>
            </w:pPr>
          </w:p>
        </w:tc>
        <w:tc>
          <w:tcPr>
            <w:tcW w:w="604" w:type="pct"/>
          </w:tcPr>
          <w:p w:rsidR="00DF5784" w:rsidRDefault="00DF5784"/>
        </w:tc>
        <w:tc>
          <w:tcPr>
            <w:tcW w:w="604" w:type="pct"/>
          </w:tcPr>
          <w:p w:rsidR="00DF5784" w:rsidRDefault="00DF5784"/>
        </w:tc>
      </w:tr>
      <w:tr w:rsidR="00DF5784" w:rsidTr="000D28DF">
        <w:tc>
          <w:tcPr>
            <w:tcW w:w="3189" w:type="pct"/>
            <w:noWrap/>
          </w:tcPr>
          <w:p w:rsidR="00DF5784" w:rsidRPr="004F345D" w:rsidRDefault="004F345D" w:rsidP="004F345D">
            <w:pPr>
              <w:rPr>
                <w:color w:val="auto"/>
              </w:rPr>
            </w:pPr>
            <w:r w:rsidRPr="004F345D">
              <w:rPr>
                <w:color w:val="auto"/>
              </w:rPr>
              <w:t>Net increase (reduction) of notes payable, with maturities</w:t>
            </w:r>
          </w:p>
          <w:p w:rsidR="004F345D" w:rsidRPr="004F345D" w:rsidRDefault="004F345D" w:rsidP="004F345D">
            <w:pPr>
              <w:rPr>
                <w:color w:val="auto"/>
              </w:rPr>
            </w:pPr>
            <w:r w:rsidRPr="004F345D">
              <w:rPr>
                <w:color w:val="auto"/>
              </w:rPr>
              <w:t xml:space="preserve">     Less than or equal to 90 days</w:t>
            </w:r>
          </w:p>
          <w:p w:rsidR="004F345D" w:rsidRPr="004F345D" w:rsidRDefault="004F345D" w:rsidP="004F345D">
            <w:pPr>
              <w:rPr>
                <w:color w:val="auto"/>
              </w:rPr>
            </w:pPr>
            <w:r w:rsidRPr="004F345D">
              <w:rPr>
                <w:color w:val="auto"/>
              </w:rPr>
              <w:t>Issuance of notes payable, with maturities greater than 90 days</w:t>
            </w:r>
          </w:p>
          <w:p w:rsidR="004F345D" w:rsidRPr="004F345D" w:rsidRDefault="004F345D" w:rsidP="004F345D">
            <w:pPr>
              <w:rPr>
                <w:color w:val="auto"/>
              </w:rPr>
            </w:pPr>
            <w:r w:rsidRPr="004F345D">
              <w:rPr>
                <w:color w:val="auto"/>
              </w:rPr>
              <w:t>Reductions of notes payable, with maturities greater than 90 days</w:t>
            </w:r>
          </w:p>
          <w:p w:rsidR="004F345D" w:rsidRPr="004F345D" w:rsidRDefault="004F345D" w:rsidP="004F345D">
            <w:pPr>
              <w:rPr>
                <w:color w:val="auto"/>
              </w:rPr>
            </w:pPr>
            <w:r w:rsidRPr="004F345D">
              <w:rPr>
                <w:color w:val="auto"/>
              </w:rPr>
              <w:t>Issuances of long term debt</w:t>
            </w:r>
          </w:p>
          <w:p w:rsidR="004F345D" w:rsidRPr="004F345D" w:rsidRDefault="004F345D" w:rsidP="004F345D">
            <w:pPr>
              <w:rPr>
                <w:color w:val="auto"/>
              </w:rPr>
            </w:pPr>
            <w:r w:rsidRPr="004F345D">
              <w:rPr>
                <w:color w:val="auto"/>
              </w:rPr>
              <w:t>Reductions of long-term debt</w:t>
            </w:r>
          </w:p>
          <w:p w:rsidR="004F345D" w:rsidRPr="004F345D" w:rsidRDefault="004F345D" w:rsidP="004F345D">
            <w:pPr>
              <w:rPr>
                <w:color w:val="auto"/>
              </w:rPr>
            </w:pPr>
            <w:r w:rsidRPr="004F345D">
              <w:rPr>
                <w:color w:val="auto"/>
              </w:rPr>
              <w:t>Issuances of common stock</w:t>
            </w:r>
          </w:p>
          <w:p w:rsidR="004F345D" w:rsidRPr="004F345D" w:rsidRDefault="004F345D" w:rsidP="004F345D">
            <w:pPr>
              <w:rPr>
                <w:color w:val="auto"/>
              </w:rPr>
            </w:pPr>
            <w:r w:rsidRPr="004F345D">
              <w:rPr>
                <w:color w:val="auto"/>
              </w:rPr>
              <w:t>Common stock repurchases</w:t>
            </w:r>
          </w:p>
          <w:p w:rsidR="004F345D" w:rsidRPr="004F345D" w:rsidRDefault="004F345D" w:rsidP="004F345D">
            <w:pPr>
              <w:rPr>
                <w:color w:val="auto"/>
              </w:rPr>
            </w:pPr>
            <w:r w:rsidRPr="004F345D">
              <w:rPr>
                <w:color w:val="auto"/>
              </w:rPr>
              <w:t>Cash dividends</w:t>
            </w:r>
          </w:p>
          <w:p w:rsidR="004F345D" w:rsidRDefault="004F345D" w:rsidP="004F345D">
            <w:r w:rsidRPr="004F345D">
              <w:rPr>
                <w:color w:val="auto"/>
              </w:rPr>
              <w:t>Other</w:t>
            </w:r>
          </w:p>
        </w:tc>
        <w:tc>
          <w:tcPr>
            <w:tcW w:w="604" w:type="pct"/>
          </w:tcPr>
          <w:p w:rsidR="004F345D" w:rsidRPr="004F345D" w:rsidRDefault="004F345D" w:rsidP="004F345D">
            <w:pPr>
              <w:pStyle w:val="DecimalAligned"/>
              <w:jc w:val="right"/>
              <w:rPr>
                <w:b/>
                <w:color w:val="auto"/>
              </w:rPr>
            </w:pPr>
          </w:p>
          <w:p w:rsidR="00DF5784" w:rsidRPr="004F345D" w:rsidRDefault="004F345D" w:rsidP="004F345D">
            <w:pPr>
              <w:pStyle w:val="DecimalAligned"/>
              <w:jc w:val="right"/>
              <w:rPr>
                <w:b/>
                <w:color w:val="auto"/>
              </w:rPr>
            </w:pPr>
            <w:r w:rsidRPr="004F345D">
              <w:rPr>
                <w:b/>
                <w:color w:val="auto"/>
              </w:rPr>
              <w:t>$(344.2)</w:t>
            </w:r>
          </w:p>
          <w:p w:rsidR="004F345D" w:rsidRPr="004F345D" w:rsidRDefault="004F345D" w:rsidP="004F345D">
            <w:pPr>
              <w:pStyle w:val="DecimalAligned"/>
              <w:jc w:val="right"/>
              <w:rPr>
                <w:b/>
                <w:color w:val="auto"/>
              </w:rPr>
            </w:pPr>
            <w:r w:rsidRPr="004F345D">
              <w:rPr>
                <w:b/>
                <w:color w:val="auto"/>
              </w:rPr>
              <w:t>1,065.4</w:t>
            </w:r>
          </w:p>
          <w:p w:rsidR="004F345D" w:rsidRPr="004F345D" w:rsidRDefault="004F345D" w:rsidP="004F345D">
            <w:pPr>
              <w:pStyle w:val="DecimalAligned"/>
              <w:jc w:val="right"/>
              <w:rPr>
                <w:b/>
                <w:color w:val="auto"/>
              </w:rPr>
            </w:pPr>
            <w:r w:rsidRPr="004F345D">
              <w:rPr>
                <w:b/>
                <w:color w:val="auto"/>
              </w:rPr>
              <w:t>(565.2)</w:t>
            </w:r>
          </w:p>
          <w:p w:rsidR="004F345D" w:rsidRPr="004F345D" w:rsidRDefault="004F345D" w:rsidP="004F345D">
            <w:pPr>
              <w:pStyle w:val="DecimalAligned"/>
              <w:jc w:val="center"/>
              <w:rPr>
                <w:b/>
                <w:color w:val="auto"/>
              </w:rPr>
            </w:pPr>
            <w:r w:rsidRPr="004F345D">
              <w:rPr>
                <w:b/>
                <w:color w:val="auto"/>
              </w:rPr>
              <w:t>-</w:t>
            </w:r>
          </w:p>
          <w:p w:rsidR="004F345D" w:rsidRPr="004F345D" w:rsidRDefault="004F345D" w:rsidP="004F345D">
            <w:pPr>
              <w:pStyle w:val="DecimalAligned"/>
              <w:jc w:val="right"/>
              <w:rPr>
                <w:b/>
                <w:color w:val="auto"/>
              </w:rPr>
            </w:pPr>
            <w:r w:rsidRPr="004F345D">
              <w:rPr>
                <w:b/>
                <w:color w:val="auto"/>
              </w:rPr>
              <w:t>(84.7)</w:t>
            </w:r>
          </w:p>
          <w:p w:rsidR="004F345D" w:rsidRPr="004F345D" w:rsidRDefault="004F345D" w:rsidP="004F345D">
            <w:pPr>
              <w:pStyle w:val="DecimalAligned"/>
              <w:jc w:val="right"/>
              <w:rPr>
                <w:b/>
                <w:color w:val="auto"/>
              </w:rPr>
            </w:pPr>
            <w:r w:rsidRPr="004F345D">
              <w:rPr>
                <w:b/>
                <w:color w:val="auto"/>
              </w:rPr>
              <w:t>217.5</w:t>
            </w:r>
          </w:p>
          <w:p w:rsidR="004F345D" w:rsidRPr="004F345D" w:rsidRDefault="004F345D" w:rsidP="004F345D">
            <w:pPr>
              <w:pStyle w:val="DecimalAligned"/>
              <w:jc w:val="right"/>
              <w:rPr>
                <w:b/>
                <w:color w:val="auto"/>
              </w:rPr>
            </w:pPr>
            <w:r w:rsidRPr="004F345D">
              <w:rPr>
                <w:b/>
                <w:color w:val="auto"/>
              </w:rPr>
              <w:t>(648.9)</w:t>
            </w:r>
          </w:p>
          <w:p w:rsidR="004F345D" w:rsidRPr="004F345D" w:rsidRDefault="004F345D" w:rsidP="004F345D">
            <w:pPr>
              <w:pStyle w:val="DecimalAligned"/>
              <w:jc w:val="right"/>
              <w:rPr>
                <w:b/>
                <w:color w:val="auto"/>
              </w:rPr>
            </w:pPr>
            <w:r w:rsidRPr="004F345D">
              <w:rPr>
                <w:b/>
                <w:color w:val="auto"/>
              </w:rPr>
              <w:t>(449.9)</w:t>
            </w:r>
          </w:p>
          <w:p w:rsidR="004F345D" w:rsidRPr="004F345D" w:rsidRDefault="004F345D" w:rsidP="004F345D">
            <w:pPr>
              <w:pStyle w:val="DecimalAligned"/>
              <w:jc w:val="right"/>
              <w:rPr>
                <w:b/>
                <w:color w:val="auto"/>
              </w:rPr>
            </w:pPr>
            <w:r w:rsidRPr="004F345D">
              <w:rPr>
                <w:b/>
                <w:color w:val="auto"/>
              </w:rPr>
              <w:t>21.9</w:t>
            </w:r>
          </w:p>
        </w:tc>
        <w:tc>
          <w:tcPr>
            <w:tcW w:w="604" w:type="pct"/>
          </w:tcPr>
          <w:p w:rsidR="004F345D" w:rsidRPr="004F345D" w:rsidRDefault="004F345D" w:rsidP="004F345D">
            <w:pPr>
              <w:pStyle w:val="DecimalAligned"/>
              <w:jc w:val="right"/>
              <w:rPr>
                <w:color w:val="auto"/>
              </w:rPr>
            </w:pPr>
          </w:p>
          <w:p w:rsidR="00DF5784" w:rsidRPr="004F345D" w:rsidRDefault="004F345D" w:rsidP="004F345D">
            <w:pPr>
              <w:pStyle w:val="DecimalAligned"/>
              <w:jc w:val="right"/>
              <w:rPr>
                <w:color w:val="auto"/>
              </w:rPr>
            </w:pPr>
            <w:r w:rsidRPr="004F345D">
              <w:rPr>
                <w:color w:val="auto"/>
              </w:rPr>
              <w:t>$360.2</w:t>
            </w:r>
          </w:p>
          <w:p w:rsidR="004F345D" w:rsidRPr="004F345D" w:rsidRDefault="004F345D" w:rsidP="004F345D">
            <w:pPr>
              <w:pStyle w:val="DecimalAligned"/>
              <w:jc w:val="right"/>
              <w:rPr>
                <w:color w:val="auto"/>
              </w:rPr>
            </w:pPr>
            <w:r w:rsidRPr="004F345D">
              <w:rPr>
                <w:color w:val="auto"/>
              </w:rPr>
              <w:t>42.6</w:t>
            </w:r>
          </w:p>
          <w:p w:rsidR="004F345D" w:rsidRPr="004F345D" w:rsidRDefault="004F345D" w:rsidP="004F345D">
            <w:pPr>
              <w:pStyle w:val="DecimalAligned"/>
              <w:jc w:val="right"/>
              <w:rPr>
                <w:color w:val="auto"/>
              </w:rPr>
            </w:pPr>
            <w:r w:rsidRPr="004F345D">
              <w:rPr>
                <w:color w:val="auto"/>
              </w:rPr>
              <w:t>(42.3)</w:t>
            </w:r>
          </w:p>
          <w:p w:rsidR="004F345D" w:rsidRPr="004F345D" w:rsidRDefault="004F345D" w:rsidP="004F345D">
            <w:pPr>
              <w:pStyle w:val="DecimalAligned"/>
              <w:jc w:val="right"/>
              <w:rPr>
                <w:color w:val="auto"/>
              </w:rPr>
            </w:pPr>
            <w:r w:rsidRPr="004F345D">
              <w:rPr>
                <w:color w:val="auto"/>
              </w:rPr>
              <w:t>647.3</w:t>
            </w:r>
          </w:p>
          <w:p w:rsidR="004F345D" w:rsidRPr="004F345D" w:rsidRDefault="004F345D" w:rsidP="004F345D">
            <w:pPr>
              <w:pStyle w:val="DecimalAligned"/>
              <w:jc w:val="right"/>
              <w:rPr>
                <w:color w:val="auto"/>
              </w:rPr>
            </w:pPr>
            <w:r w:rsidRPr="004F345D">
              <w:rPr>
                <w:color w:val="auto"/>
              </w:rPr>
              <w:t>(1,041.3)</w:t>
            </w:r>
          </w:p>
          <w:p w:rsidR="004F345D" w:rsidRPr="004F345D" w:rsidRDefault="004F345D" w:rsidP="004F345D">
            <w:pPr>
              <w:pStyle w:val="DecimalAligned"/>
              <w:jc w:val="right"/>
              <w:rPr>
                <w:color w:val="auto"/>
              </w:rPr>
            </w:pPr>
            <w:r w:rsidRPr="004F345D">
              <w:rPr>
                <w:color w:val="auto"/>
              </w:rPr>
              <w:t>221.7</w:t>
            </w:r>
          </w:p>
          <w:p w:rsidR="004F345D" w:rsidRPr="004F345D" w:rsidRDefault="004F345D" w:rsidP="004F345D">
            <w:pPr>
              <w:pStyle w:val="DecimalAligned"/>
              <w:jc w:val="right"/>
              <w:rPr>
                <w:color w:val="auto"/>
              </w:rPr>
            </w:pPr>
            <w:r w:rsidRPr="004F345D">
              <w:rPr>
                <w:color w:val="auto"/>
              </w:rPr>
              <w:t>(664.2)</w:t>
            </w:r>
          </w:p>
          <w:p w:rsidR="004F345D" w:rsidRPr="004F345D" w:rsidRDefault="004F345D" w:rsidP="004F345D">
            <w:pPr>
              <w:pStyle w:val="DecimalAligned"/>
              <w:jc w:val="right"/>
              <w:rPr>
                <w:color w:val="auto"/>
              </w:rPr>
            </w:pPr>
            <w:r w:rsidRPr="004F345D">
              <w:rPr>
                <w:color w:val="auto"/>
              </w:rPr>
              <w:t>(435.2)</w:t>
            </w:r>
          </w:p>
          <w:p w:rsidR="004F345D" w:rsidRPr="004F345D" w:rsidRDefault="004F345D" w:rsidP="004F345D">
            <w:pPr>
              <w:pStyle w:val="DecimalAligned"/>
              <w:jc w:val="right"/>
              <w:rPr>
                <w:color w:val="auto"/>
              </w:rPr>
            </w:pPr>
            <w:r w:rsidRPr="004F345D">
              <w:rPr>
                <w:color w:val="auto"/>
              </w:rPr>
              <w:t>5.9</w:t>
            </w:r>
          </w:p>
        </w:tc>
        <w:tc>
          <w:tcPr>
            <w:tcW w:w="604" w:type="pct"/>
          </w:tcPr>
          <w:p w:rsidR="004F345D" w:rsidRPr="004F345D" w:rsidRDefault="004F345D" w:rsidP="004F345D">
            <w:pPr>
              <w:pStyle w:val="DecimalAligned"/>
              <w:jc w:val="right"/>
              <w:rPr>
                <w:color w:val="auto"/>
              </w:rPr>
            </w:pPr>
          </w:p>
          <w:p w:rsidR="00DF5784" w:rsidRPr="004F345D" w:rsidRDefault="004F345D" w:rsidP="004F345D">
            <w:pPr>
              <w:pStyle w:val="DecimalAligned"/>
              <w:jc w:val="right"/>
              <w:rPr>
                <w:color w:val="auto"/>
              </w:rPr>
            </w:pPr>
            <w:r w:rsidRPr="004F345D">
              <w:rPr>
                <w:color w:val="auto"/>
              </w:rPr>
              <w:t>$388.3</w:t>
            </w:r>
          </w:p>
          <w:p w:rsidR="004F345D" w:rsidRPr="004F345D" w:rsidRDefault="004F345D" w:rsidP="004F345D">
            <w:pPr>
              <w:pStyle w:val="DecimalAligned"/>
              <w:jc w:val="right"/>
              <w:rPr>
                <w:color w:val="auto"/>
              </w:rPr>
            </w:pPr>
            <w:r w:rsidRPr="004F345D">
              <w:rPr>
                <w:color w:val="auto"/>
              </w:rPr>
              <w:t>142.3</w:t>
            </w:r>
          </w:p>
          <w:p w:rsidR="004F345D" w:rsidRPr="004F345D" w:rsidRDefault="004F345D" w:rsidP="004F345D">
            <w:pPr>
              <w:pStyle w:val="DecimalAligned"/>
              <w:jc w:val="right"/>
              <w:rPr>
                <w:color w:val="auto"/>
              </w:rPr>
            </w:pPr>
            <w:r w:rsidRPr="004F345D">
              <w:rPr>
                <w:color w:val="auto"/>
              </w:rPr>
              <w:t>(141.7)</w:t>
            </w:r>
          </w:p>
          <w:p w:rsidR="004F345D" w:rsidRPr="004F345D" w:rsidRDefault="004F345D" w:rsidP="004F345D">
            <w:pPr>
              <w:pStyle w:val="DecimalAligned"/>
              <w:jc w:val="right"/>
              <w:rPr>
                <w:color w:val="auto"/>
              </w:rPr>
            </w:pPr>
            <w:r w:rsidRPr="004F345D">
              <w:rPr>
                <w:color w:val="auto"/>
              </w:rPr>
              <w:t>7.0</w:t>
            </w:r>
          </w:p>
          <w:p w:rsidR="004F345D" w:rsidRPr="004F345D" w:rsidRDefault="004F345D" w:rsidP="004F345D">
            <w:pPr>
              <w:pStyle w:val="DecimalAligned"/>
              <w:jc w:val="right"/>
              <w:rPr>
                <w:color w:val="auto"/>
              </w:rPr>
            </w:pPr>
            <w:r w:rsidRPr="004F345D">
              <w:rPr>
                <w:color w:val="auto"/>
              </w:rPr>
              <w:t>(682.2)</w:t>
            </w:r>
          </w:p>
          <w:p w:rsidR="004F345D" w:rsidRPr="004F345D" w:rsidRDefault="004F345D" w:rsidP="004F345D">
            <w:pPr>
              <w:pStyle w:val="DecimalAligned"/>
              <w:jc w:val="right"/>
              <w:rPr>
                <w:color w:val="auto"/>
              </w:rPr>
            </w:pPr>
            <w:r w:rsidRPr="004F345D">
              <w:rPr>
                <w:color w:val="auto"/>
              </w:rPr>
              <w:t>291.8</w:t>
            </w:r>
          </w:p>
          <w:p w:rsidR="004F345D" w:rsidRPr="004F345D" w:rsidRDefault="004F345D" w:rsidP="004F345D">
            <w:pPr>
              <w:pStyle w:val="DecimalAligned"/>
              <w:jc w:val="right"/>
              <w:rPr>
                <w:color w:val="auto"/>
              </w:rPr>
            </w:pPr>
            <w:r w:rsidRPr="004F345D">
              <w:rPr>
                <w:color w:val="auto"/>
              </w:rPr>
              <w:t>(297.5)</w:t>
            </w:r>
          </w:p>
          <w:p w:rsidR="004F345D" w:rsidRPr="004F345D" w:rsidRDefault="004F345D" w:rsidP="004F345D">
            <w:pPr>
              <w:pStyle w:val="DecimalAligned"/>
              <w:jc w:val="right"/>
              <w:rPr>
                <w:color w:val="auto"/>
              </w:rPr>
            </w:pPr>
            <w:r w:rsidRPr="004F345D">
              <w:rPr>
                <w:color w:val="auto"/>
              </w:rPr>
              <w:t>(417.2)</w:t>
            </w:r>
          </w:p>
          <w:p w:rsidR="004F345D" w:rsidRPr="004F345D" w:rsidRDefault="004F345D" w:rsidP="004F345D">
            <w:pPr>
              <w:pStyle w:val="DecimalAligned"/>
              <w:jc w:val="right"/>
              <w:rPr>
                <w:color w:val="auto"/>
              </w:rPr>
            </w:pPr>
            <w:r w:rsidRPr="004F345D">
              <w:rPr>
                <w:color w:val="auto"/>
              </w:rPr>
              <w:t>(6.7)</w:t>
            </w:r>
          </w:p>
        </w:tc>
      </w:tr>
      <w:tr w:rsidR="00DF5784" w:rsidTr="000D28DF">
        <w:tc>
          <w:tcPr>
            <w:tcW w:w="3189" w:type="pct"/>
            <w:noWrap/>
          </w:tcPr>
          <w:p w:rsidR="00DF5784" w:rsidRPr="004F345D" w:rsidRDefault="004F345D">
            <w:pPr>
              <w:rPr>
                <w:b/>
                <w:color w:val="auto"/>
              </w:rPr>
            </w:pPr>
            <w:r>
              <w:t xml:space="preserve">     </w:t>
            </w:r>
            <w:r w:rsidRPr="004F345D">
              <w:rPr>
                <w:b/>
                <w:color w:val="auto"/>
              </w:rPr>
              <w:t>Net cash used in financing activities</w:t>
            </w:r>
          </w:p>
        </w:tc>
        <w:tc>
          <w:tcPr>
            <w:tcW w:w="604" w:type="pct"/>
          </w:tcPr>
          <w:p w:rsidR="00DF5784" w:rsidRPr="004F345D" w:rsidRDefault="004F345D" w:rsidP="004F345D">
            <w:pPr>
              <w:pStyle w:val="DecimalAligned"/>
              <w:jc w:val="right"/>
              <w:rPr>
                <w:b/>
                <w:color w:val="auto"/>
              </w:rPr>
            </w:pPr>
            <w:r w:rsidRPr="004F345D">
              <w:rPr>
                <w:b/>
                <w:color w:val="auto"/>
              </w:rPr>
              <w:t>$(789.0)</w:t>
            </w:r>
          </w:p>
        </w:tc>
        <w:tc>
          <w:tcPr>
            <w:tcW w:w="604" w:type="pct"/>
          </w:tcPr>
          <w:p w:rsidR="00DF5784" w:rsidRPr="004F345D" w:rsidRDefault="004F345D" w:rsidP="004F345D">
            <w:pPr>
              <w:pStyle w:val="DecimalAligned"/>
              <w:jc w:val="right"/>
              <w:rPr>
                <w:color w:val="auto"/>
              </w:rPr>
            </w:pPr>
            <w:r w:rsidRPr="004F345D">
              <w:rPr>
                <w:color w:val="auto"/>
              </w:rPr>
              <w:t>$(905.3)</w:t>
            </w:r>
          </w:p>
        </w:tc>
        <w:tc>
          <w:tcPr>
            <w:tcW w:w="604" w:type="pct"/>
          </w:tcPr>
          <w:p w:rsidR="00DF5784" w:rsidRPr="004F345D" w:rsidRDefault="004F345D" w:rsidP="004F345D">
            <w:pPr>
              <w:pStyle w:val="DecimalAligned"/>
              <w:jc w:val="right"/>
              <w:rPr>
                <w:color w:val="auto"/>
              </w:rPr>
            </w:pPr>
            <w:r w:rsidRPr="004F345D">
              <w:rPr>
                <w:color w:val="auto"/>
              </w:rPr>
              <w:t>$(716.3)</w:t>
            </w:r>
          </w:p>
        </w:tc>
      </w:tr>
      <w:tr w:rsidR="00DF5784" w:rsidTr="000D28DF">
        <w:tc>
          <w:tcPr>
            <w:tcW w:w="3189" w:type="pct"/>
            <w:noWrap/>
          </w:tcPr>
          <w:p w:rsidR="00DF5784" w:rsidRPr="000D28DF" w:rsidRDefault="000D28DF">
            <w:pPr>
              <w:rPr>
                <w:color w:val="auto"/>
              </w:rPr>
            </w:pPr>
            <w:r w:rsidRPr="000D28DF">
              <w:rPr>
                <w:color w:val="auto"/>
              </w:rPr>
              <w:t>Effect of exchange rate changes on cash</w:t>
            </w:r>
          </w:p>
        </w:tc>
        <w:tc>
          <w:tcPr>
            <w:tcW w:w="604" w:type="pct"/>
          </w:tcPr>
          <w:p w:rsidR="00DF5784" w:rsidRPr="000D28DF" w:rsidRDefault="000D28DF" w:rsidP="004F345D">
            <w:pPr>
              <w:pStyle w:val="DecimalAligned"/>
              <w:jc w:val="right"/>
              <w:rPr>
                <w:b/>
                <w:color w:val="auto"/>
              </w:rPr>
            </w:pPr>
            <w:r w:rsidRPr="000D28DF">
              <w:rPr>
                <w:b/>
                <w:color w:val="auto"/>
              </w:rPr>
              <w:t>15.4</w:t>
            </w:r>
          </w:p>
        </w:tc>
        <w:tc>
          <w:tcPr>
            <w:tcW w:w="604" w:type="pct"/>
          </w:tcPr>
          <w:p w:rsidR="00DF5784" w:rsidRPr="000D28DF" w:rsidRDefault="000D28DF" w:rsidP="004F345D">
            <w:pPr>
              <w:pStyle w:val="DecimalAligned"/>
              <w:jc w:val="right"/>
              <w:rPr>
                <w:color w:val="auto"/>
              </w:rPr>
            </w:pPr>
            <w:r w:rsidRPr="000D28DF">
              <w:rPr>
                <w:color w:val="auto"/>
              </w:rPr>
              <w:t>(21.3)</w:t>
            </w:r>
          </w:p>
        </w:tc>
        <w:tc>
          <w:tcPr>
            <w:tcW w:w="604" w:type="pct"/>
          </w:tcPr>
          <w:p w:rsidR="00DF5784" w:rsidRPr="000D28DF" w:rsidRDefault="000D28DF" w:rsidP="004F345D">
            <w:pPr>
              <w:pStyle w:val="DecimalAligned"/>
              <w:jc w:val="right"/>
              <w:rPr>
                <w:color w:val="auto"/>
              </w:rPr>
            </w:pPr>
            <w:r w:rsidRPr="000D28DF">
              <w:rPr>
                <w:color w:val="auto"/>
              </w:rPr>
              <w:t>33.9</w:t>
            </w:r>
          </w:p>
        </w:tc>
      </w:tr>
      <w:tr w:rsidR="00DF5784" w:rsidTr="000D28DF">
        <w:tc>
          <w:tcPr>
            <w:tcW w:w="3189" w:type="pct"/>
            <w:noWrap/>
          </w:tcPr>
          <w:p w:rsidR="00DF5784" w:rsidRPr="000D28DF" w:rsidRDefault="000D28DF">
            <w:pPr>
              <w:rPr>
                <w:color w:val="auto"/>
              </w:rPr>
            </w:pPr>
            <w:r w:rsidRPr="000D28DF">
              <w:rPr>
                <w:color w:val="auto"/>
              </w:rPr>
              <w:t>Increase (decrease) in cash and cash equivalents</w:t>
            </w:r>
          </w:p>
          <w:p w:rsidR="000D28DF" w:rsidRPr="000D28DF" w:rsidRDefault="000D28DF">
            <w:pPr>
              <w:rPr>
                <w:color w:val="auto"/>
              </w:rPr>
            </w:pPr>
            <w:r w:rsidRPr="000D28DF">
              <w:rPr>
                <w:color w:val="auto"/>
              </w:rPr>
              <w:t>Cash and cash equivalents at beginning of year</w:t>
            </w:r>
          </w:p>
        </w:tc>
        <w:tc>
          <w:tcPr>
            <w:tcW w:w="604" w:type="pct"/>
          </w:tcPr>
          <w:p w:rsidR="00DF5784" w:rsidRPr="000D28DF" w:rsidRDefault="000D28DF" w:rsidP="004F345D">
            <w:pPr>
              <w:pStyle w:val="DecimalAligned"/>
              <w:jc w:val="right"/>
              <w:rPr>
                <w:b/>
                <w:color w:val="auto"/>
              </w:rPr>
            </w:pPr>
            <w:r w:rsidRPr="000D28DF">
              <w:rPr>
                <w:b/>
                <w:color w:val="auto"/>
              </w:rPr>
              <w:t>$191.5</w:t>
            </w:r>
          </w:p>
          <w:p w:rsidR="000D28DF" w:rsidRPr="000D28DF" w:rsidRDefault="000D28DF" w:rsidP="004F345D">
            <w:pPr>
              <w:pStyle w:val="DecimalAligned"/>
              <w:jc w:val="right"/>
              <w:rPr>
                <w:b/>
                <w:color w:val="auto"/>
              </w:rPr>
            </w:pPr>
            <w:r w:rsidRPr="000D28DF">
              <w:rPr>
                <w:b/>
                <w:color w:val="auto"/>
              </w:rPr>
              <w:t>219.1</w:t>
            </w:r>
          </w:p>
        </w:tc>
        <w:tc>
          <w:tcPr>
            <w:tcW w:w="604" w:type="pct"/>
          </w:tcPr>
          <w:p w:rsidR="00DF5784" w:rsidRPr="000D28DF" w:rsidRDefault="000D28DF" w:rsidP="004F345D">
            <w:pPr>
              <w:pStyle w:val="DecimalAligned"/>
              <w:jc w:val="right"/>
              <w:rPr>
                <w:color w:val="auto"/>
              </w:rPr>
            </w:pPr>
            <w:r w:rsidRPr="000D28DF">
              <w:rPr>
                <w:color w:val="auto"/>
              </w:rPr>
              <w:t>$(198.3)</w:t>
            </w:r>
          </w:p>
          <w:p w:rsidR="000D28DF" w:rsidRPr="000D28DF" w:rsidRDefault="000D28DF" w:rsidP="004F345D">
            <w:pPr>
              <w:pStyle w:val="DecimalAligned"/>
              <w:jc w:val="right"/>
              <w:rPr>
                <w:color w:val="auto"/>
              </w:rPr>
            </w:pPr>
            <w:r w:rsidRPr="000D28DF">
              <w:rPr>
                <w:color w:val="auto"/>
              </w:rPr>
              <w:t>417.4</w:t>
            </w:r>
          </w:p>
        </w:tc>
        <w:tc>
          <w:tcPr>
            <w:tcW w:w="604" w:type="pct"/>
          </w:tcPr>
          <w:p w:rsidR="00DF5784" w:rsidRPr="000D28DF" w:rsidRDefault="000D28DF" w:rsidP="004F345D">
            <w:pPr>
              <w:pStyle w:val="DecimalAligned"/>
              <w:jc w:val="right"/>
              <w:rPr>
                <w:color w:val="auto"/>
              </w:rPr>
            </w:pPr>
            <w:r w:rsidRPr="000D28DF">
              <w:rPr>
                <w:color w:val="auto"/>
              </w:rPr>
              <w:t>$276.2</w:t>
            </w:r>
          </w:p>
          <w:p w:rsidR="000D28DF" w:rsidRPr="000D28DF" w:rsidRDefault="000D28DF" w:rsidP="004F345D">
            <w:pPr>
              <w:pStyle w:val="DecimalAligned"/>
              <w:jc w:val="right"/>
              <w:rPr>
                <w:color w:val="auto"/>
              </w:rPr>
            </w:pPr>
            <w:r w:rsidRPr="000D28DF">
              <w:rPr>
                <w:color w:val="auto"/>
              </w:rPr>
              <w:t>141.2</w:t>
            </w:r>
          </w:p>
        </w:tc>
      </w:tr>
      <w:tr w:rsidR="00DF5784" w:rsidTr="000D28DF">
        <w:trPr>
          <w:cnfStyle w:val="010000000000"/>
        </w:trPr>
        <w:tc>
          <w:tcPr>
            <w:tcW w:w="3189" w:type="pct"/>
            <w:noWrap/>
          </w:tcPr>
          <w:p w:rsidR="00DF5784" w:rsidRPr="000D28DF" w:rsidRDefault="000D28DF">
            <w:pPr>
              <w:rPr>
                <w:color w:val="auto"/>
              </w:rPr>
            </w:pPr>
            <w:r>
              <w:t xml:space="preserve">     </w:t>
            </w:r>
            <w:r w:rsidRPr="000D28DF">
              <w:rPr>
                <w:color w:val="auto"/>
              </w:rPr>
              <w:t>Cash and cash equivalents at end of year</w:t>
            </w:r>
          </w:p>
        </w:tc>
        <w:tc>
          <w:tcPr>
            <w:tcW w:w="604" w:type="pct"/>
          </w:tcPr>
          <w:p w:rsidR="00DF5784" w:rsidRPr="000D28DF" w:rsidRDefault="000D28DF" w:rsidP="004F345D">
            <w:pPr>
              <w:pStyle w:val="DecimalAligned"/>
              <w:jc w:val="right"/>
              <w:rPr>
                <w:color w:val="auto"/>
              </w:rPr>
            </w:pPr>
            <w:r w:rsidRPr="000D28DF">
              <w:rPr>
                <w:color w:val="auto"/>
              </w:rPr>
              <w:t>$410.6</w:t>
            </w:r>
          </w:p>
        </w:tc>
        <w:tc>
          <w:tcPr>
            <w:tcW w:w="604" w:type="pct"/>
          </w:tcPr>
          <w:p w:rsidR="00DF5784" w:rsidRPr="000D28DF" w:rsidRDefault="000D28DF" w:rsidP="004F345D">
            <w:pPr>
              <w:pStyle w:val="DecimalAligned"/>
              <w:jc w:val="right"/>
              <w:rPr>
                <w:color w:val="auto"/>
              </w:rPr>
            </w:pPr>
            <w:r w:rsidRPr="000D28DF">
              <w:rPr>
                <w:color w:val="auto"/>
              </w:rPr>
              <w:t>$219.1</w:t>
            </w:r>
          </w:p>
        </w:tc>
        <w:tc>
          <w:tcPr>
            <w:tcW w:w="604" w:type="pct"/>
          </w:tcPr>
          <w:p w:rsidR="00DF5784" w:rsidRPr="000D28DF" w:rsidRDefault="000D28DF" w:rsidP="004F345D">
            <w:pPr>
              <w:pStyle w:val="DecimalAligned"/>
              <w:jc w:val="right"/>
              <w:rPr>
                <w:color w:val="auto"/>
              </w:rPr>
            </w:pPr>
            <w:r w:rsidRPr="000D28DF">
              <w:rPr>
                <w:color w:val="auto"/>
              </w:rPr>
              <w:t>$417.4</w:t>
            </w:r>
          </w:p>
        </w:tc>
      </w:tr>
    </w:tbl>
    <w:p w:rsidR="00DF5784" w:rsidRDefault="00DF5784">
      <w:pPr>
        <w:pStyle w:val="FootnoteText"/>
      </w:pPr>
    </w:p>
    <w:p w:rsidR="00A7380D" w:rsidRDefault="00A7380D" w:rsidP="00E978A2">
      <w:pPr>
        <w:rPr>
          <w:rFonts w:ascii="Times New Roman" w:hAnsi="Times New Roman" w:cs="Times New Roman"/>
          <w:sz w:val="24"/>
          <w:szCs w:val="24"/>
        </w:rPr>
      </w:pPr>
    </w:p>
    <w:p w:rsidR="000D28DF" w:rsidRDefault="000D28DF" w:rsidP="00E978A2">
      <w:pPr>
        <w:rPr>
          <w:rFonts w:ascii="Times New Roman" w:hAnsi="Times New Roman" w:cs="Times New Roman"/>
          <w:sz w:val="24"/>
          <w:szCs w:val="24"/>
        </w:rPr>
      </w:pPr>
    </w:p>
    <w:p w:rsidR="000D28DF" w:rsidRDefault="000D28DF" w:rsidP="00E978A2">
      <w:pPr>
        <w:rPr>
          <w:rFonts w:ascii="Times New Roman" w:hAnsi="Times New Roman" w:cs="Times New Roman"/>
          <w:sz w:val="24"/>
          <w:szCs w:val="24"/>
        </w:rPr>
      </w:pPr>
    </w:p>
    <w:p w:rsidR="008A471F" w:rsidRDefault="008A471F" w:rsidP="00E978A2">
      <w:pPr>
        <w:rPr>
          <w:rFonts w:ascii="Times New Roman" w:hAnsi="Times New Roman" w:cs="Times New Roman"/>
          <w:sz w:val="24"/>
          <w:szCs w:val="24"/>
        </w:rPr>
      </w:pPr>
    </w:p>
    <w:p w:rsidR="000D28DF" w:rsidRDefault="000D28DF" w:rsidP="00E978A2">
      <w:pPr>
        <w:rPr>
          <w:rFonts w:ascii="Times New Roman" w:hAnsi="Times New Roman" w:cs="Times New Roman"/>
          <w:sz w:val="24"/>
          <w:szCs w:val="24"/>
        </w:rPr>
      </w:pPr>
      <w:r>
        <w:rPr>
          <w:rFonts w:ascii="Times New Roman" w:hAnsi="Times New Roman" w:cs="Times New Roman"/>
          <w:sz w:val="24"/>
          <w:szCs w:val="24"/>
        </w:rPr>
        <w:lastRenderedPageBreak/>
        <w:t>Statement of Cash Flow for General Mills</w:t>
      </w:r>
    </w:p>
    <w:tbl>
      <w:tblPr>
        <w:tblStyle w:val="LightShading-Accent1"/>
        <w:tblW w:w="5000" w:type="pct"/>
        <w:tblLayout w:type="fixed"/>
        <w:tblLook w:val="0660"/>
      </w:tblPr>
      <w:tblGrid>
        <w:gridCol w:w="6498"/>
        <w:gridCol w:w="1178"/>
        <w:gridCol w:w="950"/>
        <w:gridCol w:w="950"/>
      </w:tblGrid>
      <w:tr w:rsidR="0069042D" w:rsidTr="0069042D">
        <w:trPr>
          <w:cnfStyle w:val="100000000000"/>
        </w:trPr>
        <w:tc>
          <w:tcPr>
            <w:tcW w:w="3393" w:type="pct"/>
            <w:noWrap/>
          </w:tcPr>
          <w:p w:rsidR="000D28DF" w:rsidRPr="00F1387F" w:rsidRDefault="000D28DF" w:rsidP="009F7CDE">
            <w:pPr>
              <w:rPr>
                <w:color w:val="auto"/>
              </w:rPr>
            </w:pPr>
            <w:r w:rsidRPr="00F1387F">
              <w:rPr>
                <w:color w:val="auto"/>
              </w:rPr>
              <w:t>Million</w:t>
            </w:r>
          </w:p>
        </w:tc>
        <w:tc>
          <w:tcPr>
            <w:tcW w:w="615" w:type="pct"/>
          </w:tcPr>
          <w:p w:rsidR="000D28DF" w:rsidRPr="00F1387F" w:rsidRDefault="000D28DF" w:rsidP="009F7CDE">
            <w:pPr>
              <w:jc w:val="right"/>
              <w:rPr>
                <w:color w:val="auto"/>
              </w:rPr>
            </w:pPr>
            <w:r w:rsidRPr="00F1387F">
              <w:rPr>
                <w:color w:val="auto"/>
              </w:rPr>
              <w:t>2006</w:t>
            </w:r>
          </w:p>
        </w:tc>
        <w:tc>
          <w:tcPr>
            <w:tcW w:w="496" w:type="pct"/>
          </w:tcPr>
          <w:p w:rsidR="000D28DF" w:rsidRPr="00F1387F" w:rsidRDefault="000D28DF" w:rsidP="009F7CDE">
            <w:pPr>
              <w:jc w:val="right"/>
              <w:rPr>
                <w:color w:val="auto"/>
              </w:rPr>
            </w:pPr>
            <w:r w:rsidRPr="00F1387F">
              <w:rPr>
                <w:color w:val="auto"/>
              </w:rPr>
              <w:t>2005</w:t>
            </w:r>
          </w:p>
        </w:tc>
        <w:tc>
          <w:tcPr>
            <w:tcW w:w="496" w:type="pct"/>
          </w:tcPr>
          <w:p w:rsidR="000D28DF" w:rsidRPr="00F1387F" w:rsidRDefault="000D28DF" w:rsidP="009F7CDE">
            <w:pPr>
              <w:jc w:val="right"/>
              <w:rPr>
                <w:color w:val="auto"/>
              </w:rPr>
            </w:pPr>
            <w:r w:rsidRPr="00F1387F">
              <w:rPr>
                <w:color w:val="auto"/>
              </w:rPr>
              <w:t>2004</w:t>
            </w:r>
          </w:p>
        </w:tc>
      </w:tr>
      <w:tr w:rsidR="0069042D" w:rsidTr="0069042D">
        <w:tc>
          <w:tcPr>
            <w:tcW w:w="3393" w:type="pct"/>
            <w:noWrap/>
          </w:tcPr>
          <w:p w:rsidR="000D28DF" w:rsidRPr="00F1387F" w:rsidRDefault="000D28DF" w:rsidP="009F7CDE">
            <w:pPr>
              <w:rPr>
                <w:color w:val="auto"/>
              </w:rPr>
            </w:pPr>
            <w:r w:rsidRPr="00F1387F">
              <w:rPr>
                <w:color w:val="auto"/>
              </w:rPr>
              <w:t>Operating activities</w:t>
            </w:r>
          </w:p>
        </w:tc>
        <w:tc>
          <w:tcPr>
            <w:tcW w:w="615" w:type="pct"/>
          </w:tcPr>
          <w:p w:rsidR="000D28DF" w:rsidRDefault="000D28DF" w:rsidP="009F7CDE">
            <w:pPr>
              <w:rPr>
                <w:rStyle w:val="SubtleEmphasis"/>
              </w:rPr>
            </w:pPr>
          </w:p>
        </w:tc>
        <w:tc>
          <w:tcPr>
            <w:tcW w:w="496" w:type="pct"/>
          </w:tcPr>
          <w:p w:rsidR="000D28DF" w:rsidRDefault="000D28DF" w:rsidP="009F7CDE"/>
        </w:tc>
        <w:tc>
          <w:tcPr>
            <w:tcW w:w="496" w:type="pct"/>
          </w:tcPr>
          <w:p w:rsidR="000D28DF" w:rsidRDefault="000D28DF" w:rsidP="009F7CDE"/>
        </w:tc>
      </w:tr>
      <w:tr w:rsidR="0069042D" w:rsidTr="0069042D">
        <w:tc>
          <w:tcPr>
            <w:tcW w:w="3393" w:type="pct"/>
            <w:noWrap/>
          </w:tcPr>
          <w:p w:rsidR="000D28DF" w:rsidRPr="00F1387F" w:rsidRDefault="000D28DF" w:rsidP="009F7CDE">
            <w:pPr>
              <w:rPr>
                <w:color w:val="auto"/>
              </w:rPr>
            </w:pPr>
            <w:r w:rsidRPr="00F1387F">
              <w:rPr>
                <w:color w:val="auto"/>
              </w:rPr>
              <w:t>Net earnings</w:t>
            </w:r>
          </w:p>
          <w:p w:rsidR="000D28DF" w:rsidRPr="00F1387F" w:rsidRDefault="000D28DF" w:rsidP="009F7CDE">
            <w:pPr>
              <w:rPr>
                <w:color w:val="auto"/>
              </w:rPr>
            </w:pPr>
            <w:r w:rsidRPr="00F1387F">
              <w:rPr>
                <w:color w:val="auto"/>
              </w:rPr>
              <w:t>Adjustments to reconcile earnings to operating cash flows</w:t>
            </w:r>
          </w:p>
          <w:p w:rsidR="000D28DF" w:rsidRPr="00F1387F" w:rsidRDefault="008A4050" w:rsidP="009F7CDE">
            <w:pPr>
              <w:rPr>
                <w:color w:val="auto"/>
              </w:rPr>
            </w:pPr>
            <w:r>
              <w:rPr>
                <w:color w:val="auto"/>
              </w:rPr>
              <w:t xml:space="preserve">     </w:t>
            </w:r>
            <w:r w:rsidR="000D28DF" w:rsidRPr="00F1387F">
              <w:rPr>
                <w:color w:val="auto"/>
              </w:rPr>
              <w:t>Depreciation and amortization</w:t>
            </w:r>
          </w:p>
          <w:p w:rsidR="000D28DF" w:rsidRPr="00F1387F" w:rsidRDefault="008A4050" w:rsidP="009F7CDE">
            <w:pPr>
              <w:rPr>
                <w:color w:val="auto"/>
              </w:rPr>
            </w:pPr>
            <w:r>
              <w:rPr>
                <w:color w:val="auto"/>
              </w:rPr>
              <w:t xml:space="preserve">     </w:t>
            </w:r>
            <w:r w:rsidR="000D28DF" w:rsidRPr="00F1387F">
              <w:rPr>
                <w:color w:val="auto"/>
              </w:rPr>
              <w:t>Deferred income taxes</w:t>
            </w:r>
          </w:p>
          <w:p w:rsidR="000D28DF" w:rsidRDefault="008A4050" w:rsidP="009F7CDE">
            <w:pPr>
              <w:rPr>
                <w:color w:val="auto"/>
              </w:rPr>
            </w:pPr>
            <w:r>
              <w:rPr>
                <w:color w:val="auto"/>
              </w:rPr>
              <w:t xml:space="preserve">     </w:t>
            </w:r>
            <w:r w:rsidR="003D3EC7">
              <w:rPr>
                <w:color w:val="auto"/>
              </w:rPr>
              <w:t>Changes in current assets and liabilities</w:t>
            </w:r>
          </w:p>
          <w:p w:rsidR="003D3EC7" w:rsidRPr="00F1387F" w:rsidRDefault="008A4050" w:rsidP="009F7CDE">
            <w:pPr>
              <w:rPr>
                <w:color w:val="auto"/>
              </w:rPr>
            </w:pPr>
            <w:r>
              <w:rPr>
                <w:color w:val="auto"/>
              </w:rPr>
              <w:t xml:space="preserve">     </w:t>
            </w:r>
            <w:r w:rsidR="003D3EC7">
              <w:rPr>
                <w:color w:val="auto"/>
              </w:rPr>
              <w:t>Tax benefit on exercised options</w:t>
            </w:r>
          </w:p>
          <w:p w:rsidR="000D28DF" w:rsidRDefault="003D3EC7" w:rsidP="009F7CDE">
            <w:pPr>
              <w:rPr>
                <w:color w:val="auto"/>
              </w:rPr>
            </w:pPr>
            <w:r>
              <w:rPr>
                <w:color w:val="auto"/>
              </w:rPr>
              <w:t xml:space="preserve">  </w:t>
            </w:r>
            <w:r w:rsidR="008A4050">
              <w:rPr>
                <w:color w:val="auto"/>
              </w:rPr>
              <w:t xml:space="preserve">  </w:t>
            </w:r>
            <w:r>
              <w:rPr>
                <w:color w:val="auto"/>
              </w:rPr>
              <w:t xml:space="preserve"> </w:t>
            </w:r>
            <w:r w:rsidR="000D28DF" w:rsidRPr="00F1387F">
              <w:rPr>
                <w:color w:val="auto"/>
              </w:rPr>
              <w:t xml:space="preserve">Pension and other postretirement </w:t>
            </w:r>
            <w:r>
              <w:rPr>
                <w:color w:val="auto"/>
              </w:rPr>
              <w:t>costs</w:t>
            </w:r>
          </w:p>
          <w:p w:rsidR="003D3EC7" w:rsidRDefault="008A4050" w:rsidP="009F7CDE">
            <w:pPr>
              <w:rPr>
                <w:color w:val="auto"/>
              </w:rPr>
            </w:pPr>
            <w:r>
              <w:rPr>
                <w:color w:val="auto"/>
              </w:rPr>
              <w:t xml:space="preserve">    </w:t>
            </w:r>
            <w:r w:rsidR="003D3EC7">
              <w:rPr>
                <w:color w:val="auto"/>
              </w:rPr>
              <w:t xml:space="preserve"> Restructuring and other exit costs</w:t>
            </w:r>
          </w:p>
          <w:p w:rsidR="003D3EC7" w:rsidRDefault="008A4050" w:rsidP="009F7CDE">
            <w:pPr>
              <w:rPr>
                <w:color w:val="auto"/>
              </w:rPr>
            </w:pPr>
            <w:r>
              <w:rPr>
                <w:color w:val="auto"/>
              </w:rPr>
              <w:t xml:space="preserve">     </w:t>
            </w:r>
            <w:r w:rsidR="003D3EC7">
              <w:rPr>
                <w:color w:val="auto"/>
              </w:rPr>
              <w:t>Divestitures (gain)</w:t>
            </w:r>
          </w:p>
          <w:p w:rsidR="003D3EC7" w:rsidRPr="00F1387F" w:rsidRDefault="008A4050" w:rsidP="009F7CDE">
            <w:pPr>
              <w:rPr>
                <w:color w:val="auto"/>
              </w:rPr>
            </w:pPr>
            <w:r>
              <w:rPr>
                <w:color w:val="auto"/>
              </w:rPr>
              <w:t xml:space="preserve">     </w:t>
            </w:r>
            <w:r w:rsidR="003D3EC7">
              <w:rPr>
                <w:color w:val="auto"/>
              </w:rPr>
              <w:t>Debt repurchase costs</w:t>
            </w:r>
          </w:p>
          <w:p w:rsidR="000D28DF" w:rsidRPr="00F1387F" w:rsidRDefault="008A4050" w:rsidP="009F7CDE">
            <w:pPr>
              <w:rPr>
                <w:color w:val="auto"/>
              </w:rPr>
            </w:pPr>
            <w:r>
              <w:rPr>
                <w:color w:val="auto"/>
              </w:rPr>
              <w:t xml:space="preserve">     </w:t>
            </w:r>
            <w:r w:rsidR="003D3EC7">
              <w:rPr>
                <w:color w:val="auto"/>
              </w:rPr>
              <w:t>Other, net</w:t>
            </w:r>
          </w:p>
        </w:tc>
        <w:tc>
          <w:tcPr>
            <w:tcW w:w="615" w:type="pct"/>
          </w:tcPr>
          <w:p w:rsidR="000D28DF" w:rsidRPr="003D3EC7" w:rsidRDefault="000D28DF" w:rsidP="009F7CDE">
            <w:pPr>
              <w:pStyle w:val="DecimalAligned"/>
              <w:jc w:val="right"/>
              <w:rPr>
                <w:color w:val="auto"/>
              </w:rPr>
            </w:pPr>
            <w:r w:rsidRPr="003D3EC7">
              <w:rPr>
                <w:color w:val="auto"/>
              </w:rPr>
              <w:t>$1,090</w:t>
            </w:r>
          </w:p>
          <w:p w:rsidR="000D28DF" w:rsidRPr="003D3EC7" w:rsidRDefault="000D28DF" w:rsidP="009F7CDE">
            <w:pPr>
              <w:pStyle w:val="DecimalAligned"/>
              <w:jc w:val="right"/>
              <w:rPr>
                <w:color w:val="auto"/>
              </w:rPr>
            </w:pPr>
          </w:p>
          <w:p w:rsidR="000D28DF" w:rsidRPr="003D3EC7" w:rsidRDefault="000D28DF" w:rsidP="009F7CDE">
            <w:pPr>
              <w:pStyle w:val="DecimalAligned"/>
              <w:jc w:val="right"/>
              <w:rPr>
                <w:color w:val="auto"/>
              </w:rPr>
            </w:pPr>
            <w:r w:rsidRPr="003D3EC7">
              <w:rPr>
                <w:color w:val="auto"/>
              </w:rPr>
              <w:t xml:space="preserve">     </w:t>
            </w:r>
            <w:r w:rsidR="003D3EC7" w:rsidRPr="003D3EC7">
              <w:rPr>
                <w:color w:val="auto"/>
              </w:rPr>
              <w:t>424</w:t>
            </w:r>
          </w:p>
          <w:p w:rsidR="000D28DF" w:rsidRPr="003D3EC7" w:rsidRDefault="000D28DF" w:rsidP="009F7CDE">
            <w:pPr>
              <w:pStyle w:val="DecimalAligned"/>
              <w:jc w:val="right"/>
              <w:rPr>
                <w:color w:val="auto"/>
              </w:rPr>
            </w:pPr>
            <w:r w:rsidRPr="003D3EC7">
              <w:rPr>
                <w:color w:val="auto"/>
              </w:rPr>
              <w:t xml:space="preserve">      </w:t>
            </w:r>
            <w:r w:rsidR="003D3EC7">
              <w:rPr>
                <w:color w:val="auto"/>
              </w:rPr>
              <w:t>26</w:t>
            </w:r>
          </w:p>
          <w:p w:rsidR="000D28DF" w:rsidRPr="003D3EC7" w:rsidRDefault="000D28DF" w:rsidP="009F7CDE">
            <w:pPr>
              <w:pStyle w:val="DecimalAligned"/>
              <w:jc w:val="right"/>
              <w:rPr>
                <w:color w:val="auto"/>
              </w:rPr>
            </w:pPr>
            <w:r w:rsidRPr="003D3EC7">
              <w:rPr>
                <w:color w:val="auto"/>
              </w:rPr>
              <w:t xml:space="preserve">      </w:t>
            </w:r>
            <w:r w:rsidR="003D3EC7">
              <w:rPr>
                <w:color w:val="auto"/>
              </w:rPr>
              <w:t>184</w:t>
            </w:r>
          </w:p>
          <w:p w:rsidR="000D28DF" w:rsidRPr="003D3EC7" w:rsidRDefault="003D3EC7" w:rsidP="009F7CDE">
            <w:pPr>
              <w:pStyle w:val="DecimalAligned"/>
              <w:jc w:val="right"/>
              <w:rPr>
                <w:color w:val="auto"/>
              </w:rPr>
            </w:pPr>
            <w:r>
              <w:rPr>
                <w:color w:val="auto"/>
              </w:rPr>
              <w:t>41</w:t>
            </w:r>
          </w:p>
          <w:p w:rsidR="003D3EC7" w:rsidRDefault="003D3EC7" w:rsidP="003D3EC7">
            <w:pPr>
              <w:pStyle w:val="DecimalAligned"/>
              <w:jc w:val="right"/>
              <w:rPr>
                <w:color w:val="auto"/>
              </w:rPr>
            </w:pPr>
            <w:r>
              <w:rPr>
                <w:color w:val="auto"/>
              </w:rPr>
              <w:t>(74)</w:t>
            </w:r>
          </w:p>
          <w:p w:rsidR="000D28DF" w:rsidRDefault="003D3EC7" w:rsidP="003D3EC7">
            <w:pPr>
              <w:pStyle w:val="DecimalAligned"/>
              <w:jc w:val="right"/>
              <w:rPr>
                <w:color w:val="auto"/>
              </w:rPr>
            </w:pPr>
            <w:r>
              <w:rPr>
                <w:color w:val="auto"/>
              </w:rPr>
              <w:t>30</w:t>
            </w:r>
          </w:p>
          <w:p w:rsidR="003D3EC7" w:rsidRDefault="003D3EC7" w:rsidP="003D3EC7">
            <w:pPr>
              <w:pStyle w:val="DecimalAligned"/>
              <w:jc w:val="right"/>
              <w:rPr>
                <w:color w:val="auto"/>
              </w:rPr>
            </w:pPr>
            <w:r>
              <w:rPr>
                <w:color w:val="auto"/>
              </w:rPr>
              <w:t>-</w:t>
            </w:r>
          </w:p>
          <w:p w:rsidR="003D3EC7" w:rsidRDefault="003D3EC7" w:rsidP="003D3EC7">
            <w:pPr>
              <w:pStyle w:val="DecimalAligned"/>
              <w:jc w:val="right"/>
              <w:rPr>
                <w:color w:val="auto"/>
              </w:rPr>
            </w:pPr>
            <w:r>
              <w:rPr>
                <w:color w:val="auto"/>
              </w:rPr>
              <w:t>-</w:t>
            </w:r>
          </w:p>
          <w:p w:rsidR="003D3EC7" w:rsidRPr="003D3EC7" w:rsidRDefault="003D3EC7" w:rsidP="003D3EC7">
            <w:pPr>
              <w:pStyle w:val="DecimalAligned"/>
              <w:jc w:val="right"/>
            </w:pPr>
            <w:r>
              <w:rPr>
                <w:color w:val="auto"/>
              </w:rPr>
              <w:t>50</w:t>
            </w:r>
          </w:p>
        </w:tc>
        <w:tc>
          <w:tcPr>
            <w:tcW w:w="496" w:type="pct"/>
          </w:tcPr>
          <w:p w:rsidR="000D28DF" w:rsidRPr="00F1387F" w:rsidRDefault="000D28DF" w:rsidP="009F7CDE">
            <w:pPr>
              <w:pStyle w:val="DecimalAligned"/>
              <w:jc w:val="right"/>
              <w:rPr>
                <w:color w:val="auto"/>
              </w:rPr>
            </w:pPr>
            <w:r w:rsidRPr="00F1387F">
              <w:rPr>
                <w:color w:val="auto"/>
              </w:rPr>
              <w:t>$</w:t>
            </w:r>
            <w:r>
              <w:rPr>
                <w:color w:val="auto"/>
              </w:rPr>
              <w:t>1,240</w:t>
            </w:r>
          </w:p>
          <w:p w:rsidR="000D28DF" w:rsidRPr="00F1387F" w:rsidRDefault="000D28DF" w:rsidP="009F7CDE">
            <w:pPr>
              <w:pStyle w:val="DecimalAligned"/>
              <w:jc w:val="right"/>
              <w:rPr>
                <w:color w:val="auto"/>
              </w:rPr>
            </w:pPr>
          </w:p>
          <w:p w:rsidR="000D28DF" w:rsidRPr="00F1387F" w:rsidRDefault="003D3EC7" w:rsidP="009F7CDE">
            <w:pPr>
              <w:pStyle w:val="DecimalAligned"/>
              <w:jc w:val="right"/>
              <w:rPr>
                <w:color w:val="auto"/>
              </w:rPr>
            </w:pPr>
            <w:r>
              <w:rPr>
                <w:color w:val="auto"/>
              </w:rPr>
              <w:t>443</w:t>
            </w:r>
          </w:p>
          <w:p w:rsidR="000D28DF" w:rsidRPr="00F1387F" w:rsidRDefault="003D3EC7" w:rsidP="009F7CDE">
            <w:pPr>
              <w:pStyle w:val="DecimalAligned"/>
              <w:jc w:val="right"/>
              <w:rPr>
                <w:color w:val="auto"/>
              </w:rPr>
            </w:pPr>
            <w:r>
              <w:rPr>
                <w:color w:val="auto"/>
              </w:rPr>
              <w:t>9</w:t>
            </w:r>
          </w:p>
          <w:p w:rsidR="000D28DF" w:rsidRPr="00F1387F" w:rsidRDefault="003D3EC7" w:rsidP="009F7CDE">
            <w:pPr>
              <w:pStyle w:val="DecimalAligned"/>
              <w:jc w:val="right"/>
              <w:rPr>
                <w:color w:val="auto"/>
              </w:rPr>
            </w:pPr>
            <w:r>
              <w:rPr>
                <w:color w:val="auto"/>
              </w:rPr>
              <w:t>258</w:t>
            </w:r>
          </w:p>
          <w:p w:rsidR="000D28DF" w:rsidRDefault="003D3EC7" w:rsidP="009F7CDE">
            <w:pPr>
              <w:pStyle w:val="DecimalAligned"/>
              <w:jc w:val="right"/>
              <w:rPr>
                <w:color w:val="auto"/>
              </w:rPr>
            </w:pPr>
            <w:r>
              <w:rPr>
                <w:color w:val="auto"/>
              </w:rPr>
              <w:t>62</w:t>
            </w:r>
          </w:p>
          <w:p w:rsidR="003D3EC7" w:rsidRPr="00F1387F" w:rsidRDefault="003D3EC7" w:rsidP="009F7CDE">
            <w:pPr>
              <w:pStyle w:val="DecimalAligned"/>
              <w:jc w:val="right"/>
              <w:rPr>
                <w:color w:val="auto"/>
              </w:rPr>
            </w:pPr>
            <w:r>
              <w:rPr>
                <w:color w:val="auto"/>
              </w:rPr>
              <w:t>(70)</w:t>
            </w:r>
          </w:p>
          <w:p w:rsidR="000D28DF" w:rsidRDefault="003D3EC7" w:rsidP="009F7CDE">
            <w:pPr>
              <w:pStyle w:val="DecimalAligned"/>
              <w:jc w:val="right"/>
              <w:rPr>
                <w:color w:val="auto"/>
              </w:rPr>
            </w:pPr>
            <w:r>
              <w:rPr>
                <w:color w:val="auto"/>
              </w:rPr>
              <w:t>84</w:t>
            </w:r>
          </w:p>
          <w:p w:rsidR="003D3EC7" w:rsidRDefault="003D3EC7" w:rsidP="009F7CDE">
            <w:pPr>
              <w:pStyle w:val="DecimalAligned"/>
              <w:jc w:val="right"/>
              <w:rPr>
                <w:color w:val="auto"/>
              </w:rPr>
            </w:pPr>
            <w:r>
              <w:rPr>
                <w:color w:val="auto"/>
              </w:rPr>
              <w:t>(499)</w:t>
            </w:r>
          </w:p>
          <w:p w:rsidR="003D3EC7" w:rsidRDefault="003D3EC7" w:rsidP="009F7CDE">
            <w:pPr>
              <w:pStyle w:val="DecimalAligned"/>
              <w:jc w:val="right"/>
              <w:rPr>
                <w:color w:val="auto"/>
              </w:rPr>
            </w:pPr>
            <w:r>
              <w:rPr>
                <w:color w:val="auto"/>
              </w:rPr>
              <w:t>137</w:t>
            </w:r>
          </w:p>
          <w:p w:rsidR="003D3EC7" w:rsidRPr="00F1387F" w:rsidRDefault="003D3EC7" w:rsidP="009F7CDE">
            <w:pPr>
              <w:pStyle w:val="DecimalAligned"/>
              <w:jc w:val="right"/>
              <w:rPr>
                <w:color w:val="auto"/>
              </w:rPr>
            </w:pPr>
            <w:r>
              <w:rPr>
                <w:color w:val="auto"/>
              </w:rPr>
              <w:t>47</w:t>
            </w:r>
          </w:p>
        </w:tc>
        <w:tc>
          <w:tcPr>
            <w:tcW w:w="496" w:type="pct"/>
          </w:tcPr>
          <w:p w:rsidR="000D28DF" w:rsidRPr="00F1387F" w:rsidRDefault="000D28DF" w:rsidP="009F7CDE">
            <w:pPr>
              <w:pStyle w:val="DecimalAligned"/>
              <w:jc w:val="right"/>
              <w:rPr>
                <w:color w:val="auto"/>
              </w:rPr>
            </w:pPr>
            <w:r w:rsidRPr="00F1387F">
              <w:rPr>
                <w:color w:val="auto"/>
              </w:rPr>
              <w:t>$</w:t>
            </w:r>
            <w:r>
              <w:rPr>
                <w:color w:val="auto"/>
              </w:rPr>
              <w:t>1,055</w:t>
            </w:r>
          </w:p>
          <w:p w:rsidR="000D28DF" w:rsidRPr="00F1387F" w:rsidRDefault="000D28DF" w:rsidP="009F7CDE">
            <w:pPr>
              <w:pStyle w:val="DecimalAligned"/>
              <w:jc w:val="right"/>
              <w:rPr>
                <w:color w:val="auto"/>
              </w:rPr>
            </w:pPr>
          </w:p>
          <w:p w:rsidR="000D28DF" w:rsidRPr="00F1387F" w:rsidRDefault="003D3EC7" w:rsidP="009F7CDE">
            <w:pPr>
              <w:pStyle w:val="DecimalAligned"/>
              <w:jc w:val="right"/>
              <w:rPr>
                <w:color w:val="auto"/>
              </w:rPr>
            </w:pPr>
            <w:r>
              <w:rPr>
                <w:color w:val="auto"/>
              </w:rPr>
              <w:t>399</w:t>
            </w:r>
          </w:p>
          <w:p w:rsidR="000D28DF" w:rsidRPr="00F1387F" w:rsidRDefault="003D3EC7" w:rsidP="009F7CDE">
            <w:pPr>
              <w:pStyle w:val="DecimalAligned"/>
              <w:jc w:val="right"/>
              <w:rPr>
                <w:color w:val="auto"/>
              </w:rPr>
            </w:pPr>
            <w:r>
              <w:rPr>
                <w:color w:val="auto"/>
              </w:rPr>
              <w:t>109</w:t>
            </w:r>
          </w:p>
          <w:p w:rsidR="000D28DF" w:rsidRPr="00F1387F" w:rsidRDefault="003D3EC7" w:rsidP="009F7CDE">
            <w:pPr>
              <w:pStyle w:val="DecimalAligned"/>
              <w:jc w:val="right"/>
              <w:rPr>
                <w:color w:val="auto"/>
              </w:rPr>
            </w:pPr>
            <w:r>
              <w:rPr>
                <w:color w:val="auto"/>
              </w:rPr>
              <w:t>(186)</w:t>
            </w:r>
          </w:p>
          <w:p w:rsidR="000D28DF" w:rsidRPr="00F1387F" w:rsidRDefault="003D3EC7" w:rsidP="009F7CDE">
            <w:pPr>
              <w:pStyle w:val="DecimalAligned"/>
              <w:jc w:val="right"/>
              <w:rPr>
                <w:color w:val="auto"/>
              </w:rPr>
            </w:pPr>
            <w:r>
              <w:rPr>
                <w:color w:val="auto"/>
              </w:rPr>
              <w:t>63</w:t>
            </w:r>
          </w:p>
          <w:p w:rsidR="003D3EC7" w:rsidRDefault="003D3EC7" w:rsidP="009F7CDE">
            <w:pPr>
              <w:pStyle w:val="DecimalAligned"/>
              <w:jc w:val="right"/>
              <w:rPr>
                <w:color w:val="auto"/>
              </w:rPr>
            </w:pPr>
            <w:r>
              <w:rPr>
                <w:color w:val="auto"/>
              </w:rPr>
              <w:t>(21)</w:t>
            </w:r>
          </w:p>
          <w:p w:rsidR="000D28DF" w:rsidRDefault="003D3EC7" w:rsidP="009F7CDE">
            <w:pPr>
              <w:pStyle w:val="DecimalAligned"/>
              <w:jc w:val="right"/>
              <w:rPr>
                <w:color w:val="auto"/>
              </w:rPr>
            </w:pPr>
            <w:r>
              <w:rPr>
                <w:color w:val="auto"/>
              </w:rPr>
              <w:t>26</w:t>
            </w:r>
          </w:p>
          <w:p w:rsidR="003D3EC7" w:rsidRDefault="003D3EC7" w:rsidP="009F7CDE">
            <w:pPr>
              <w:pStyle w:val="DecimalAligned"/>
              <w:jc w:val="right"/>
              <w:rPr>
                <w:color w:val="auto"/>
              </w:rPr>
            </w:pPr>
            <w:r>
              <w:rPr>
                <w:color w:val="auto"/>
              </w:rPr>
              <w:t>-</w:t>
            </w:r>
          </w:p>
          <w:p w:rsidR="003D3EC7" w:rsidRDefault="003D3EC7" w:rsidP="009F7CDE">
            <w:pPr>
              <w:pStyle w:val="DecimalAligned"/>
              <w:jc w:val="right"/>
              <w:rPr>
                <w:color w:val="auto"/>
              </w:rPr>
            </w:pPr>
            <w:r>
              <w:rPr>
                <w:color w:val="auto"/>
              </w:rPr>
              <w:t>-</w:t>
            </w:r>
          </w:p>
          <w:p w:rsidR="003D3EC7" w:rsidRPr="00F1387F" w:rsidRDefault="003D3EC7" w:rsidP="009F7CDE">
            <w:pPr>
              <w:pStyle w:val="DecimalAligned"/>
              <w:jc w:val="right"/>
              <w:rPr>
                <w:color w:val="auto"/>
              </w:rPr>
            </w:pPr>
            <w:r>
              <w:rPr>
                <w:color w:val="auto"/>
              </w:rPr>
              <w:t>16</w:t>
            </w:r>
          </w:p>
        </w:tc>
      </w:tr>
      <w:tr w:rsidR="0069042D" w:rsidTr="0069042D">
        <w:tc>
          <w:tcPr>
            <w:tcW w:w="3393" w:type="pct"/>
            <w:noWrap/>
          </w:tcPr>
          <w:p w:rsidR="000D28DF" w:rsidRPr="008A4050" w:rsidRDefault="000D28DF" w:rsidP="009F7CDE">
            <w:pPr>
              <w:rPr>
                <w:color w:val="auto"/>
              </w:rPr>
            </w:pPr>
            <w:r w:rsidRPr="00F1387F">
              <w:rPr>
                <w:b/>
                <w:color w:val="auto"/>
              </w:rPr>
              <w:t xml:space="preserve">    </w:t>
            </w:r>
            <w:r w:rsidRPr="008A4050">
              <w:rPr>
                <w:color w:val="auto"/>
              </w:rPr>
              <w:t>Net cash provided by operating activities</w:t>
            </w:r>
          </w:p>
        </w:tc>
        <w:tc>
          <w:tcPr>
            <w:tcW w:w="615" w:type="pct"/>
          </w:tcPr>
          <w:p w:rsidR="000D28DF" w:rsidRPr="003D3EC7" w:rsidRDefault="000D28DF" w:rsidP="003D3EC7">
            <w:pPr>
              <w:pStyle w:val="DecimalAligned"/>
              <w:jc w:val="right"/>
              <w:rPr>
                <w:color w:val="auto"/>
              </w:rPr>
            </w:pPr>
            <w:r w:rsidRPr="003D3EC7">
              <w:rPr>
                <w:color w:val="auto"/>
              </w:rPr>
              <w:t>1,</w:t>
            </w:r>
            <w:r w:rsidR="003D3EC7">
              <w:rPr>
                <w:color w:val="auto"/>
              </w:rPr>
              <w:t>771</w:t>
            </w:r>
          </w:p>
        </w:tc>
        <w:tc>
          <w:tcPr>
            <w:tcW w:w="496" w:type="pct"/>
          </w:tcPr>
          <w:p w:rsidR="000D28DF" w:rsidRPr="00F1387F" w:rsidRDefault="000D28DF" w:rsidP="003D3EC7">
            <w:pPr>
              <w:pStyle w:val="DecimalAligned"/>
              <w:jc w:val="right"/>
              <w:rPr>
                <w:color w:val="auto"/>
              </w:rPr>
            </w:pPr>
            <w:r w:rsidRPr="00F1387F">
              <w:rPr>
                <w:color w:val="auto"/>
              </w:rPr>
              <w:t>1,</w:t>
            </w:r>
            <w:r w:rsidR="003D3EC7">
              <w:rPr>
                <w:color w:val="auto"/>
              </w:rPr>
              <w:t>711</w:t>
            </w:r>
          </w:p>
        </w:tc>
        <w:tc>
          <w:tcPr>
            <w:tcW w:w="496" w:type="pct"/>
          </w:tcPr>
          <w:p w:rsidR="000D28DF" w:rsidRPr="00F1387F" w:rsidRDefault="000D28DF" w:rsidP="003D3EC7">
            <w:pPr>
              <w:pStyle w:val="DecimalAligned"/>
              <w:jc w:val="right"/>
              <w:rPr>
                <w:color w:val="auto"/>
              </w:rPr>
            </w:pPr>
            <w:r w:rsidRPr="00F1387F">
              <w:rPr>
                <w:color w:val="auto"/>
              </w:rPr>
              <w:t>1,</w:t>
            </w:r>
            <w:r w:rsidR="003D3EC7">
              <w:rPr>
                <w:color w:val="auto"/>
              </w:rPr>
              <w:t>461</w:t>
            </w:r>
          </w:p>
        </w:tc>
      </w:tr>
      <w:tr w:rsidR="0069042D" w:rsidTr="0069042D">
        <w:tc>
          <w:tcPr>
            <w:tcW w:w="3393" w:type="pct"/>
            <w:noWrap/>
          </w:tcPr>
          <w:p w:rsidR="000D28DF" w:rsidRPr="00F1387F" w:rsidRDefault="000D28DF" w:rsidP="009F7CDE">
            <w:pPr>
              <w:rPr>
                <w:b/>
                <w:color w:val="auto"/>
              </w:rPr>
            </w:pPr>
            <w:r w:rsidRPr="00F1387F">
              <w:rPr>
                <w:b/>
                <w:color w:val="auto"/>
              </w:rPr>
              <w:t>Investing activities</w:t>
            </w:r>
          </w:p>
        </w:tc>
        <w:tc>
          <w:tcPr>
            <w:tcW w:w="615" w:type="pct"/>
          </w:tcPr>
          <w:p w:rsidR="000D28DF" w:rsidRPr="003D3EC7" w:rsidRDefault="000D28DF" w:rsidP="009F7CDE">
            <w:pPr>
              <w:pStyle w:val="DecimalAligned"/>
              <w:jc w:val="center"/>
              <w:rPr>
                <w:color w:val="auto"/>
              </w:rPr>
            </w:pPr>
          </w:p>
        </w:tc>
        <w:tc>
          <w:tcPr>
            <w:tcW w:w="496" w:type="pct"/>
          </w:tcPr>
          <w:p w:rsidR="000D28DF" w:rsidRPr="00F1387F" w:rsidRDefault="000D28DF" w:rsidP="009F7CDE">
            <w:pPr>
              <w:pStyle w:val="DecimalAligned"/>
              <w:jc w:val="center"/>
              <w:rPr>
                <w:color w:val="auto"/>
              </w:rPr>
            </w:pPr>
          </w:p>
        </w:tc>
        <w:tc>
          <w:tcPr>
            <w:tcW w:w="496" w:type="pct"/>
          </w:tcPr>
          <w:p w:rsidR="000D28DF" w:rsidRPr="00F1387F" w:rsidRDefault="000D28DF" w:rsidP="009F7CDE">
            <w:pPr>
              <w:pStyle w:val="DecimalAligned"/>
              <w:jc w:val="center"/>
              <w:rPr>
                <w:color w:val="auto"/>
              </w:rPr>
            </w:pPr>
          </w:p>
        </w:tc>
      </w:tr>
      <w:tr w:rsidR="0069042D" w:rsidTr="0069042D">
        <w:tc>
          <w:tcPr>
            <w:tcW w:w="3393" w:type="pct"/>
            <w:noWrap/>
          </w:tcPr>
          <w:p w:rsidR="000D28DF" w:rsidRPr="00F1387F" w:rsidRDefault="008A4050" w:rsidP="009F7CDE">
            <w:pPr>
              <w:rPr>
                <w:color w:val="auto"/>
              </w:rPr>
            </w:pPr>
            <w:r>
              <w:rPr>
                <w:color w:val="auto"/>
              </w:rPr>
              <w:t xml:space="preserve">    </w:t>
            </w:r>
            <w:r w:rsidR="003D3EC7">
              <w:rPr>
                <w:color w:val="auto"/>
              </w:rPr>
              <w:t>Purchases of land, buildings and equipment</w:t>
            </w:r>
          </w:p>
          <w:p w:rsidR="000D28DF" w:rsidRPr="00F1387F" w:rsidRDefault="008A4050" w:rsidP="009F7CDE">
            <w:pPr>
              <w:rPr>
                <w:color w:val="auto"/>
              </w:rPr>
            </w:pPr>
            <w:r>
              <w:rPr>
                <w:color w:val="auto"/>
              </w:rPr>
              <w:t xml:space="preserve">    Investment</w:t>
            </w:r>
            <w:r w:rsidR="000D28DF" w:rsidRPr="00F1387F">
              <w:rPr>
                <w:color w:val="auto"/>
              </w:rPr>
              <w:t>s of businesses</w:t>
            </w:r>
          </w:p>
          <w:p w:rsidR="000D28DF" w:rsidRPr="00F1387F" w:rsidRDefault="008A4050" w:rsidP="009F7CDE">
            <w:pPr>
              <w:rPr>
                <w:color w:val="auto"/>
              </w:rPr>
            </w:pPr>
            <w:r>
              <w:rPr>
                <w:color w:val="auto"/>
              </w:rPr>
              <w:t xml:space="preserve">    Investments in affiliates, net of investment returns and dividends</w:t>
            </w:r>
          </w:p>
          <w:p w:rsidR="000D28DF" w:rsidRDefault="008A4050" w:rsidP="009F7CDE">
            <w:pPr>
              <w:rPr>
                <w:color w:val="auto"/>
              </w:rPr>
            </w:pPr>
            <w:r>
              <w:rPr>
                <w:color w:val="auto"/>
              </w:rPr>
              <w:t xml:space="preserve">    Purchases of marketable securities</w:t>
            </w:r>
          </w:p>
          <w:p w:rsidR="008A4050" w:rsidRDefault="008A4050" w:rsidP="009F7CDE">
            <w:pPr>
              <w:rPr>
                <w:color w:val="auto"/>
              </w:rPr>
            </w:pPr>
            <w:r>
              <w:rPr>
                <w:color w:val="auto"/>
              </w:rPr>
              <w:t xml:space="preserve">    Proceeds from sale of marketable securities</w:t>
            </w:r>
          </w:p>
          <w:p w:rsidR="008A4050" w:rsidRDefault="008A4050" w:rsidP="009F7CDE">
            <w:pPr>
              <w:rPr>
                <w:color w:val="auto"/>
              </w:rPr>
            </w:pPr>
            <w:r>
              <w:rPr>
                <w:color w:val="auto"/>
              </w:rPr>
              <w:t xml:space="preserve">    Proceeds from disposal of land, buildings and equipment</w:t>
            </w:r>
          </w:p>
          <w:p w:rsidR="008A4050" w:rsidRDefault="008A4050" w:rsidP="009F7CDE">
            <w:pPr>
              <w:rPr>
                <w:color w:val="auto"/>
              </w:rPr>
            </w:pPr>
            <w:r>
              <w:rPr>
                <w:color w:val="auto"/>
              </w:rPr>
              <w:t xml:space="preserve">    Proceeds from disposition of businesses</w:t>
            </w:r>
          </w:p>
          <w:p w:rsidR="008A4050" w:rsidRPr="00F1387F" w:rsidRDefault="008A4050" w:rsidP="009F7CDE">
            <w:pPr>
              <w:rPr>
                <w:color w:val="auto"/>
              </w:rPr>
            </w:pPr>
            <w:r>
              <w:rPr>
                <w:color w:val="auto"/>
              </w:rPr>
              <w:t xml:space="preserve">    Other, net</w:t>
            </w:r>
          </w:p>
        </w:tc>
        <w:tc>
          <w:tcPr>
            <w:tcW w:w="615" w:type="pct"/>
          </w:tcPr>
          <w:p w:rsidR="000D28DF" w:rsidRPr="003D3EC7" w:rsidRDefault="003D3EC7" w:rsidP="009F7CDE">
            <w:pPr>
              <w:pStyle w:val="DecimalAligned"/>
              <w:jc w:val="right"/>
              <w:rPr>
                <w:color w:val="auto"/>
              </w:rPr>
            </w:pPr>
            <w:r>
              <w:rPr>
                <w:color w:val="auto"/>
              </w:rPr>
              <w:t>(360)</w:t>
            </w:r>
          </w:p>
          <w:p w:rsidR="000D28DF" w:rsidRPr="003D3EC7" w:rsidRDefault="008A4050" w:rsidP="009F7CDE">
            <w:pPr>
              <w:pStyle w:val="DecimalAligned"/>
              <w:jc w:val="right"/>
              <w:rPr>
                <w:color w:val="auto"/>
              </w:rPr>
            </w:pPr>
            <w:r>
              <w:rPr>
                <w:color w:val="auto"/>
              </w:rPr>
              <w:t>(26)</w:t>
            </w:r>
          </w:p>
          <w:p w:rsidR="000D28DF" w:rsidRPr="003D3EC7" w:rsidRDefault="008A4050" w:rsidP="009F7CDE">
            <w:pPr>
              <w:pStyle w:val="DecimalAligned"/>
              <w:jc w:val="right"/>
              <w:rPr>
                <w:color w:val="auto"/>
              </w:rPr>
            </w:pPr>
            <w:r>
              <w:rPr>
                <w:color w:val="auto"/>
              </w:rPr>
              <w:t>78</w:t>
            </w:r>
          </w:p>
          <w:p w:rsidR="000D28DF" w:rsidRDefault="008A4050" w:rsidP="009F7CDE">
            <w:pPr>
              <w:pStyle w:val="DecimalAligned"/>
              <w:jc w:val="right"/>
              <w:rPr>
                <w:color w:val="auto"/>
              </w:rPr>
            </w:pPr>
            <w:r>
              <w:rPr>
                <w:color w:val="auto"/>
              </w:rPr>
              <w:t>-</w:t>
            </w:r>
          </w:p>
          <w:p w:rsidR="008A4050" w:rsidRDefault="008A4050" w:rsidP="009F7CDE">
            <w:pPr>
              <w:pStyle w:val="DecimalAligned"/>
              <w:jc w:val="right"/>
              <w:rPr>
                <w:color w:val="auto"/>
              </w:rPr>
            </w:pPr>
            <w:r>
              <w:rPr>
                <w:color w:val="auto"/>
              </w:rPr>
              <w:t>1</w:t>
            </w:r>
          </w:p>
          <w:p w:rsidR="008A4050" w:rsidRDefault="008A4050" w:rsidP="009F7CDE">
            <w:pPr>
              <w:pStyle w:val="DecimalAligned"/>
              <w:jc w:val="right"/>
              <w:rPr>
                <w:color w:val="auto"/>
              </w:rPr>
            </w:pPr>
            <w:r>
              <w:rPr>
                <w:color w:val="auto"/>
              </w:rPr>
              <w:t>11</w:t>
            </w:r>
          </w:p>
          <w:p w:rsidR="008A4050" w:rsidRDefault="008A4050" w:rsidP="009F7CDE">
            <w:pPr>
              <w:pStyle w:val="DecimalAligned"/>
              <w:jc w:val="right"/>
              <w:rPr>
                <w:color w:val="auto"/>
              </w:rPr>
            </w:pPr>
            <w:r>
              <w:rPr>
                <w:color w:val="auto"/>
              </w:rPr>
              <w:t>-</w:t>
            </w:r>
          </w:p>
          <w:p w:rsidR="008A4050" w:rsidRPr="003D3EC7" w:rsidRDefault="008A4050" w:rsidP="009F7CDE">
            <w:pPr>
              <w:pStyle w:val="DecimalAligned"/>
              <w:jc w:val="right"/>
              <w:rPr>
                <w:color w:val="auto"/>
              </w:rPr>
            </w:pPr>
            <w:r>
              <w:rPr>
                <w:color w:val="auto"/>
              </w:rPr>
              <w:t>4</w:t>
            </w:r>
          </w:p>
        </w:tc>
        <w:tc>
          <w:tcPr>
            <w:tcW w:w="496" w:type="pct"/>
          </w:tcPr>
          <w:p w:rsidR="000D28DF" w:rsidRPr="00F1387F" w:rsidRDefault="003D3EC7" w:rsidP="009F7CDE">
            <w:pPr>
              <w:pStyle w:val="DecimalAligned"/>
              <w:jc w:val="right"/>
              <w:rPr>
                <w:color w:val="auto"/>
              </w:rPr>
            </w:pPr>
            <w:r>
              <w:rPr>
                <w:color w:val="auto"/>
              </w:rPr>
              <w:t>(434)</w:t>
            </w:r>
          </w:p>
          <w:p w:rsidR="000D28DF" w:rsidRPr="00F1387F" w:rsidRDefault="008A4050" w:rsidP="009F7CDE">
            <w:pPr>
              <w:pStyle w:val="DecimalAligned"/>
              <w:jc w:val="right"/>
              <w:rPr>
                <w:color w:val="auto"/>
              </w:rPr>
            </w:pPr>
            <w:r>
              <w:rPr>
                <w:color w:val="auto"/>
              </w:rPr>
              <w:t>-</w:t>
            </w:r>
          </w:p>
          <w:p w:rsidR="000D28DF" w:rsidRPr="00F1387F" w:rsidRDefault="008A4050" w:rsidP="009F7CDE">
            <w:pPr>
              <w:pStyle w:val="DecimalAligned"/>
              <w:jc w:val="right"/>
              <w:rPr>
                <w:color w:val="auto"/>
              </w:rPr>
            </w:pPr>
            <w:r>
              <w:rPr>
                <w:color w:val="auto"/>
              </w:rPr>
              <w:t>84</w:t>
            </w:r>
          </w:p>
          <w:p w:rsidR="000D28DF" w:rsidRDefault="000D28DF" w:rsidP="008A4050">
            <w:pPr>
              <w:pStyle w:val="DecimalAligned"/>
              <w:jc w:val="right"/>
              <w:rPr>
                <w:color w:val="auto"/>
              </w:rPr>
            </w:pPr>
            <w:r w:rsidRPr="00F1387F">
              <w:rPr>
                <w:color w:val="auto"/>
              </w:rPr>
              <w:t>(</w:t>
            </w:r>
            <w:r w:rsidR="008A4050">
              <w:rPr>
                <w:color w:val="auto"/>
              </w:rPr>
              <w:t>1</w:t>
            </w:r>
            <w:r w:rsidRPr="00F1387F">
              <w:rPr>
                <w:color w:val="auto"/>
              </w:rPr>
              <w:t>)</w:t>
            </w:r>
          </w:p>
          <w:p w:rsidR="008A4050" w:rsidRDefault="008A4050" w:rsidP="008A4050">
            <w:pPr>
              <w:pStyle w:val="DecimalAligned"/>
              <w:jc w:val="right"/>
              <w:rPr>
                <w:color w:val="auto"/>
              </w:rPr>
            </w:pPr>
            <w:r>
              <w:rPr>
                <w:color w:val="auto"/>
              </w:rPr>
              <w:t>33</w:t>
            </w:r>
          </w:p>
          <w:p w:rsidR="008A4050" w:rsidRDefault="008A4050" w:rsidP="008A4050">
            <w:pPr>
              <w:pStyle w:val="DecimalAligned"/>
              <w:jc w:val="right"/>
              <w:rPr>
                <w:color w:val="auto"/>
              </w:rPr>
            </w:pPr>
            <w:r>
              <w:rPr>
                <w:color w:val="auto"/>
              </w:rPr>
              <w:t>24</w:t>
            </w:r>
          </w:p>
          <w:p w:rsidR="008A4050" w:rsidRDefault="008A4050" w:rsidP="008A4050">
            <w:pPr>
              <w:pStyle w:val="DecimalAligned"/>
              <w:jc w:val="right"/>
              <w:rPr>
                <w:color w:val="auto"/>
              </w:rPr>
            </w:pPr>
            <w:r>
              <w:rPr>
                <w:color w:val="auto"/>
              </w:rPr>
              <w:t>799</w:t>
            </w:r>
          </w:p>
          <w:p w:rsidR="008A4050" w:rsidRPr="00F1387F" w:rsidRDefault="008A4050" w:rsidP="008A4050">
            <w:pPr>
              <w:pStyle w:val="DecimalAligned"/>
              <w:jc w:val="right"/>
              <w:rPr>
                <w:color w:val="auto"/>
              </w:rPr>
            </w:pPr>
            <w:r>
              <w:rPr>
                <w:color w:val="auto"/>
              </w:rPr>
              <w:t>(9)</w:t>
            </w:r>
          </w:p>
        </w:tc>
        <w:tc>
          <w:tcPr>
            <w:tcW w:w="496" w:type="pct"/>
          </w:tcPr>
          <w:p w:rsidR="000D28DF" w:rsidRPr="00F1387F" w:rsidRDefault="008A4050" w:rsidP="009F7CDE">
            <w:pPr>
              <w:pStyle w:val="DecimalAligned"/>
              <w:jc w:val="right"/>
              <w:rPr>
                <w:color w:val="auto"/>
              </w:rPr>
            </w:pPr>
            <w:r>
              <w:rPr>
                <w:color w:val="auto"/>
              </w:rPr>
              <w:t>(653)</w:t>
            </w:r>
          </w:p>
          <w:p w:rsidR="000D28DF" w:rsidRPr="00F1387F" w:rsidRDefault="008A4050" w:rsidP="009F7CDE">
            <w:pPr>
              <w:pStyle w:val="DecimalAligned"/>
              <w:jc w:val="right"/>
              <w:rPr>
                <w:color w:val="auto"/>
              </w:rPr>
            </w:pPr>
            <w:r>
              <w:rPr>
                <w:color w:val="auto"/>
              </w:rPr>
              <w:t>(10)</w:t>
            </w:r>
          </w:p>
          <w:p w:rsidR="000D28DF" w:rsidRPr="00F1387F" w:rsidRDefault="008A4050" w:rsidP="009F7CDE">
            <w:pPr>
              <w:pStyle w:val="DecimalAligned"/>
              <w:jc w:val="right"/>
              <w:rPr>
                <w:color w:val="auto"/>
              </w:rPr>
            </w:pPr>
            <w:r>
              <w:rPr>
                <w:color w:val="auto"/>
              </w:rPr>
              <w:t>32</w:t>
            </w:r>
          </w:p>
          <w:p w:rsidR="000D28DF" w:rsidRDefault="008A4050" w:rsidP="009F7CDE">
            <w:pPr>
              <w:pStyle w:val="DecimalAligned"/>
              <w:jc w:val="right"/>
              <w:rPr>
                <w:color w:val="auto"/>
              </w:rPr>
            </w:pPr>
            <w:r>
              <w:rPr>
                <w:color w:val="auto"/>
              </w:rPr>
              <w:t>(7)</w:t>
            </w:r>
          </w:p>
          <w:p w:rsidR="008A4050" w:rsidRDefault="008A4050" w:rsidP="009F7CDE">
            <w:pPr>
              <w:pStyle w:val="DecimalAligned"/>
              <w:jc w:val="right"/>
              <w:rPr>
                <w:color w:val="auto"/>
              </w:rPr>
            </w:pPr>
            <w:r>
              <w:rPr>
                <w:color w:val="auto"/>
              </w:rPr>
              <w:t>129</w:t>
            </w:r>
          </w:p>
          <w:p w:rsidR="008A4050" w:rsidRDefault="008A4050" w:rsidP="009F7CDE">
            <w:pPr>
              <w:pStyle w:val="DecimalAligned"/>
              <w:jc w:val="right"/>
              <w:rPr>
                <w:color w:val="auto"/>
              </w:rPr>
            </w:pPr>
            <w:r>
              <w:rPr>
                <w:color w:val="auto"/>
              </w:rPr>
              <w:t>36</w:t>
            </w:r>
          </w:p>
          <w:p w:rsidR="008A4050" w:rsidRDefault="008A4050" w:rsidP="009F7CDE">
            <w:pPr>
              <w:pStyle w:val="DecimalAligned"/>
              <w:jc w:val="right"/>
              <w:rPr>
                <w:color w:val="auto"/>
              </w:rPr>
            </w:pPr>
            <w:r>
              <w:rPr>
                <w:color w:val="auto"/>
              </w:rPr>
              <w:t>-</w:t>
            </w:r>
          </w:p>
          <w:p w:rsidR="008A4050" w:rsidRPr="00F1387F" w:rsidRDefault="008A4050" w:rsidP="009F7CDE">
            <w:pPr>
              <w:pStyle w:val="DecimalAligned"/>
              <w:jc w:val="right"/>
              <w:rPr>
                <w:color w:val="auto"/>
              </w:rPr>
            </w:pPr>
            <w:r>
              <w:rPr>
                <w:color w:val="auto"/>
              </w:rPr>
              <w:t>2</w:t>
            </w:r>
          </w:p>
        </w:tc>
      </w:tr>
      <w:tr w:rsidR="0069042D" w:rsidTr="0069042D">
        <w:tc>
          <w:tcPr>
            <w:tcW w:w="3393" w:type="pct"/>
            <w:noWrap/>
          </w:tcPr>
          <w:p w:rsidR="000D28DF" w:rsidRPr="008A4050" w:rsidRDefault="000D28DF" w:rsidP="0069042D">
            <w:pPr>
              <w:rPr>
                <w:color w:val="auto"/>
              </w:rPr>
            </w:pPr>
            <w:r w:rsidRPr="00F1387F">
              <w:rPr>
                <w:color w:val="auto"/>
              </w:rPr>
              <w:t xml:space="preserve">    </w:t>
            </w:r>
            <w:r w:rsidRPr="008A4050">
              <w:rPr>
                <w:color w:val="auto"/>
              </w:rPr>
              <w:t xml:space="preserve">Net cash used </w:t>
            </w:r>
            <w:r w:rsidR="0069042D">
              <w:rPr>
                <w:color w:val="auto"/>
              </w:rPr>
              <w:t>by</w:t>
            </w:r>
            <w:r w:rsidRPr="008A4050">
              <w:rPr>
                <w:color w:val="auto"/>
              </w:rPr>
              <w:t xml:space="preserve"> investing activities</w:t>
            </w:r>
          </w:p>
        </w:tc>
        <w:tc>
          <w:tcPr>
            <w:tcW w:w="615" w:type="pct"/>
          </w:tcPr>
          <w:p w:rsidR="000D28DF" w:rsidRPr="003D3EC7" w:rsidRDefault="008A4050" w:rsidP="009F7CDE">
            <w:pPr>
              <w:pStyle w:val="DecimalAligned"/>
              <w:jc w:val="right"/>
              <w:rPr>
                <w:color w:val="auto"/>
              </w:rPr>
            </w:pPr>
            <w:r>
              <w:rPr>
                <w:color w:val="auto"/>
              </w:rPr>
              <w:t>(292)</w:t>
            </w:r>
          </w:p>
        </w:tc>
        <w:tc>
          <w:tcPr>
            <w:tcW w:w="496" w:type="pct"/>
          </w:tcPr>
          <w:p w:rsidR="000D28DF" w:rsidRPr="00F1387F" w:rsidRDefault="008A4050" w:rsidP="009F7CDE">
            <w:pPr>
              <w:pStyle w:val="DecimalAligned"/>
              <w:jc w:val="right"/>
              <w:rPr>
                <w:color w:val="auto"/>
              </w:rPr>
            </w:pPr>
            <w:r>
              <w:rPr>
                <w:color w:val="auto"/>
              </w:rPr>
              <w:t>496</w:t>
            </w:r>
          </w:p>
        </w:tc>
        <w:tc>
          <w:tcPr>
            <w:tcW w:w="496" w:type="pct"/>
          </w:tcPr>
          <w:p w:rsidR="000D28DF" w:rsidRPr="00F1387F" w:rsidRDefault="008A4050" w:rsidP="009F7CDE">
            <w:pPr>
              <w:pStyle w:val="DecimalAligned"/>
              <w:jc w:val="right"/>
              <w:rPr>
                <w:color w:val="auto"/>
              </w:rPr>
            </w:pPr>
            <w:r>
              <w:rPr>
                <w:color w:val="auto"/>
              </w:rPr>
              <w:t>(470)</w:t>
            </w:r>
          </w:p>
        </w:tc>
      </w:tr>
      <w:tr w:rsidR="0069042D" w:rsidTr="0069042D">
        <w:tc>
          <w:tcPr>
            <w:tcW w:w="3393" w:type="pct"/>
            <w:noWrap/>
          </w:tcPr>
          <w:p w:rsidR="000D28DF" w:rsidRPr="004F345D" w:rsidRDefault="000D28DF" w:rsidP="009F7CDE">
            <w:pPr>
              <w:rPr>
                <w:b/>
                <w:color w:val="auto"/>
              </w:rPr>
            </w:pPr>
            <w:r w:rsidRPr="004F345D">
              <w:rPr>
                <w:b/>
                <w:color w:val="auto"/>
              </w:rPr>
              <w:t>Financing activities</w:t>
            </w:r>
          </w:p>
        </w:tc>
        <w:tc>
          <w:tcPr>
            <w:tcW w:w="615" w:type="pct"/>
          </w:tcPr>
          <w:p w:rsidR="000D28DF" w:rsidRPr="003D3EC7" w:rsidRDefault="000D28DF" w:rsidP="009F7CDE">
            <w:pPr>
              <w:rPr>
                <w:rStyle w:val="SubtleEmphasis"/>
              </w:rPr>
            </w:pPr>
          </w:p>
        </w:tc>
        <w:tc>
          <w:tcPr>
            <w:tcW w:w="496" w:type="pct"/>
          </w:tcPr>
          <w:p w:rsidR="000D28DF" w:rsidRDefault="000D28DF" w:rsidP="009F7CDE"/>
        </w:tc>
        <w:tc>
          <w:tcPr>
            <w:tcW w:w="496" w:type="pct"/>
          </w:tcPr>
          <w:p w:rsidR="000D28DF" w:rsidRDefault="000D28DF" w:rsidP="009F7CDE"/>
        </w:tc>
      </w:tr>
      <w:tr w:rsidR="0069042D" w:rsidTr="0069042D">
        <w:trPr>
          <w:trHeight w:val="2538"/>
        </w:trPr>
        <w:tc>
          <w:tcPr>
            <w:tcW w:w="3393" w:type="pct"/>
            <w:noWrap/>
          </w:tcPr>
          <w:p w:rsidR="000D28DF" w:rsidRPr="004F345D" w:rsidRDefault="0069042D" w:rsidP="009F7CDE">
            <w:pPr>
              <w:rPr>
                <w:color w:val="auto"/>
              </w:rPr>
            </w:pPr>
            <w:r>
              <w:rPr>
                <w:color w:val="auto"/>
              </w:rPr>
              <w:t xml:space="preserve">   </w:t>
            </w:r>
            <w:r w:rsidR="008A4050">
              <w:rPr>
                <w:color w:val="auto"/>
              </w:rPr>
              <w:t>Changes in notes payable</w:t>
            </w:r>
          </w:p>
          <w:p w:rsidR="000D28DF" w:rsidRPr="004F345D" w:rsidRDefault="0069042D" w:rsidP="009F7CDE">
            <w:pPr>
              <w:rPr>
                <w:color w:val="auto"/>
              </w:rPr>
            </w:pPr>
            <w:r>
              <w:rPr>
                <w:color w:val="auto"/>
              </w:rPr>
              <w:t xml:space="preserve">   </w:t>
            </w:r>
            <w:r w:rsidR="008A4050">
              <w:rPr>
                <w:color w:val="auto"/>
              </w:rPr>
              <w:t>I</w:t>
            </w:r>
            <w:r w:rsidR="000D28DF" w:rsidRPr="004F345D">
              <w:rPr>
                <w:color w:val="auto"/>
              </w:rPr>
              <w:t>ssuances of long term debt</w:t>
            </w:r>
          </w:p>
          <w:p w:rsidR="000D28DF" w:rsidRPr="004F345D" w:rsidRDefault="0069042D" w:rsidP="009F7CDE">
            <w:pPr>
              <w:rPr>
                <w:color w:val="auto"/>
              </w:rPr>
            </w:pPr>
            <w:r>
              <w:rPr>
                <w:color w:val="auto"/>
              </w:rPr>
              <w:t xml:space="preserve">   </w:t>
            </w:r>
            <w:r w:rsidR="008A4050">
              <w:rPr>
                <w:color w:val="auto"/>
              </w:rPr>
              <w:t>Payment</w:t>
            </w:r>
            <w:r w:rsidR="000D28DF" w:rsidRPr="004F345D">
              <w:rPr>
                <w:color w:val="auto"/>
              </w:rPr>
              <w:t xml:space="preserve"> of long-term debt</w:t>
            </w:r>
          </w:p>
          <w:p w:rsidR="000D28DF" w:rsidRPr="004F345D" w:rsidRDefault="0069042D" w:rsidP="0069042D">
            <w:pPr>
              <w:ind w:left="90"/>
              <w:rPr>
                <w:color w:val="auto"/>
              </w:rPr>
            </w:pPr>
            <w:r>
              <w:rPr>
                <w:color w:val="auto"/>
              </w:rPr>
              <w:t xml:space="preserve"> </w:t>
            </w:r>
            <w:r w:rsidR="008A4050">
              <w:rPr>
                <w:color w:val="auto"/>
              </w:rPr>
              <w:t xml:space="preserve">Proceeds from issuance of preferred membership interests of </w:t>
            </w:r>
            <w:r>
              <w:rPr>
                <w:color w:val="auto"/>
              </w:rPr>
              <w:t xml:space="preserve">   subsidiary</w:t>
            </w:r>
            <w:r w:rsidR="008A4050">
              <w:rPr>
                <w:color w:val="auto"/>
              </w:rPr>
              <w:t xml:space="preserve">       </w:t>
            </w:r>
          </w:p>
          <w:p w:rsidR="000D28DF" w:rsidRPr="004F345D" w:rsidRDefault="0069042D" w:rsidP="009F7CDE">
            <w:pPr>
              <w:rPr>
                <w:color w:val="auto"/>
              </w:rPr>
            </w:pPr>
            <w:r>
              <w:rPr>
                <w:color w:val="auto"/>
              </w:rPr>
              <w:t xml:space="preserve">  </w:t>
            </w:r>
            <w:r w:rsidR="000D28DF" w:rsidRPr="004F345D">
              <w:rPr>
                <w:color w:val="auto"/>
              </w:rPr>
              <w:t xml:space="preserve">Common stock </w:t>
            </w:r>
            <w:r>
              <w:rPr>
                <w:color w:val="auto"/>
              </w:rPr>
              <w:t>issued</w:t>
            </w:r>
          </w:p>
          <w:p w:rsidR="000D28DF" w:rsidRDefault="0069042D" w:rsidP="009F7CDE">
            <w:pPr>
              <w:rPr>
                <w:color w:val="auto"/>
              </w:rPr>
            </w:pPr>
            <w:r>
              <w:rPr>
                <w:color w:val="auto"/>
              </w:rPr>
              <w:t xml:space="preserve">  Purchases of common stock for treasury</w:t>
            </w:r>
          </w:p>
          <w:p w:rsidR="0069042D" w:rsidRPr="004F345D" w:rsidRDefault="0069042D" w:rsidP="009F7CDE">
            <w:pPr>
              <w:rPr>
                <w:color w:val="auto"/>
              </w:rPr>
            </w:pPr>
            <w:r>
              <w:rPr>
                <w:color w:val="auto"/>
              </w:rPr>
              <w:t xml:space="preserve">  Dividends paid</w:t>
            </w:r>
          </w:p>
          <w:p w:rsidR="000D28DF" w:rsidRDefault="0069042D" w:rsidP="009F7CDE">
            <w:r>
              <w:rPr>
                <w:color w:val="auto"/>
              </w:rPr>
              <w:t xml:space="preserve">  </w:t>
            </w:r>
            <w:r w:rsidR="000D28DF" w:rsidRPr="004F345D">
              <w:rPr>
                <w:color w:val="auto"/>
              </w:rPr>
              <w:t>Other</w:t>
            </w:r>
            <w:r>
              <w:rPr>
                <w:color w:val="auto"/>
              </w:rPr>
              <w:t>, net</w:t>
            </w:r>
          </w:p>
        </w:tc>
        <w:tc>
          <w:tcPr>
            <w:tcW w:w="615" w:type="pct"/>
          </w:tcPr>
          <w:p w:rsidR="000D28DF" w:rsidRPr="003D3EC7" w:rsidRDefault="008A4050" w:rsidP="009F7CDE">
            <w:pPr>
              <w:pStyle w:val="DecimalAligned"/>
              <w:jc w:val="right"/>
              <w:rPr>
                <w:color w:val="auto"/>
              </w:rPr>
            </w:pPr>
            <w:r>
              <w:rPr>
                <w:color w:val="auto"/>
              </w:rPr>
              <w:t>1,197</w:t>
            </w:r>
          </w:p>
          <w:p w:rsidR="000D28DF" w:rsidRPr="003D3EC7" w:rsidRDefault="008A4050" w:rsidP="009F7CDE">
            <w:pPr>
              <w:pStyle w:val="DecimalAligned"/>
              <w:jc w:val="right"/>
              <w:rPr>
                <w:color w:val="auto"/>
              </w:rPr>
            </w:pPr>
            <w:r>
              <w:rPr>
                <w:color w:val="auto"/>
              </w:rPr>
              <w:t>-</w:t>
            </w:r>
          </w:p>
          <w:p w:rsidR="000D28DF" w:rsidRPr="003D3EC7" w:rsidRDefault="008A4050" w:rsidP="009F7CDE">
            <w:pPr>
              <w:pStyle w:val="DecimalAligned"/>
              <w:jc w:val="right"/>
              <w:rPr>
                <w:color w:val="auto"/>
              </w:rPr>
            </w:pPr>
            <w:r>
              <w:rPr>
                <w:color w:val="auto"/>
              </w:rPr>
              <w:t>(1,386)</w:t>
            </w:r>
          </w:p>
          <w:p w:rsidR="0069042D" w:rsidRDefault="0069042D" w:rsidP="009F7CDE">
            <w:pPr>
              <w:pStyle w:val="DecimalAligned"/>
              <w:jc w:val="center"/>
              <w:rPr>
                <w:color w:val="auto"/>
              </w:rPr>
            </w:pPr>
          </w:p>
          <w:p w:rsidR="000D28DF" w:rsidRPr="003D3EC7" w:rsidRDefault="000D28DF" w:rsidP="009F7CDE">
            <w:pPr>
              <w:pStyle w:val="DecimalAligned"/>
              <w:jc w:val="center"/>
              <w:rPr>
                <w:color w:val="auto"/>
              </w:rPr>
            </w:pPr>
            <w:r w:rsidRPr="003D3EC7">
              <w:rPr>
                <w:color w:val="auto"/>
              </w:rPr>
              <w:t>-</w:t>
            </w:r>
          </w:p>
          <w:p w:rsidR="000D28DF" w:rsidRPr="003D3EC7" w:rsidRDefault="0069042D" w:rsidP="009F7CDE">
            <w:pPr>
              <w:pStyle w:val="DecimalAligned"/>
              <w:jc w:val="right"/>
              <w:rPr>
                <w:color w:val="auto"/>
              </w:rPr>
            </w:pPr>
            <w:r>
              <w:rPr>
                <w:color w:val="auto"/>
              </w:rPr>
              <w:t>157</w:t>
            </w:r>
          </w:p>
          <w:p w:rsidR="000D28DF" w:rsidRPr="003D3EC7" w:rsidRDefault="0069042D" w:rsidP="009F7CDE">
            <w:pPr>
              <w:pStyle w:val="DecimalAligned"/>
              <w:jc w:val="right"/>
              <w:rPr>
                <w:color w:val="auto"/>
              </w:rPr>
            </w:pPr>
            <w:r>
              <w:rPr>
                <w:color w:val="auto"/>
              </w:rPr>
              <w:t>(885)</w:t>
            </w:r>
          </w:p>
          <w:p w:rsidR="000D28DF" w:rsidRPr="003D3EC7" w:rsidRDefault="0069042D" w:rsidP="009F7CDE">
            <w:pPr>
              <w:pStyle w:val="DecimalAligned"/>
              <w:jc w:val="right"/>
              <w:rPr>
                <w:color w:val="auto"/>
              </w:rPr>
            </w:pPr>
            <w:r>
              <w:rPr>
                <w:color w:val="auto"/>
              </w:rPr>
              <w:t xml:space="preserve"> (485)</w:t>
            </w:r>
            <w:r w:rsidR="000D28DF" w:rsidRPr="003D3EC7">
              <w:rPr>
                <w:color w:val="auto"/>
              </w:rPr>
              <w:t>)</w:t>
            </w:r>
          </w:p>
          <w:p w:rsidR="000D28DF" w:rsidRPr="003D3EC7" w:rsidRDefault="0069042D" w:rsidP="009F7CDE">
            <w:pPr>
              <w:pStyle w:val="DecimalAligned"/>
              <w:jc w:val="right"/>
              <w:rPr>
                <w:color w:val="auto"/>
              </w:rPr>
            </w:pPr>
            <w:r>
              <w:rPr>
                <w:color w:val="auto"/>
              </w:rPr>
              <w:t>(3)</w:t>
            </w:r>
          </w:p>
        </w:tc>
        <w:tc>
          <w:tcPr>
            <w:tcW w:w="496" w:type="pct"/>
          </w:tcPr>
          <w:p w:rsidR="000D28DF" w:rsidRPr="004F345D" w:rsidRDefault="008A4050" w:rsidP="009F7CDE">
            <w:pPr>
              <w:pStyle w:val="DecimalAligned"/>
              <w:jc w:val="right"/>
              <w:rPr>
                <w:color w:val="auto"/>
              </w:rPr>
            </w:pPr>
            <w:r>
              <w:rPr>
                <w:color w:val="auto"/>
              </w:rPr>
              <w:t>(1,05.7)</w:t>
            </w:r>
          </w:p>
          <w:p w:rsidR="000D28DF" w:rsidRPr="004F345D" w:rsidRDefault="000D28DF" w:rsidP="009F7CDE">
            <w:pPr>
              <w:pStyle w:val="DecimalAligned"/>
              <w:jc w:val="right"/>
              <w:rPr>
                <w:color w:val="auto"/>
              </w:rPr>
            </w:pPr>
            <w:r w:rsidRPr="004F345D">
              <w:rPr>
                <w:color w:val="auto"/>
              </w:rPr>
              <w:t>2</w:t>
            </w:r>
          </w:p>
          <w:p w:rsidR="000D28DF" w:rsidRPr="004F345D" w:rsidRDefault="008A4050" w:rsidP="009F7CDE">
            <w:pPr>
              <w:pStyle w:val="DecimalAligned"/>
              <w:jc w:val="right"/>
              <w:rPr>
                <w:color w:val="auto"/>
              </w:rPr>
            </w:pPr>
            <w:r>
              <w:rPr>
                <w:color w:val="auto"/>
              </w:rPr>
              <w:t>(1,115)</w:t>
            </w:r>
          </w:p>
          <w:p w:rsidR="000D28DF" w:rsidRPr="004F345D" w:rsidRDefault="000D28DF" w:rsidP="009F7CDE">
            <w:pPr>
              <w:pStyle w:val="DecimalAligned"/>
              <w:jc w:val="right"/>
              <w:rPr>
                <w:color w:val="auto"/>
              </w:rPr>
            </w:pPr>
            <w:r w:rsidRPr="004F345D">
              <w:rPr>
                <w:color w:val="auto"/>
              </w:rPr>
              <w:t>(42.3)</w:t>
            </w:r>
          </w:p>
          <w:p w:rsidR="000D28DF" w:rsidRPr="004F345D" w:rsidRDefault="0069042D" w:rsidP="009F7CDE">
            <w:pPr>
              <w:pStyle w:val="DecimalAligned"/>
              <w:jc w:val="right"/>
              <w:rPr>
                <w:color w:val="auto"/>
              </w:rPr>
            </w:pPr>
            <w:r>
              <w:rPr>
                <w:color w:val="auto"/>
              </w:rPr>
              <w:t>835</w:t>
            </w:r>
          </w:p>
          <w:p w:rsidR="000D28DF" w:rsidRPr="004F345D" w:rsidRDefault="0069042D" w:rsidP="009F7CDE">
            <w:pPr>
              <w:pStyle w:val="DecimalAligned"/>
              <w:jc w:val="right"/>
              <w:rPr>
                <w:color w:val="auto"/>
              </w:rPr>
            </w:pPr>
            <w:r>
              <w:rPr>
                <w:color w:val="auto"/>
              </w:rPr>
              <w:t>195-</w:t>
            </w:r>
          </w:p>
          <w:p w:rsidR="000D28DF" w:rsidRPr="004F345D" w:rsidRDefault="0069042D" w:rsidP="009F7CDE">
            <w:pPr>
              <w:pStyle w:val="DecimalAligned"/>
              <w:jc w:val="right"/>
              <w:rPr>
                <w:color w:val="auto"/>
              </w:rPr>
            </w:pPr>
            <w:r>
              <w:rPr>
                <w:color w:val="auto"/>
              </w:rPr>
              <w:t>(771)</w:t>
            </w:r>
          </w:p>
          <w:p w:rsidR="000D28DF" w:rsidRPr="004F345D" w:rsidRDefault="000D28DF" w:rsidP="009F7CDE">
            <w:pPr>
              <w:pStyle w:val="DecimalAligned"/>
              <w:jc w:val="right"/>
              <w:rPr>
                <w:color w:val="auto"/>
              </w:rPr>
            </w:pPr>
            <w:r w:rsidRPr="004F345D">
              <w:rPr>
                <w:color w:val="auto"/>
              </w:rPr>
              <w:t>(</w:t>
            </w:r>
            <w:r w:rsidR="0069042D">
              <w:rPr>
                <w:color w:val="auto"/>
              </w:rPr>
              <w:t>461</w:t>
            </w:r>
            <w:r w:rsidRPr="004F345D">
              <w:rPr>
                <w:color w:val="auto"/>
              </w:rPr>
              <w:t>)</w:t>
            </w:r>
          </w:p>
          <w:p w:rsidR="000D28DF" w:rsidRPr="004F345D" w:rsidRDefault="000D28DF" w:rsidP="009F7CDE">
            <w:pPr>
              <w:pStyle w:val="DecimalAligned"/>
              <w:jc w:val="right"/>
              <w:rPr>
                <w:color w:val="auto"/>
              </w:rPr>
            </w:pPr>
            <w:r w:rsidRPr="004F345D">
              <w:rPr>
                <w:color w:val="auto"/>
              </w:rPr>
              <w:t>(</w:t>
            </w:r>
            <w:r w:rsidR="0069042D">
              <w:rPr>
                <w:color w:val="auto"/>
              </w:rPr>
              <w:t>13</w:t>
            </w:r>
            <w:r w:rsidRPr="004F345D">
              <w:rPr>
                <w:color w:val="auto"/>
              </w:rPr>
              <w:t>)</w:t>
            </w:r>
          </w:p>
          <w:p w:rsidR="000D28DF" w:rsidRPr="004F345D" w:rsidRDefault="000D28DF" w:rsidP="009F7CDE">
            <w:pPr>
              <w:pStyle w:val="DecimalAligned"/>
              <w:jc w:val="right"/>
              <w:rPr>
                <w:color w:val="auto"/>
              </w:rPr>
            </w:pPr>
          </w:p>
        </w:tc>
        <w:tc>
          <w:tcPr>
            <w:tcW w:w="496" w:type="pct"/>
          </w:tcPr>
          <w:p w:rsidR="000D28DF" w:rsidRPr="004F345D" w:rsidRDefault="008A4050" w:rsidP="009F7CDE">
            <w:pPr>
              <w:pStyle w:val="DecimalAligned"/>
              <w:jc w:val="right"/>
              <w:rPr>
                <w:color w:val="auto"/>
              </w:rPr>
            </w:pPr>
            <w:r>
              <w:rPr>
                <w:color w:val="auto"/>
              </w:rPr>
              <w:t>(1,023)</w:t>
            </w:r>
          </w:p>
          <w:p w:rsidR="000D28DF" w:rsidRPr="004F345D" w:rsidRDefault="008A4050" w:rsidP="009F7CDE">
            <w:pPr>
              <w:pStyle w:val="DecimalAligned"/>
              <w:jc w:val="right"/>
              <w:rPr>
                <w:color w:val="auto"/>
              </w:rPr>
            </w:pPr>
            <w:r>
              <w:rPr>
                <w:color w:val="auto"/>
              </w:rPr>
              <w:t>576</w:t>
            </w:r>
          </w:p>
          <w:p w:rsidR="000D28DF" w:rsidRPr="004F345D" w:rsidRDefault="008A4050" w:rsidP="009F7CDE">
            <w:pPr>
              <w:pStyle w:val="DecimalAligned"/>
              <w:jc w:val="right"/>
              <w:rPr>
                <w:color w:val="auto"/>
              </w:rPr>
            </w:pPr>
            <w:r>
              <w:rPr>
                <w:color w:val="auto"/>
              </w:rPr>
              <w:t>(248)</w:t>
            </w:r>
          </w:p>
          <w:p w:rsidR="000D28DF" w:rsidRPr="004F345D" w:rsidRDefault="000D28DF" w:rsidP="009F7CDE">
            <w:pPr>
              <w:pStyle w:val="DecimalAligned"/>
              <w:jc w:val="right"/>
              <w:rPr>
                <w:color w:val="auto"/>
              </w:rPr>
            </w:pPr>
            <w:r w:rsidRPr="004F345D">
              <w:rPr>
                <w:color w:val="auto"/>
              </w:rPr>
              <w:t>(141.7)</w:t>
            </w:r>
          </w:p>
          <w:p w:rsidR="000D28DF" w:rsidRPr="004F345D" w:rsidRDefault="0069042D" w:rsidP="009F7CDE">
            <w:pPr>
              <w:pStyle w:val="DecimalAligned"/>
              <w:jc w:val="right"/>
              <w:rPr>
                <w:color w:val="auto"/>
              </w:rPr>
            </w:pPr>
            <w:r>
              <w:rPr>
                <w:color w:val="auto"/>
              </w:rPr>
              <w:t>-</w:t>
            </w:r>
          </w:p>
          <w:p w:rsidR="000D28DF" w:rsidRPr="004F345D" w:rsidRDefault="0069042D" w:rsidP="009F7CDE">
            <w:pPr>
              <w:pStyle w:val="DecimalAligned"/>
              <w:jc w:val="right"/>
              <w:rPr>
                <w:color w:val="auto"/>
              </w:rPr>
            </w:pPr>
            <w:r>
              <w:rPr>
                <w:color w:val="auto"/>
              </w:rPr>
              <w:t>192</w:t>
            </w:r>
          </w:p>
          <w:p w:rsidR="000D28DF" w:rsidRPr="004F345D" w:rsidRDefault="0069042D" w:rsidP="009F7CDE">
            <w:pPr>
              <w:pStyle w:val="DecimalAligned"/>
              <w:jc w:val="right"/>
              <w:rPr>
                <w:color w:val="auto"/>
              </w:rPr>
            </w:pPr>
            <w:r>
              <w:rPr>
                <w:color w:val="auto"/>
              </w:rPr>
              <w:t>(24)</w:t>
            </w:r>
          </w:p>
          <w:p w:rsidR="000D28DF" w:rsidRPr="004F345D" w:rsidRDefault="000D28DF" w:rsidP="009F7CDE">
            <w:pPr>
              <w:pStyle w:val="DecimalAligned"/>
              <w:jc w:val="right"/>
              <w:rPr>
                <w:color w:val="auto"/>
              </w:rPr>
            </w:pPr>
            <w:r w:rsidRPr="004F345D">
              <w:rPr>
                <w:color w:val="auto"/>
              </w:rPr>
              <w:t>(</w:t>
            </w:r>
            <w:r w:rsidR="0069042D">
              <w:rPr>
                <w:color w:val="auto"/>
              </w:rPr>
              <w:t>413</w:t>
            </w:r>
            <w:r w:rsidRPr="004F345D">
              <w:rPr>
                <w:color w:val="auto"/>
              </w:rPr>
              <w:t>)</w:t>
            </w:r>
          </w:p>
          <w:p w:rsidR="000D28DF" w:rsidRPr="004F345D" w:rsidRDefault="000D28DF" w:rsidP="009F7CDE">
            <w:pPr>
              <w:pStyle w:val="DecimalAligned"/>
              <w:jc w:val="right"/>
              <w:rPr>
                <w:color w:val="auto"/>
              </w:rPr>
            </w:pPr>
            <w:r w:rsidRPr="004F345D">
              <w:rPr>
                <w:color w:val="auto"/>
              </w:rPr>
              <w:t>(</w:t>
            </w:r>
            <w:r w:rsidR="0069042D">
              <w:rPr>
                <w:color w:val="auto"/>
              </w:rPr>
              <w:t>3</w:t>
            </w:r>
            <w:r w:rsidRPr="004F345D">
              <w:rPr>
                <w:color w:val="auto"/>
              </w:rPr>
              <w:t>)</w:t>
            </w:r>
          </w:p>
          <w:p w:rsidR="000D28DF" w:rsidRPr="004F345D" w:rsidRDefault="000D28DF" w:rsidP="009F7CDE">
            <w:pPr>
              <w:pStyle w:val="DecimalAligned"/>
              <w:jc w:val="right"/>
              <w:rPr>
                <w:color w:val="auto"/>
              </w:rPr>
            </w:pPr>
          </w:p>
        </w:tc>
      </w:tr>
      <w:tr w:rsidR="0069042D" w:rsidTr="0069042D">
        <w:tc>
          <w:tcPr>
            <w:tcW w:w="3393" w:type="pct"/>
            <w:noWrap/>
          </w:tcPr>
          <w:p w:rsidR="000D28DF" w:rsidRPr="004F345D" w:rsidRDefault="000D28DF" w:rsidP="0069042D">
            <w:pPr>
              <w:rPr>
                <w:b/>
                <w:color w:val="auto"/>
              </w:rPr>
            </w:pPr>
            <w:r>
              <w:t xml:space="preserve">     </w:t>
            </w:r>
            <w:r w:rsidRPr="004F345D">
              <w:rPr>
                <w:b/>
                <w:color w:val="auto"/>
              </w:rPr>
              <w:t xml:space="preserve">Net cash used </w:t>
            </w:r>
            <w:r w:rsidR="0069042D">
              <w:rPr>
                <w:b/>
                <w:color w:val="auto"/>
              </w:rPr>
              <w:t>by</w:t>
            </w:r>
            <w:r w:rsidRPr="004F345D">
              <w:rPr>
                <w:b/>
                <w:color w:val="auto"/>
              </w:rPr>
              <w:t xml:space="preserve"> financing activities</w:t>
            </w:r>
          </w:p>
        </w:tc>
        <w:tc>
          <w:tcPr>
            <w:tcW w:w="615" w:type="pct"/>
          </w:tcPr>
          <w:p w:rsidR="000D28DF" w:rsidRPr="003D3EC7" w:rsidRDefault="0069042D" w:rsidP="009F7CDE">
            <w:pPr>
              <w:pStyle w:val="DecimalAligned"/>
              <w:jc w:val="right"/>
              <w:rPr>
                <w:color w:val="auto"/>
              </w:rPr>
            </w:pPr>
            <w:r>
              <w:rPr>
                <w:color w:val="auto"/>
              </w:rPr>
              <w:t>(1,405)</w:t>
            </w:r>
          </w:p>
        </w:tc>
        <w:tc>
          <w:tcPr>
            <w:tcW w:w="496" w:type="pct"/>
          </w:tcPr>
          <w:p w:rsidR="000D28DF" w:rsidRPr="004F345D" w:rsidRDefault="0069042D" w:rsidP="009F7CDE">
            <w:pPr>
              <w:pStyle w:val="DecimalAligned"/>
              <w:jc w:val="right"/>
              <w:rPr>
                <w:color w:val="auto"/>
              </w:rPr>
            </w:pPr>
            <w:r>
              <w:rPr>
                <w:color w:val="auto"/>
              </w:rPr>
              <w:t>(2385)</w:t>
            </w:r>
          </w:p>
        </w:tc>
        <w:tc>
          <w:tcPr>
            <w:tcW w:w="496" w:type="pct"/>
          </w:tcPr>
          <w:p w:rsidR="000D28DF" w:rsidRPr="004F345D" w:rsidRDefault="0069042D" w:rsidP="009F7CDE">
            <w:pPr>
              <w:pStyle w:val="DecimalAligned"/>
              <w:jc w:val="right"/>
              <w:rPr>
                <w:color w:val="auto"/>
              </w:rPr>
            </w:pPr>
            <w:r>
              <w:rPr>
                <w:color w:val="auto"/>
              </w:rPr>
              <w:t>(943)</w:t>
            </w:r>
          </w:p>
        </w:tc>
      </w:tr>
      <w:tr w:rsidR="0069042D" w:rsidTr="0069042D">
        <w:tc>
          <w:tcPr>
            <w:tcW w:w="3393" w:type="pct"/>
            <w:noWrap/>
          </w:tcPr>
          <w:p w:rsidR="000D28DF" w:rsidRPr="000D28DF" w:rsidRDefault="0069042D" w:rsidP="009F7CDE">
            <w:pPr>
              <w:rPr>
                <w:color w:val="auto"/>
              </w:rPr>
            </w:pPr>
            <w:r>
              <w:rPr>
                <w:color w:val="auto"/>
              </w:rPr>
              <w:t xml:space="preserve"> </w:t>
            </w:r>
            <w:r w:rsidR="000D28DF" w:rsidRPr="000D28DF">
              <w:rPr>
                <w:color w:val="auto"/>
              </w:rPr>
              <w:t>Increase (decrease) in cash and cash equivalents</w:t>
            </w:r>
          </w:p>
          <w:p w:rsidR="000D28DF" w:rsidRPr="000D28DF" w:rsidRDefault="000D28DF" w:rsidP="0069042D">
            <w:pPr>
              <w:rPr>
                <w:color w:val="auto"/>
              </w:rPr>
            </w:pPr>
            <w:r w:rsidRPr="000D28DF">
              <w:rPr>
                <w:color w:val="auto"/>
              </w:rPr>
              <w:t xml:space="preserve">Cash and cash equivalents </w:t>
            </w:r>
            <w:r w:rsidR="0069042D">
              <w:rPr>
                <w:color w:val="auto"/>
              </w:rPr>
              <w:t>-</w:t>
            </w:r>
            <w:r w:rsidRPr="000D28DF">
              <w:rPr>
                <w:color w:val="auto"/>
              </w:rPr>
              <w:t xml:space="preserve"> beginning of year</w:t>
            </w:r>
          </w:p>
        </w:tc>
        <w:tc>
          <w:tcPr>
            <w:tcW w:w="615" w:type="pct"/>
          </w:tcPr>
          <w:p w:rsidR="000D28DF" w:rsidRPr="003D3EC7" w:rsidRDefault="0069042D" w:rsidP="009F7CDE">
            <w:pPr>
              <w:pStyle w:val="DecimalAligned"/>
              <w:jc w:val="right"/>
              <w:rPr>
                <w:color w:val="auto"/>
              </w:rPr>
            </w:pPr>
            <w:r>
              <w:rPr>
                <w:color w:val="auto"/>
              </w:rPr>
              <w:t>74</w:t>
            </w:r>
          </w:p>
          <w:p w:rsidR="000D28DF" w:rsidRPr="003D3EC7" w:rsidRDefault="0069042D" w:rsidP="009F7CDE">
            <w:pPr>
              <w:pStyle w:val="DecimalAligned"/>
              <w:jc w:val="right"/>
              <w:rPr>
                <w:color w:val="auto"/>
              </w:rPr>
            </w:pPr>
            <w:r>
              <w:rPr>
                <w:color w:val="auto"/>
              </w:rPr>
              <w:t>$73</w:t>
            </w:r>
          </w:p>
        </w:tc>
        <w:tc>
          <w:tcPr>
            <w:tcW w:w="496" w:type="pct"/>
          </w:tcPr>
          <w:p w:rsidR="000D28DF" w:rsidRPr="000D28DF" w:rsidRDefault="0069042D" w:rsidP="009F7CDE">
            <w:pPr>
              <w:pStyle w:val="DecimalAligned"/>
              <w:jc w:val="right"/>
              <w:rPr>
                <w:color w:val="auto"/>
              </w:rPr>
            </w:pPr>
            <w:r>
              <w:rPr>
                <w:color w:val="auto"/>
              </w:rPr>
              <w:t>(178)</w:t>
            </w:r>
          </w:p>
          <w:p w:rsidR="000D28DF" w:rsidRPr="000D28DF" w:rsidRDefault="0069042D" w:rsidP="009F7CDE">
            <w:pPr>
              <w:pStyle w:val="DecimalAligned"/>
              <w:jc w:val="right"/>
              <w:rPr>
                <w:color w:val="auto"/>
              </w:rPr>
            </w:pPr>
            <w:r>
              <w:rPr>
                <w:color w:val="auto"/>
              </w:rPr>
              <w:t>751</w:t>
            </w:r>
          </w:p>
        </w:tc>
        <w:tc>
          <w:tcPr>
            <w:tcW w:w="496" w:type="pct"/>
          </w:tcPr>
          <w:p w:rsidR="000D28DF" w:rsidRPr="000D28DF" w:rsidRDefault="0069042D" w:rsidP="009F7CDE">
            <w:pPr>
              <w:pStyle w:val="DecimalAligned"/>
              <w:jc w:val="right"/>
              <w:rPr>
                <w:color w:val="auto"/>
              </w:rPr>
            </w:pPr>
            <w:r>
              <w:rPr>
                <w:color w:val="auto"/>
              </w:rPr>
              <w:t>48</w:t>
            </w:r>
          </w:p>
          <w:p w:rsidR="000D28DF" w:rsidRPr="000D28DF" w:rsidRDefault="0069042D" w:rsidP="009F7CDE">
            <w:pPr>
              <w:pStyle w:val="DecimalAligned"/>
              <w:jc w:val="right"/>
              <w:rPr>
                <w:color w:val="auto"/>
              </w:rPr>
            </w:pPr>
            <w:r>
              <w:rPr>
                <w:color w:val="auto"/>
              </w:rPr>
              <w:t>703</w:t>
            </w:r>
          </w:p>
        </w:tc>
      </w:tr>
      <w:tr w:rsidR="0069042D" w:rsidTr="0069042D">
        <w:tc>
          <w:tcPr>
            <w:tcW w:w="3393" w:type="pct"/>
            <w:noWrap/>
          </w:tcPr>
          <w:p w:rsidR="000D28DF" w:rsidRPr="0069042D" w:rsidRDefault="0069042D" w:rsidP="0069042D">
            <w:pPr>
              <w:rPr>
                <w:color w:val="auto"/>
              </w:rPr>
            </w:pPr>
            <w:r w:rsidRPr="0069042D">
              <w:t xml:space="preserve"> </w:t>
            </w:r>
            <w:r w:rsidR="000D28DF" w:rsidRPr="0069042D">
              <w:rPr>
                <w:color w:val="auto"/>
              </w:rPr>
              <w:t xml:space="preserve">Cash and cash equivalents </w:t>
            </w:r>
            <w:r w:rsidRPr="0069042D">
              <w:rPr>
                <w:color w:val="auto"/>
              </w:rPr>
              <w:t>-</w:t>
            </w:r>
            <w:r w:rsidR="000D28DF" w:rsidRPr="0069042D">
              <w:rPr>
                <w:color w:val="auto"/>
              </w:rPr>
              <w:t xml:space="preserve"> end of year</w:t>
            </w:r>
          </w:p>
        </w:tc>
        <w:tc>
          <w:tcPr>
            <w:tcW w:w="615" w:type="pct"/>
          </w:tcPr>
          <w:p w:rsidR="000D28DF" w:rsidRPr="0069042D" w:rsidRDefault="000D28DF" w:rsidP="0069042D">
            <w:pPr>
              <w:pStyle w:val="DecimalAligned"/>
              <w:jc w:val="right"/>
              <w:rPr>
                <w:color w:val="auto"/>
              </w:rPr>
            </w:pPr>
            <w:r w:rsidRPr="0069042D">
              <w:rPr>
                <w:color w:val="auto"/>
              </w:rPr>
              <w:t>$</w:t>
            </w:r>
            <w:r w:rsidR="0069042D" w:rsidRPr="0069042D">
              <w:rPr>
                <w:color w:val="auto"/>
              </w:rPr>
              <w:t>647</w:t>
            </w:r>
          </w:p>
        </w:tc>
        <w:tc>
          <w:tcPr>
            <w:tcW w:w="496" w:type="pct"/>
          </w:tcPr>
          <w:p w:rsidR="000D28DF" w:rsidRPr="0069042D" w:rsidRDefault="000D28DF" w:rsidP="0069042D">
            <w:pPr>
              <w:pStyle w:val="DecimalAligned"/>
              <w:jc w:val="right"/>
              <w:rPr>
                <w:color w:val="auto"/>
              </w:rPr>
            </w:pPr>
            <w:r w:rsidRPr="0069042D">
              <w:rPr>
                <w:color w:val="auto"/>
              </w:rPr>
              <w:t>$</w:t>
            </w:r>
            <w:r w:rsidR="0069042D" w:rsidRPr="0069042D">
              <w:rPr>
                <w:color w:val="auto"/>
              </w:rPr>
              <w:t>573</w:t>
            </w:r>
          </w:p>
        </w:tc>
        <w:tc>
          <w:tcPr>
            <w:tcW w:w="496" w:type="pct"/>
          </w:tcPr>
          <w:p w:rsidR="000D28DF" w:rsidRPr="0069042D" w:rsidRDefault="000D28DF" w:rsidP="0069042D">
            <w:pPr>
              <w:pStyle w:val="DecimalAligned"/>
              <w:jc w:val="right"/>
              <w:rPr>
                <w:color w:val="auto"/>
              </w:rPr>
            </w:pPr>
            <w:r w:rsidRPr="0069042D">
              <w:rPr>
                <w:color w:val="auto"/>
              </w:rPr>
              <w:t>$</w:t>
            </w:r>
            <w:r w:rsidR="0069042D" w:rsidRPr="0069042D">
              <w:rPr>
                <w:color w:val="auto"/>
              </w:rPr>
              <w:t>751</w:t>
            </w:r>
          </w:p>
        </w:tc>
      </w:tr>
      <w:tr w:rsidR="0069042D" w:rsidTr="0069042D">
        <w:tc>
          <w:tcPr>
            <w:tcW w:w="3393" w:type="pct"/>
            <w:noWrap/>
          </w:tcPr>
          <w:p w:rsidR="0069042D" w:rsidRDefault="0069042D" w:rsidP="0069042D">
            <w:pPr>
              <w:rPr>
                <w:b/>
                <w:color w:val="auto"/>
              </w:rPr>
            </w:pPr>
            <w:r w:rsidRPr="0069042D">
              <w:rPr>
                <w:b/>
                <w:color w:val="auto"/>
              </w:rPr>
              <w:t>Cash Flow from Changes in Current Assets and Liabilities</w:t>
            </w:r>
          </w:p>
          <w:p w:rsidR="0069042D" w:rsidRDefault="0069042D" w:rsidP="0069042D">
            <w:pPr>
              <w:rPr>
                <w:color w:val="auto"/>
              </w:rPr>
            </w:pPr>
            <w:r>
              <w:rPr>
                <w:b/>
                <w:color w:val="auto"/>
              </w:rPr>
              <w:t xml:space="preserve">  </w:t>
            </w:r>
            <w:r>
              <w:rPr>
                <w:color w:val="auto"/>
              </w:rPr>
              <w:t>Receivables</w:t>
            </w:r>
          </w:p>
          <w:p w:rsidR="00341F67" w:rsidRDefault="00341F67" w:rsidP="0069042D">
            <w:pPr>
              <w:rPr>
                <w:color w:val="auto"/>
              </w:rPr>
            </w:pPr>
            <w:r>
              <w:rPr>
                <w:color w:val="auto"/>
              </w:rPr>
              <w:t xml:space="preserve">  Inventories</w:t>
            </w:r>
          </w:p>
          <w:p w:rsidR="00341F67" w:rsidRDefault="00341F67" w:rsidP="0069042D">
            <w:pPr>
              <w:rPr>
                <w:color w:val="auto"/>
              </w:rPr>
            </w:pPr>
            <w:r>
              <w:rPr>
                <w:color w:val="auto"/>
              </w:rPr>
              <w:t xml:space="preserve">  Prepaid expenses and other current assets</w:t>
            </w:r>
          </w:p>
          <w:p w:rsidR="00341F67" w:rsidRDefault="00341F67" w:rsidP="0069042D">
            <w:pPr>
              <w:rPr>
                <w:color w:val="auto"/>
              </w:rPr>
            </w:pPr>
            <w:r>
              <w:rPr>
                <w:color w:val="auto"/>
              </w:rPr>
              <w:t xml:space="preserve">  Accounts payable</w:t>
            </w:r>
          </w:p>
          <w:p w:rsidR="00341F67" w:rsidRPr="0069042D" w:rsidRDefault="00341F67" w:rsidP="0069042D">
            <w:pPr>
              <w:rPr>
                <w:color w:val="auto"/>
              </w:rPr>
            </w:pPr>
            <w:r>
              <w:rPr>
                <w:color w:val="auto"/>
              </w:rPr>
              <w:t xml:space="preserve">  Other current liabilities</w:t>
            </w:r>
          </w:p>
        </w:tc>
        <w:tc>
          <w:tcPr>
            <w:tcW w:w="615" w:type="pct"/>
          </w:tcPr>
          <w:p w:rsidR="0069042D" w:rsidRPr="00341F67" w:rsidRDefault="0069042D" w:rsidP="0069042D">
            <w:pPr>
              <w:pStyle w:val="DecimalAligned"/>
              <w:jc w:val="right"/>
              <w:rPr>
                <w:color w:val="auto"/>
              </w:rPr>
            </w:pPr>
          </w:p>
          <w:p w:rsidR="00341F67" w:rsidRPr="00341F67" w:rsidRDefault="00341F67" w:rsidP="0069042D">
            <w:pPr>
              <w:pStyle w:val="DecimalAligned"/>
              <w:jc w:val="right"/>
              <w:rPr>
                <w:color w:val="auto"/>
              </w:rPr>
            </w:pPr>
            <w:r w:rsidRPr="00341F67">
              <w:rPr>
                <w:color w:val="auto"/>
              </w:rPr>
              <w:t>$ (18)</w:t>
            </w:r>
          </w:p>
          <w:p w:rsidR="00341F67" w:rsidRPr="00341F67" w:rsidRDefault="00341F67" w:rsidP="0069042D">
            <w:pPr>
              <w:pStyle w:val="DecimalAligned"/>
              <w:jc w:val="right"/>
              <w:rPr>
                <w:color w:val="auto"/>
              </w:rPr>
            </w:pPr>
            <w:r w:rsidRPr="00341F67">
              <w:rPr>
                <w:color w:val="auto"/>
              </w:rPr>
              <w:t>(6)</w:t>
            </w:r>
          </w:p>
          <w:p w:rsidR="00341F67" w:rsidRPr="00341F67" w:rsidRDefault="00341F67" w:rsidP="0069042D">
            <w:pPr>
              <w:pStyle w:val="DecimalAligned"/>
              <w:jc w:val="right"/>
              <w:rPr>
                <w:color w:val="auto"/>
              </w:rPr>
            </w:pPr>
            <w:r w:rsidRPr="00341F67">
              <w:rPr>
                <w:color w:val="auto"/>
              </w:rPr>
              <w:t>(7)</w:t>
            </w:r>
          </w:p>
          <w:p w:rsidR="00341F67" w:rsidRPr="00341F67" w:rsidRDefault="00341F67" w:rsidP="0069042D">
            <w:pPr>
              <w:pStyle w:val="DecimalAligned"/>
              <w:jc w:val="right"/>
              <w:rPr>
                <w:color w:val="auto"/>
              </w:rPr>
            </w:pPr>
            <w:r w:rsidRPr="00341F67">
              <w:rPr>
                <w:color w:val="auto"/>
              </w:rPr>
              <w:t>14</w:t>
            </w:r>
          </w:p>
          <w:p w:rsidR="00341F67" w:rsidRPr="00341F67" w:rsidRDefault="00341F67" w:rsidP="0069042D">
            <w:pPr>
              <w:pStyle w:val="DecimalAligned"/>
              <w:jc w:val="right"/>
              <w:rPr>
                <w:color w:val="auto"/>
              </w:rPr>
            </w:pPr>
            <w:r w:rsidRPr="00341F67">
              <w:rPr>
                <w:color w:val="auto"/>
              </w:rPr>
              <w:t>201</w:t>
            </w:r>
          </w:p>
        </w:tc>
        <w:tc>
          <w:tcPr>
            <w:tcW w:w="496" w:type="pct"/>
          </w:tcPr>
          <w:p w:rsidR="0069042D" w:rsidRPr="00341F67" w:rsidRDefault="0069042D" w:rsidP="0069042D">
            <w:pPr>
              <w:pStyle w:val="DecimalAligned"/>
              <w:jc w:val="right"/>
              <w:rPr>
                <w:color w:val="auto"/>
              </w:rPr>
            </w:pPr>
          </w:p>
          <w:p w:rsidR="00341F67" w:rsidRPr="00341F67" w:rsidRDefault="00341F67" w:rsidP="0069042D">
            <w:pPr>
              <w:pStyle w:val="DecimalAligned"/>
              <w:jc w:val="right"/>
              <w:rPr>
                <w:color w:val="auto"/>
              </w:rPr>
            </w:pPr>
            <w:r w:rsidRPr="00341F67">
              <w:rPr>
                <w:color w:val="auto"/>
              </w:rPr>
              <w:t>$ (9)</w:t>
            </w:r>
          </w:p>
          <w:p w:rsidR="00341F67" w:rsidRPr="00341F67" w:rsidRDefault="00341F67" w:rsidP="0069042D">
            <w:pPr>
              <w:pStyle w:val="DecimalAligned"/>
              <w:jc w:val="right"/>
              <w:rPr>
                <w:color w:val="auto"/>
              </w:rPr>
            </w:pPr>
            <w:r w:rsidRPr="00341F67">
              <w:rPr>
                <w:color w:val="auto"/>
              </w:rPr>
              <w:t>30</w:t>
            </w:r>
          </w:p>
          <w:p w:rsidR="00341F67" w:rsidRPr="00341F67" w:rsidRDefault="00341F67" w:rsidP="0069042D">
            <w:pPr>
              <w:pStyle w:val="DecimalAligned"/>
              <w:jc w:val="right"/>
              <w:rPr>
                <w:color w:val="auto"/>
              </w:rPr>
            </w:pPr>
            <w:r w:rsidRPr="00341F67">
              <w:rPr>
                <w:color w:val="auto"/>
              </w:rPr>
              <w:t>9</w:t>
            </w:r>
          </w:p>
          <w:p w:rsidR="00341F67" w:rsidRPr="00341F67" w:rsidRDefault="00341F67" w:rsidP="0069042D">
            <w:pPr>
              <w:pStyle w:val="DecimalAligned"/>
              <w:jc w:val="right"/>
              <w:rPr>
                <w:color w:val="auto"/>
              </w:rPr>
            </w:pPr>
            <w:r w:rsidRPr="00341F67">
              <w:rPr>
                <w:color w:val="auto"/>
              </w:rPr>
              <w:t>(19)</w:t>
            </w:r>
          </w:p>
          <w:p w:rsidR="00341F67" w:rsidRPr="00341F67" w:rsidRDefault="00341F67" w:rsidP="0069042D">
            <w:pPr>
              <w:pStyle w:val="DecimalAligned"/>
              <w:jc w:val="right"/>
              <w:rPr>
                <w:color w:val="auto"/>
              </w:rPr>
            </w:pPr>
            <w:r w:rsidRPr="00341F67">
              <w:rPr>
                <w:color w:val="auto"/>
              </w:rPr>
              <w:t>247</w:t>
            </w:r>
          </w:p>
        </w:tc>
        <w:tc>
          <w:tcPr>
            <w:tcW w:w="496" w:type="pct"/>
          </w:tcPr>
          <w:p w:rsidR="0069042D" w:rsidRPr="00341F67" w:rsidRDefault="0069042D" w:rsidP="0069042D">
            <w:pPr>
              <w:pStyle w:val="DecimalAligned"/>
              <w:jc w:val="right"/>
              <w:rPr>
                <w:color w:val="auto"/>
              </w:rPr>
            </w:pPr>
          </w:p>
          <w:p w:rsidR="00341F67" w:rsidRPr="00341F67" w:rsidRDefault="00341F67" w:rsidP="0069042D">
            <w:pPr>
              <w:pStyle w:val="DecimalAligned"/>
              <w:jc w:val="right"/>
              <w:rPr>
                <w:color w:val="auto"/>
              </w:rPr>
            </w:pPr>
            <w:r w:rsidRPr="00341F67">
              <w:rPr>
                <w:color w:val="auto"/>
              </w:rPr>
              <w:t>$ (22)</w:t>
            </w:r>
          </w:p>
          <w:p w:rsidR="00341F67" w:rsidRPr="00341F67" w:rsidRDefault="00341F67" w:rsidP="0069042D">
            <w:pPr>
              <w:pStyle w:val="DecimalAligned"/>
              <w:jc w:val="right"/>
              <w:rPr>
                <w:color w:val="auto"/>
              </w:rPr>
            </w:pPr>
            <w:r w:rsidRPr="00341F67">
              <w:rPr>
                <w:color w:val="auto"/>
              </w:rPr>
              <w:t>24</w:t>
            </w:r>
          </w:p>
          <w:p w:rsidR="00341F67" w:rsidRPr="00341F67" w:rsidRDefault="00341F67" w:rsidP="0069042D">
            <w:pPr>
              <w:pStyle w:val="DecimalAligned"/>
              <w:jc w:val="right"/>
              <w:rPr>
                <w:color w:val="auto"/>
              </w:rPr>
            </w:pPr>
            <w:r w:rsidRPr="00341F67">
              <w:rPr>
                <w:color w:val="auto"/>
              </w:rPr>
              <w:t>(15)</w:t>
            </w:r>
          </w:p>
          <w:p w:rsidR="00341F67" w:rsidRPr="00341F67" w:rsidRDefault="00341F67" w:rsidP="0069042D">
            <w:pPr>
              <w:pStyle w:val="DecimalAligned"/>
              <w:jc w:val="right"/>
              <w:rPr>
                <w:color w:val="auto"/>
              </w:rPr>
            </w:pPr>
            <w:r w:rsidRPr="00341F67">
              <w:rPr>
                <w:color w:val="auto"/>
              </w:rPr>
              <w:t>(161)</w:t>
            </w:r>
          </w:p>
          <w:p w:rsidR="00341F67" w:rsidRPr="00341F67" w:rsidRDefault="00341F67" w:rsidP="0069042D">
            <w:pPr>
              <w:pStyle w:val="DecimalAligned"/>
              <w:jc w:val="right"/>
              <w:rPr>
                <w:color w:val="auto"/>
              </w:rPr>
            </w:pPr>
            <w:r w:rsidRPr="00341F67">
              <w:rPr>
                <w:color w:val="auto"/>
              </w:rPr>
              <w:t>(12)</w:t>
            </w:r>
          </w:p>
        </w:tc>
      </w:tr>
      <w:tr w:rsidR="0069042D" w:rsidTr="0069042D">
        <w:trPr>
          <w:cnfStyle w:val="010000000000"/>
        </w:trPr>
        <w:tc>
          <w:tcPr>
            <w:tcW w:w="3393" w:type="pct"/>
            <w:noWrap/>
          </w:tcPr>
          <w:p w:rsidR="0069042D" w:rsidRPr="00341F67" w:rsidRDefault="00341F67" w:rsidP="0069042D">
            <w:pPr>
              <w:rPr>
                <w:b w:val="0"/>
                <w:color w:val="auto"/>
              </w:rPr>
            </w:pPr>
            <w:r w:rsidRPr="00341F67">
              <w:rPr>
                <w:b w:val="0"/>
                <w:color w:val="auto"/>
              </w:rPr>
              <w:t>Changes in Current Assets and Liabilities</w:t>
            </w:r>
          </w:p>
        </w:tc>
        <w:tc>
          <w:tcPr>
            <w:tcW w:w="615" w:type="pct"/>
          </w:tcPr>
          <w:p w:rsidR="0069042D" w:rsidRPr="00341F67" w:rsidRDefault="00341F67" w:rsidP="0069042D">
            <w:pPr>
              <w:pStyle w:val="DecimalAligned"/>
              <w:jc w:val="right"/>
              <w:rPr>
                <w:b w:val="0"/>
                <w:color w:val="auto"/>
              </w:rPr>
            </w:pPr>
            <w:r w:rsidRPr="00341F67">
              <w:rPr>
                <w:b w:val="0"/>
                <w:color w:val="auto"/>
              </w:rPr>
              <w:t>$ 184</w:t>
            </w:r>
          </w:p>
        </w:tc>
        <w:tc>
          <w:tcPr>
            <w:tcW w:w="496" w:type="pct"/>
          </w:tcPr>
          <w:p w:rsidR="0069042D" w:rsidRPr="00341F67" w:rsidRDefault="00341F67" w:rsidP="0069042D">
            <w:pPr>
              <w:pStyle w:val="DecimalAligned"/>
              <w:jc w:val="right"/>
              <w:rPr>
                <w:b w:val="0"/>
                <w:color w:val="auto"/>
              </w:rPr>
            </w:pPr>
            <w:r w:rsidRPr="00341F67">
              <w:rPr>
                <w:b w:val="0"/>
                <w:color w:val="auto"/>
              </w:rPr>
              <w:t>$ 258</w:t>
            </w:r>
          </w:p>
        </w:tc>
        <w:tc>
          <w:tcPr>
            <w:tcW w:w="496" w:type="pct"/>
          </w:tcPr>
          <w:p w:rsidR="0069042D" w:rsidRPr="00341F67" w:rsidRDefault="00341F67" w:rsidP="0069042D">
            <w:pPr>
              <w:pStyle w:val="DecimalAligned"/>
              <w:jc w:val="right"/>
              <w:rPr>
                <w:b w:val="0"/>
                <w:color w:val="auto"/>
              </w:rPr>
            </w:pPr>
            <w:r w:rsidRPr="00341F67">
              <w:rPr>
                <w:b w:val="0"/>
                <w:color w:val="auto"/>
              </w:rPr>
              <w:t>$ (186)</w:t>
            </w:r>
          </w:p>
        </w:tc>
      </w:tr>
    </w:tbl>
    <w:p w:rsidR="00E978A2" w:rsidRDefault="00E978A2" w:rsidP="00E978A2">
      <w:pPr>
        <w:rPr>
          <w:rFonts w:ascii="Times New Roman" w:hAnsi="Times New Roman" w:cs="Times New Roman"/>
          <w:sz w:val="24"/>
          <w:szCs w:val="24"/>
        </w:rPr>
      </w:pPr>
      <w:r>
        <w:rPr>
          <w:rFonts w:ascii="Times New Roman" w:hAnsi="Times New Roman" w:cs="Times New Roman"/>
          <w:sz w:val="24"/>
          <w:szCs w:val="24"/>
        </w:rPr>
        <w:lastRenderedPageBreak/>
        <w:t>Required:</w:t>
      </w:r>
    </w:p>
    <w:p w:rsidR="00E978A2" w:rsidRDefault="00E978A2" w:rsidP="00E978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Which method, direct or indirect, does each company use in preparing the Operating Activities section of their statements of cash flow? Explain.</w:t>
      </w:r>
    </w:p>
    <w:p w:rsidR="00E978A2" w:rsidRDefault="00E978A2" w:rsidP="00E978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By what amount did net cash provided by operating activities increase or decrease from the prior year for each company? What is the largest adjustment to reconcile net income to net cash provided by operating activities for each company?</w:t>
      </w:r>
    </w:p>
    <w:p w:rsidR="00E978A2" w:rsidRDefault="00E978A2" w:rsidP="00E978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amount died each company spend during the most recent year to acquire property and equipment? How does this amount compare with the amount that each company spent in the prior year?</w:t>
      </w:r>
    </w:p>
    <w:p w:rsidR="00E978A2" w:rsidRDefault="00E978A2" w:rsidP="00E978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primary source of financing for each of the two companies? Did either or both companies buy back some of their own shares during the most recent year? If so, what might be some reasons for doing this?</w:t>
      </w:r>
    </w:p>
    <w:p w:rsidR="00E978A2" w:rsidRDefault="00E978A2" w:rsidP="00E978A2">
      <w:pPr>
        <w:rPr>
          <w:rFonts w:ascii="Times New Roman" w:hAnsi="Times New Roman" w:cs="Times New Roman"/>
          <w:sz w:val="24"/>
          <w:szCs w:val="24"/>
        </w:rPr>
      </w:pPr>
    </w:p>
    <w:p w:rsidR="003B7003" w:rsidRDefault="003B7003" w:rsidP="00E978A2">
      <w:pPr>
        <w:rPr>
          <w:rFonts w:ascii="Times New Roman" w:hAnsi="Times New Roman" w:cs="Times New Roman"/>
          <w:sz w:val="24"/>
          <w:szCs w:val="24"/>
        </w:rPr>
      </w:pPr>
    </w:p>
    <w:p w:rsidR="00E978A2" w:rsidRPr="003B7003" w:rsidRDefault="00E978A2" w:rsidP="00E978A2">
      <w:pPr>
        <w:rPr>
          <w:rFonts w:ascii="Times New Roman" w:hAnsi="Times New Roman" w:cs="Times New Roman"/>
          <w:b/>
          <w:sz w:val="24"/>
          <w:szCs w:val="24"/>
        </w:rPr>
      </w:pPr>
      <w:r w:rsidRPr="003B7003">
        <w:rPr>
          <w:rFonts w:ascii="Times New Roman" w:hAnsi="Times New Roman" w:cs="Times New Roman"/>
          <w:b/>
          <w:sz w:val="24"/>
          <w:szCs w:val="24"/>
        </w:rPr>
        <w:t>Problem 10-</w:t>
      </w:r>
      <w:r w:rsidR="00A7380D" w:rsidRPr="003B7003">
        <w:rPr>
          <w:rFonts w:ascii="Times New Roman" w:hAnsi="Times New Roman" w:cs="Times New Roman"/>
          <w:b/>
          <w:sz w:val="24"/>
          <w:szCs w:val="24"/>
        </w:rPr>
        <w:t>3</w:t>
      </w:r>
      <w:r w:rsidRPr="003B7003">
        <w:rPr>
          <w:rFonts w:ascii="Times New Roman" w:hAnsi="Times New Roman" w:cs="Times New Roman"/>
          <w:b/>
          <w:sz w:val="24"/>
          <w:szCs w:val="24"/>
        </w:rPr>
        <w:t xml:space="preserve"> Amortization of Premium</w:t>
      </w:r>
    </w:p>
    <w:p w:rsidR="00E978A2" w:rsidRDefault="00E978A2" w:rsidP="00E978A2">
      <w:pPr>
        <w:rPr>
          <w:rFonts w:ascii="Times New Roman" w:hAnsi="Times New Roman" w:cs="Times New Roman"/>
          <w:sz w:val="24"/>
          <w:szCs w:val="24"/>
        </w:rPr>
      </w:pPr>
      <w:r>
        <w:rPr>
          <w:rFonts w:ascii="Times New Roman" w:hAnsi="Times New Roman" w:cs="Times New Roman"/>
          <w:sz w:val="24"/>
          <w:szCs w:val="24"/>
        </w:rPr>
        <w:t>Stacy Company issued five-year 10% bonds with a face value of $10,000 on January 1, 2008. Interest is paid annually on December 31. The market rate of interest on this date is 8%, and Stacy Company receives proceeds of $10,803 on the bond issuance.</w:t>
      </w:r>
    </w:p>
    <w:p w:rsidR="00E978A2" w:rsidRDefault="00E978A2" w:rsidP="00E978A2">
      <w:pPr>
        <w:rPr>
          <w:rFonts w:ascii="Times New Roman" w:hAnsi="Times New Roman" w:cs="Times New Roman"/>
          <w:sz w:val="24"/>
          <w:szCs w:val="24"/>
        </w:rPr>
      </w:pPr>
      <w:r>
        <w:rPr>
          <w:rFonts w:ascii="Times New Roman" w:hAnsi="Times New Roman" w:cs="Times New Roman"/>
          <w:sz w:val="24"/>
          <w:szCs w:val="24"/>
        </w:rPr>
        <w:t>Required:</w:t>
      </w:r>
    </w:p>
    <w:p w:rsidR="00E978A2" w:rsidRDefault="00E978A2" w:rsidP="00E978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Prepare a five year </w:t>
      </w:r>
      <w:r w:rsidR="003D4FEE">
        <w:rPr>
          <w:rFonts w:ascii="Times New Roman" w:hAnsi="Times New Roman" w:cs="Times New Roman"/>
          <w:sz w:val="24"/>
          <w:szCs w:val="24"/>
        </w:rPr>
        <w:t>table to amortize the premium using the effective interest method.</w:t>
      </w:r>
    </w:p>
    <w:p w:rsidR="003D4FEE" w:rsidRDefault="003D4FEE" w:rsidP="00E978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total interest expense over the life of the bonds? Cash interest payment? Premium amortization?</w:t>
      </w:r>
    </w:p>
    <w:p w:rsidR="003D4FEE" w:rsidRDefault="003D4FEE" w:rsidP="00E978A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 and analyze the effect of the payment of interest and the amortization of premium on December 3, 2010 (the third year), and determine the balance sheet presentation of the bonds on that date.</w:t>
      </w:r>
    </w:p>
    <w:p w:rsidR="003D4FEE" w:rsidRDefault="003D4FEE" w:rsidP="003D4FEE">
      <w:pPr>
        <w:rPr>
          <w:rFonts w:ascii="Times New Roman" w:hAnsi="Times New Roman" w:cs="Times New Roman"/>
          <w:sz w:val="24"/>
          <w:szCs w:val="24"/>
        </w:rPr>
      </w:pPr>
    </w:p>
    <w:p w:rsidR="0080268F" w:rsidRDefault="0080268F" w:rsidP="003D4FEE">
      <w:pPr>
        <w:rPr>
          <w:rFonts w:ascii="Times New Roman" w:hAnsi="Times New Roman" w:cs="Times New Roman"/>
          <w:sz w:val="24"/>
          <w:szCs w:val="24"/>
        </w:rPr>
      </w:pPr>
    </w:p>
    <w:p w:rsidR="0080268F" w:rsidRDefault="0080268F" w:rsidP="003D4FEE">
      <w:pPr>
        <w:rPr>
          <w:rFonts w:ascii="Times New Roman" w:hAnsi="Times New Roman" w:cs="Times New Roman"/>
          <w:sz w:val="24"/>
          <w:szCs w:val="24"/>
        </w:rPr>
      </w:pPr>
    </w:p>
    <w:p w:rsidR="0080268F" w:rsidRDefault="0080268F" w:rsidP="003D4FEE">
      <w:pPr>
        <w:rPr>
          <w:rFonts w:ascii="Times New Roman" w:hAnsi="Times New Roman" w:cs="Times New Roman"/>
          <w:sz w:val="24"/>
          <w:szCs w:val="24"/>
        </w:rPr>
      </w:pPr>
    </w:p>
    <w:p w:rsidR="00341F67" w:rsidRDefault="00341F67" w:rsidP="003D4FEE">
      <w:pPr>
        <w:rPr>
          <w:rFonts w:ascii="Times New Roman" w:hAnsi="Times New Roman" w:cs="Times New Roman"/>
          <w:sz w:val="24"/>
          <w:szCs w:val="24"/>
        </w:rPr>
      </w:pPr>
    </w:p>
    <w:p w:rsidR="00341F67" w:rsidRDefault="00341F67" w:rsidP="003D4FEE">
      <w:pPr>
        <w:rPr>
          <w:rFonts w:ascii="Times New Roman" w:hAnsi="Times New Roman" w:cs="Times New Roman"/>
          <w:sz w:val="24"/>
          <w:szCs w:val="24"/>
        </w:rPr>
      </w:pPr>
    </w:p>
    <w:p w:rsidR="00341F67" w:rsidRDefault="00341F67" w:rsidP="003D4FEE">
      <w:pPr>
        <w:rPr>
          <w:rFonts w:ascii="Times New Roman" w:hAnsi="Times New Roman" w:cs="Times New Roman"/>
          <w:sz w:val="24"/>
          <w:szCs w:val="24"/>
        </w:rPr>
      </w:pPr>
    </w:p>
    <w:p w:rsidR="003D4FEE" w:rsidRDefault="0080268F" w:rsidP="003D4FEE">
      <w:pPr>
        <w:rPr>
          <w:rFonts w:ascii="Times New Roman" w:hAnsi="Times New Roman" w:cs="Times New Roman"/>
          <w:b/>
          <w:sz w:val="24"/>
          <w:szCs w:val="24"/>
        </w:rPr>
      </w:pPr>
      <w:r w:rsidRPr="003B7003">
        <w:rPr>
          <w:rFonts w:ascii="Times New Roman" w:hAnsi="Times New Roman" w:cs="Times New Roman"/>
          <w:b/>
          <w:sz w:val="24"/>
          <w:szCs w:val="24"/>
        </w:rPr>
        <w:lastRenderedPageBreak/>
        <w:t>Problem 11-5 Dividends and Stock Splits</w:t>
      </w:r>
    </w:p>
    <w:p w:rsidR="0080268F" w:rsidRDefault="0080268F" w:rsidP="003D4FEE">
      <w:pPr>
        <w:rPr>
          <w:rFonts w:ascii="Times New Roman" w:hAnsi="Times New Roman" w:cs="Times New Roman"/>
          <w:sz w:val="24"/>
          <w:szCs w:val="24"/>
        </w:rPr>
      </w:pPr>
      <w:r>
        <w:rPr>
          <w:rFonts w:ascii="Times New Roman" w:hAnsi="Times New Roman" w:cs="Times New Roman"/>
          <w:sz w:val="24"/>
          <w:szCs w:val="24"/>
        </w:rPr>
        <w:t>On January 1, 2008, Fredericksen Inc’s.Stockholders’ Equity category appeared as follows:</w:t>
      </w:r>
    </w:p>
    <w:tbl>
      <w:tblPr>
        <w:tblStyle w:val="TableGrid"/>
        <w:tblW w:w="0" w:type="auto"/>
        <w:tblLook w:val="04A0"/>
      </w:tblPr>
      <w:tblGrid>
        <w:gridCol w:w="4788"/>
        <w:gridCol w:w="4788"/>
      </w:tblGrid>
      <w:tr w:rsidR="0080268F" w:rsidTr="0080268F">
        <w:tc>
          <w:tcPr>
            <w:tcW w:w="4788" w:type="dxa"/>
          </w:tcPr>
          <w:p w:rsidR="0080268F" w:rsidRDefault="0080268F" w:rsidP="0080268F">
            <w:pPr>
              <w:rPr>
                <w:rFonts w:ascii="Times New Roman" w:hAnsi="Times New Roman" w:cs="Times New Roman"/>
                <w:sz w:val="24"/>
                <w:szCs w:val="24"/>
              </w:rPr>
            </w:pPr>
            <w:r>
              <w:rPr>
                <w:rFonts w:ascii="Times New Roman" w:hAnsi="Times New Roman" w:cs="Times New Roman"/>
                <w:sz w:val="24"/>
                <w:szCs w:val="24"/>
              </w:rPr>
              <w:t xml:space="preserve">Preferred stock, $80 par value, 7%, </w:t>
            </w:r>
          </w:p>
          <w:p w:rsidR="0080268F" w:rsidRDefault="0080268F" w:rsidP="0080268F">
            <w:pPr>
              <w:rPr>
                <w:rFonts w:ascii="Times New Roman" w:hAnsi="Times New Roman" w:cs="Times New Roman"/>
                <w:sz w:val="24"/>
                <w:szCs w:val="24"/>
              </w:rPr>
            </w:pPr>
            <w:r>
              <w:rPr>
                <w:rFonts w:ascii="Times New Roman" w:hAnsi="Times New Roman" w:cs="Times New Roman"/>
                <w:sz w:val="24"/>
                <w:szCs w:val="24"/>
              </w:rPr>
              <w:t xml:space="preserve">      3,000 shares issued and outstanding</w:t>
            </w:r>
          </w:p>
        </w:tc>
        <w:tc>
          <w:tcPr>
            <w:tcW w:w="4788" w:type="dxa"/>
          </w:tcPr>
          <w:p w:rsidR="0080268F" w:rsidRDefault="0080268F" w:rsidP="0080268F">
            <w:pPr>
              <w:jc w:val="center"/>
              <w:rPr>
                <w:rFonts w:ascii="Times New Roman" w:hAnsi="Times New Roman" w:cs="Times New Roman"/>
                <w:sz w:val="24"/>
                <w:szCs w:val="24"/>
              </w:rPr>
            </w:pPr>
            <w:r>
              <w:rPr>
                <w:rFonts w:ascii="Times New Roman" w:hAnsi="Times New Roman" w:cs="Times New Roman"/>
                <w:sz w:val="24"/>
                <w:szCs w:val="24"/>
              </w:rPr>
              <w:t>$240,000</w:t>
            </w:r>
          </w:p>
        </w:tc>
      </w:tr>
      <w:tr w:rsidR="0080268F" w:rsidTr="0080268F">
        <w:tc>
          <w:tcPr>
            <w:tcW w:w="4788" w:type="dxa"/>
          </w:tcPr>
          <w:p w:rsidR="0080268F" w:rsidRDefault="0080268F" w:rsidP="0080268F">
            <w:pPr>
              <w:rPr>
                <w:rFonts w:ascii="Times New Roman" w:hAnsi="Times New Roman" w:cs="Times New Roman"/>
                <w:sz w:val="24"/>
                <w:szCs w:val="24"/>
              </w:rPr>
            </w:pPr>
            <w:r>
              <w:rPr>
                <w:rFonts w:ascii="Times New Roman" w:hAnsi="Times New Roman" w:cs="Times New Roman"/>
                <w:sz w:val="24"/>
                <w:szCs w:val="24"/>
              </w:rPr>
              <w:t xml:space="preserve">Common stock, $10 par value, </w:t>
            </w:r>
          </w:p>
          <w:p w:rsidR="0080268F" w:rsidRDefault="0080268F" w:rsidP="0080268F">
            <w:pPr>
              <w:rPr>
                <w:rFonts w:ascii="Times New Roman" w:hAnsi="Times New Roman" w:cs="Times New Roman"/>
                <w:sz w:val="24"/>
                <w:szCs w:val="24"/>
              </w:rPr>
            </w:pPr>
            <w:r>
              <w:rPr>
                <w:rFonts w:ascii="Times New Roman" w:hAnsi="Times New Roman" w:cs="Times New Roman"/>
                <w:sz w:val="24"/>
                <w:szCs w:val="24"/>
              </w:rPr>
              <w:t xml:space="preserve">               15,000 shares issued and outstanding</w:t>
            </w:r>
          </w:p>
        </w:tc>
        <w:tc>
          <w:tcPr>
            <w:tcW w:w="4788" w:type="dxa"/>
          </w:tcPr>
          <w:p w:rsidR="0080268F" w:rsidRDefault="0080268F" w:rsidP="0080268F">
            <w:pPr>
              <w:jc w:val="center"/>
              <w:rPr>
                <w:rFonts w:ascii="Times New Roman" w:hAnsi="Times New Roman" w:cs="Times New Roman"/>
                <w:sz w:val="24"/>
                <w:szCs w:val="24"/>
              </w:rPr>
            </w:pPr>
            <w:r>
              <w:rPr>
                <w:rFonts w:ascii="Times New Roman" w:hAnsi="Times New Roman" w:cs="Times New Roman"/>
                <w:sz w:val="24"/>
                <w:szCs w:val="24"/>
              </w:rPr>
              <w:t>150,000</w:t>
            </w:r>
          </w:p>
        </w:tc>
      </w:tr>
      <w:tr w:rsidR="0080268F" w:rsidTr="0080268F">
        <w:tc>
          <w:tcPr>
            <w:tcW w:w="4788" w:type="dxa"/>
          </w:tcPr>
          <w:p w:rsidR="0080268F" w:rsidRDefault="0080268F" w:rsidP="0080268F">
            <w:pPr>
              <w:rPr>
                <w:rFonts w:ascii="Times New Roman" w:hAnsi="Times New Roman" w:cs="Times New Roman"/>
                <w:sz w:val="24"/>
                <w:szCs w:val="24"/>
              </w:rPr>
            </w:pPr>
            <w:r>
              <w:rPr>
                <w:rFonts w:ascii="Times New Roman" w:hAnsi="Times New Roman" w:cs="Times New Roman"/>
                <w:sz w:val="24"/>
                <w:szCs w:val="24"/>
              </w:rPr>
              <w:t>Additional paid-in capital – Preferred</w:t>
            </w:r>
          </w:p>
        </w:tc>
        <w:tc>
          <w:tcPr>
            <w:tcW w:w="4788" w:type="dxa"/>
          </w:tcPr>
          <w:p w:rsidR="0080268F" w:rsidRDefault="0080268F" w:rsidP="0080268F">
            <w:pPr>
              <w:jc w:val="center"/>
              <w:rPr>
                <w:rFonts w:ascii="Times New Roman" w:hAnsi="Times New Roman" w:cs="Times New Roman"/>
                <w:sz w:val="24"/>
                <w:szCs w:val="24"/>
              </w:rPr>
            </w:pPr>
            <w:r>
              <w:rPr>
                <w:rFonts w:ascii="Times New Roman" w:hAnsi="Times New Roman" w:cs="Times New Roman"/>
                <w:sz w:val="24"/>
                <w:szCs w:val="24"/>
              </w:rPr>
              <w:t>60,000</w:t>
            </w:r>
          </w:p>
        </w:tc>
      </w:tr>
      <w:tr w:rsidR="0080268F" w:rsidTr="0080268F">
        <w:tc>
          <w:tcPr>
            <w:tcW w:w="4788" w:type="dxa"/>
          </w:tcPr>
          <w:p w:rsidR="0080268F" w:rsidRDefault="0080268F" w:rsidP="0080268F">
            <w:pPr>
              <w:rPr>
                <w:rFonts w:ascii="Times New Roman" w:hAnsi="Times New Roman" w:cs="Times New Roman"/>
                <w:sz w:val="24"/>
                <w:szCs w:val="24"/>
              </w:rPr>
            </w:pPr>
            <w:r>
              <w:rPr>
                <w:rFonts w:ascii="Times New Roman" w:hAnsi="Times New Roman" w:cs="Times New Roman"/>
                <w:sz w:val="24"/>
                <w:szCs w:val="24"/>
              </w:rPr>
              <w:t>Additional paid-in capital – Common</w:t>
            </w:r>
          </w:p>
        </w:tc>
        <w:tc>
          <w:tcPr>
            <w:tcW w:w="4788" w:type="dxa"/>
          </w:tcPr>
          <w:p w:rsidR="0080268F" w:rsidRDefault="0080268F" w:rsidP="0080268F">
            <w:pPr>
              <w:jc w:val="center"/>
              <w:rPr>
                <w:rFonts w:ascii="Times New Roman" w:hAnsi="Times New Roman" w:cs="Times New Roman"/>
                <w:sz w:val="24"/>
                <w:szCs w:val="24"/>
              </w:rPr>
            </w:pPr>
            <w:r>
              <w:rPr>
                <w:rFonts w:ascii="Times New Roman" w:hAnsi="Times New Roman" w:cs="Times New Roman"/>
                <w:sz w:val="24"/>
                <w:szCs w:val="24"/>
              </w:rPr>
              <w:t>225,000</w:t>
            </w:r>
          </w:p>
        </w:tc>
      </w:tr>
      <w:tr w:rsidR="0080268F" w:rsidTr="0080268F">
        <w:tc>
          <w:tcPr>
            <w:tcW w:w="4788" w:type="dxa"/>
          </w:tcPr>
          <w:p w:rsidR="0080268F" w:rsidRDefault="0080268F" w:rsidP="0080268F">
            <w:pPr>
              <w:rPr>
                <w:rFonts w:ascii="Times New Roman" w:hAnsi="Times New Roman" w:cs="Times New Roman"/>
                <w:sz w:val="24"/>
                <w:szCs w:val="24"/>
              </w:rPr>
            </w:pPr>
            <w:r>
              <w:rPr>
                <w:rFonts w:ascii="Times New Roman" w:hAnsi="Times New Roman" w:cs="Times New Roman"/>
                <w:sz w:val="24"/>
                <w:szCs w:val="24"/>
              </w:rPr>
              <w:t>Total contributed capital</w:t>
            </w:r>
          </w:p>
        </w:tc>
        <w:tc>
          <w:tcPr>
            <w:tcW w:w="4788" w:type="dxa"/>
          </w:tcPr>
          <w:p w:rsidR="0080268F" w:rsidRDefault="0080268F" w:rsidP="0080268F">
            <w:pPr>
              <w:jc w:val="center"/>
              <w:rPr>
                <w:rFonts w:ascii="Times New Roman" w:hAnsi="Times New Roman" w:cs="Times New Roman"/>
                <w:sz w:val="24"/>
                <w:szCs w:val="24"/>
              </w:rPr>
            </w:pPr>
            <w:r>
              <w:rPr>
                <w:rFonts w:ascii="Times New Roman" w:hAnsi="Times New Roman" w:cs="Times New Roman"/>
                <w:sz w:val="24"/>
                <w:szCs w:val="24"/>
              </w:rPr>
              <w:t>$675,000</w:t>
            </w:r>
          </w:p>
        </w:tc>
      </w:tr>
      <w:tr w:rsidR="0080268F" w:rsidTr="0080268F">
        <w:tc>
          <w:tcPr>
            <w:tcW w:w="4788" w:type="dxa"/>
          </w:tcPr>
          <w:p w:rsidR="0080268F" w:rsidRDefault="0080268F" w:rsidP="0080268F">
            <w:pPr>
              <w:rPr>
                <w:rFonts w:ascii="Times New Roman" w:hAnsi="Times New Roman" w:cs="Times New Roman"/>
                <w:sz w:val="24"/>
                <w:szCs w:val="24"/>
              </w:rPr>
            </w:pPr>
            <w:r>
              <w:rPr>
                <w:rFonts w:ascii="Times New Roman" w:hAnsi="Times New Roman" w:cs="Times New Roman"/>
                <w:sz w:val="24"/>
                <w:szCs w:val="24"/>
              </w:rPr>
              <w:t>Retained earnings</w:t>
            </w:r>
          </w:p>
        </w:tc>
        <w:tc>
          <w:tcPr>
            <w:tcW w:w="4788" w:type="dxa"/>
          </w:tcPr>
          <w:p w:rsidR="0080268F" w:rsidRDefault="0080268F" w:rsidP="0080268F">
            <w:pPr>
              <w:jc w:val="center"/>
              <w:rPr>
                <w:rFonts w:ascii="Times New Roman" w:hAnsi="Times New Roman" w:cs="Times New Roman"/>
                <w:sz w:val="24"/>
                <w:szCs w:val="24"/>
              </w:rPr>
            </w:pPr>
            <w:r>
              <w:rPr>
                <w:rFonts w:ascii="Times New Roman" w:hAnsi="Times New Roman" w:cs="Times New Roman"/>
                <w:sz w:val="24"/>
                <w:szCs w:val="24"/>
              </w:rPr>
              <w:t>2,100,000</w:t>
            </w:r>
          </w:p>
        </w:tc>
      </w:tr>
      <w:tr w:rsidR="0080268F" w:rsidTr="0080268F">
        <w:tc>
          <w:tcPr>
            <w:tcW w:w="4788" w:type="dxa"/>
          </w:tcPr>
          <w:p w:rsidR="0080268F" w:rsidRDefault="0080268F" w:rsidP="0080268F">
            <w:pPr>
              <w:jc w:val="center"/>
              <w:rPr>
                <w:rFonts w:ascii="Times New Roman" w:hAnsi="Times New Roman" w:cs="Times New Roman"/>
                <w:sz w:val="24"/>
                <w:szCs w:val="24"/>
              </w:rPr>
            </w:pPr>
            <w:r>
              <w:rPr>
                <w:rFonts w:ascii="Times New Roman" w:hAnsi="Times New Roman" w:cs="Times New Roman"/>
                <w:sz w:val="24"/>
                <w:szCs w:val="24"/>
              </w:rPr>
              <w:t xml:space="preserve">     Total stockholders’ equity</w:t>
            </w:r>
          </w:p>
        </w:tc>
        <w:tc>
          <w:tcPr>
            <w:tcW w:w="4788" w:type="dxa"/>
          </w:tcPr>
          <w:p w:rsidR="0080268F" w:rsidRDefault="0080268F" w:rsidP="0080268F">
            <w:pPr>
              <w:jc w:val="center"/>
              <w:rPr>
                <w:rFonts w:ascii="Times New Roman" w:hAnsi="Times New Roman" w:cs="Times New Roman"/>
                <w:sz w:val="24"/>
                <w:szCs w:val="24"/>
              </w:rPr>
            </w:pPr>
            <w:r>
              <w:rPr>
                <w:rFonts w:ascii="Times New Roman" w:hAnsi="Times New Roman" w:cs="Times New Roman"/>
                <w:sz w:val="24"/>
                <w:szCs w:val="24"/>
              </w:rPr>
              <w:t>$2,775,000</w:t>
            </w:r>
          </w:p>
        </w:tc>
      </w:tr>
    </w:tbl>
    <w:p w:rsidR="0080268F" w:rsidRDefault="0080268F" w:rsidP="003D4FEE">
      <w:pPr>
        <w:rPr>
          <w:rFonts w:ascii="Times New Roman" w:hAnsi="Times New Roman" w:cs="Times New Roman"/>
          <w:sz w:val="24"/>
          <w:szCs w:val="24"/>
        </w:rPr>
      </w:pPr>
    </w:p>
    <w:p w:rsidR="0080268F" w:rsidRDefault="0080268F" w:rsidP="003D4FEE">
      <w:pPr>
        <w:rPr>
          <w:rFonts w:ascii="Times New Roman" w:hAnsi="Times New Roman" w:cs="Times New Roman"/>
          <w:sz w:val="24"/>
          <w:szCs w:val="24"/>
        </w:rPr>
      </w:pPr>
      <w:r>
        <w:rPr>
          <w:rFonts w:ascii="Times New Roman" w:hAnsi="Times New Roman" w:cs="Times New Roman"/>
          <w:sz w:val="24"/>
          <w:szCs w:val="24"/>
        </w:rPr>
        <w:t>The preferred stock is noncumulative and nonparticipating. During 2008, the following transactions occurred:</w:t>
      </w:r>
    </w:p>
    <w:p w:rsidR="0080268F" w:rsidRDefault="0080268F" w:rsidP="008026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March 1, declared a cash dividend of $16,800 on preferred stock. Paid the dividend on April 1.</w:t>
      </w:r>
    </w:p>
    <w:p w:rsidR="0080268F" w:rsidRDefault="0080268F" w:rsidP="008026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w:t>
      </w:r>
      <w:r w:rsidR="00A057AA">
        <w:rPr>
          <w:rFonts w:ascii="Times New Roman" w:hAnsi="Times New Roman" w:cs="Times New Roman"/>
          <w:sz w:val="24"/>
          <w:szCs w:val="24"/>
        </w:rPr>
        <w:t>n June 1, declared a 5% stock dividend on common stock. The current market prior of the common stock was $18. The stock was issued on July 1.</w:t>
      </w:r>
    </w:p>
    <w:p w:rsidR="00A057AA" w:rsidRDefault="00A057AA" w:rsidP="008026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September 1, declared a cash dividend of $0.50 per share on the common stock, paid the dividend on October 1.</w:t>
      </w:r>
    </w:p>
    <w:p w:rsidR="00A057AA" w:rsidRDefault="005C5F07" w:rsidP="008026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December 1, issued a 2-for-2 stock split of common stock when the stock was selling for $50 per share.</w:t>
      </w:r>
    </w:p>
    <w:p w:rsidR="008A471F" w:rsidRDefault="008A471F" w:rsidP="005C5F07">
      <w:pPr>
        <w:ind w:left="360"/>
        <w:rPr>
          <w:rFonts w:ascii="Times New Roman" w:hAnsi="Times New Roman" w:cs="Times New Roman"/>
          <w:sz w:val="24"/>
          <w:szCs w:val="24"/>
        </w:rPr>
      </w:pPr>
    </w:p>
    <w:p w:rsidR="005C5F07" w:rsidRDefault="005C5F07" w:rsidP="005C5F07">
      <w:pPr>
        <w:ind w:left="360"/>
        <w:rPr>
          <w:rFonts w:ascii="Times New Roman" w:hAnsi="Times New Roman" w:cs="Times New Roman"/>
          <w:sz w:val="24"/>
          <w:szCs w:val="24"/>
        </w:rPr>
      </w:pPr>
      <w:r>
        <w:rPr>
          <w:rFonts w:ascii="Times New Roman" w:hAnsi="Times New Roman" w:cs="Times New Roman"/>
          <w:sz w:val="24"/>
          <w:szCs w:val="24"/>
        </w:rPr>
        <w:t>Required:</w:t>
      </w:r>
    </w:p>
    <w:p w:rsidR="005C5F07" w:rsidRDefault="005C5F07" w:rsidP="005C5F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Explain each transaction’s effect on the Stockholders’ Equity accounts and the total stockholders’ equity.</w:t>
      </w:r>
    </w:p>
    <w:p w:rsidR="005C5F07" w:rsidRDefault="005C5F07" w:rsidP="005C5F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 the Stockholders’ Equity category of the December 31, 2008, balance sheet. Assume that the net income for the year was $650,000.</w:t>
      </w:r>
    </w:p>
    <w:p w:rsidR="005C5F07" w:rsidRDefault="005C5F07" w:rsidP="005C5F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Explain the difference between a stock dividend and a stock split.</w:t>
      </w:r>
    </w:p>
    <w:p w:rsidR="005C5F07" w:rsidRDefault="005C5F07" w:rsidP="005C5F07">
      <w:pPr>
        <w:rPr>
          <w:rFonts w:ascii="Times New Roman" w:hAnsi="Times New Roman" w:cs="Times New Roman"/>
          <w:sz w:val="24"/>
          <w:szCs w:val="24"/>
        </w:rPr>
      </w:pPr>
    </w:p>
    <w:p w:rsidR="00F277C7" w:rsidRDefault="00F277C7" w:rsidP="005C5F07">
      <w:pPr>
        <w:rPr>
          <w:rFonts w:ascii="Times New Roman" w:hAnsi="Times New Roman" w:cs="Times New Roman"/>
          <w:sz w:val="24"/>
          <w:szCs w:val="24"/>
        </w:rPr>
      </w:pPr>
    </w:p>
    <w:p w:rsidR="00F277C7" w:rsidRDefault="00F277C7" w:rsidP="005C5F07">
      <w:pPr>
        <w:rPr>
          <w:rFonts w:ascii="Times New Roman" w:hAnsi="Times New Roman" w:cs="Times New Roman"/>
          <w:sz w:val="24"/>
          <w:szCs w:val="24"/>
        </w:rPr>
      </w:pPr>
    </w:p>
    <w:p w:rsidR="00F277C7" w:rsidRDefault="00F277C7" w:rsidP="005C5F07">
      <w:pPr>
        <w:rPr>
          <w:rFonts w:ascii="Times New Roman" w:hAnsi="Times New Roman" w:cs="Times New Roman"/>
          <w:sz w:val="24"/>
          <w:szCs w:val="24"/>
        </w:rPr>
      </w:pPr>
    </w:p>
    <w:p w:rsidR="00F277C7" w:rsidRDefault="00F277C7" w:rsidP="005C5F07">
      <w:pPr>
        <w:rPr>
          <w:rFonts w:ascii="Times New Roman" w:hAnsi="Times New Roman" w:cs="Times New Roman"/>
          <w:sz w:val="24"/>
          <w:szCs w:val="24"/>
        </w:rPr>
      </w:pPr>
    </w:p>
    <w:p w:rsidR="00F277C7" w:rsidRPr="007B649E" w:rsidRDefault="006657C0" w:rsidP="005C5F07">
      <w:pPr>
        <w:rPr>
          <w:rFonts w:ascii="Times New Roman" w:hAnsi="Times New Roman" w:cs="Times New Roman"/>
          <w:b/>
          <w:sz w:val="24"/>
          <w:szCs w:val="24"/>
        </w:rPr>
      </w:pPr>
      <w:r w:rsidRPr="007B649E">
        <w:rPr>
          <w:rFonts w:ascii="Times New Roman" w:hAnsi="Times New Roman" w:cs="Times New Roman"/>
          <w:b/>
          <w:sz w:val="24"/>
          <w:szCs w:val="24"/>
        </w:rPr>
        <w:lastRenderedPageBreak/>
        <w:t>Problem 13-7 Comparison with Industry Averages</w:t>
      </w:r>
    </w:p>
    <w:p w:rsidR="006657C0" w:rsidRDefault="006657C0" w:rsidP="005C5F07">
      <w:pPr>
        <w:rPr>
          <w:rFonts w:ascii="Times New Roman" w:hAnsi="Times New Roman" w:cs="Times New Roman"/>
          <w:sz w:val="24"/>
          <w:szCs w:val="24"/>
        </w:rPr>
      </w:pPr>
      <w:r>
        <w:rPr>
          <w:rFonts w:ascii="Times New Roman" w:hAnsi="Times New Roman" w:cs="Times New Roman"/>
          <w:sz w:val="24"/>
          <w:szCs w:val="24"/>
        </w:rPr>
        <w:t xml:space="preserve">Heartland Inc. is a medium-size company that has been in business for 20 years. The industry has become very competitive in the last few years, and Heartland Inc. decides that it must grow if it is going to survive. It has approached the bank for a sizable </w:t>
      </w:r>
      <w:r w:rsidR="00E84BA4">
        <w:rPr>
          <w:rFonts w:ascii="Times New Roman" w:hAnsi="Times New Roman" w:cs="Times New Roman"/>
          <w:sz w:val="24"/>
          <w:szCs w:val="24"/>
        </w:rPr>
        <w:t>five-year loan and the bank has requested Heartland’s most recent financial statements as part of the loan package.</w:t>
      </w:r>
    </w:p>
    <w:p w:rsidR="00E84BA4" w:rsidRDefault="00E84BA4" w:rsidP="005C5F07">
      <w:pPr>
        <w:rPr>
          <w:rFonts w:ascii="Times New Roman" w:hAnsi="Times New Roman" w:cs="Times New Roman"/>
          <w:sz w:val="24"/>
          <w:szCs w:val="24"/>
        </w:rPr>
      </w:pPr>
      <w:r>
        <w:rPr>
          <w:rFonts w:ascii="Times New Roman" w:hAnsi="Times New Roman" w:cs="Times New Roman"/>
          <w:sz w:val="24"/>
          <w:szCs w:val="24"/>
        </w:rPr>
        <w:tab/>
        <w:t>The industry in which Heartland operates consists of approximately 20 companies relatively equal in size.  The trade association to which all of the companies belong publishes an annual survey of the industry, including industry averages for selected ratios for the competitors. All companies voluntarily submit their financial statements to the association for this purpose.</w:t>
      </w:r>
    </w:p>
    <w:p w:rsidR="00E84BA4" w:rsidRDefault="00E84BA4" w:rsidP="005C5F07">
      <w:pPr>
        <w:rPr>
          <w:rFonts w:ascii="Times New Roman" w:hAnsi="Times New Roman" w:cs="Times New Roman"/>
          <w:sz w:val="24"/>
          <w:szCs w:val="24"/>
        </w:rPr>
      </w:pPr>
      <w:r>
        <w:rPr>
          <w:rFonts w:ascii="Times New Roman" w:hAnsi="Times New Roman" w:cs="Times New Roman"/>
          <w:sz w:val="24"/>
          <w:szCs w:val="24"/>
        </w:rPr>
        <w:t>Heartland’s controller is aware the bank has access to this survey and is very concerned with how the company fared this past year compared to the rest of the industry.  The ratios included in the publication this past year are as follows:</w:t>
      </w:r>
    </w:p>
    <w:p w:rsidR="007B649E" w:rsidRDefault="007B649E" w:rsidP="005C5F07">
      <w:pPr>
        <w:rPr>
          <w:rFonts w:ascii="Times New Roman" w:hAnsi="Times New Roman" w:cs="Times New Roman"/>
          <w:sz w:val="24"/>
          <w:szCs w:val="24"/>
        </w:rPr>
      </w:pPr>
    </w:p>
    <w:tbl>
      <w:tblPr>
        <w:tblStyle w:val="TableGrid"/>
        <w:tblW w:w="0" w:type="auto"/>
        <w:tblLook w:val="04A0"/>
      </w:tblPr>
      <w:tblGrid>
        <w:gridCol w:w="4788"/>
        <w:gridCol w:w="4788"/>
      </w:tblGrid>
      <w:tr w:rsidR="00E84BA4" w:rsidTr="00E84BA4">
        <w:tc>
          <w:tcPr>
            <w:tcW w:w="4788" w:type="dxa"/>
          </w:tcPr>
          <w:p w:rsidR="00E84BA4" w:rsidRDefault="00E84BA4" w:rsidP="00E84BA4">
            <w:pPr>
              <w:jc w:val="center"/>
              <w:rPr>
                <w:rFonts w:ascii="Times New Roman" w:hAnsi="Times New Roman" w:cs="Times New Roman"/>
                <w:sz w:val="24"/>
                <w:szCs w:val="24"/>
              </w:rPr>
            </w:pPr>
            <w:r>
              <w:rPr>
                <w:rFonts w:ascii="Times New Roman" w:hAnsi="Times New Roman" w:cs="Times New Roman"/>
                <w:sz w:val="24"/>
                <w:szCs w:val="24"/>
              </w:rPr>
              <w:t>Ratio</w:t>
            </w:r>
          </w:p>
        </w:tc>
        <w:tc>
          <w:tcPr>
            <w:tcW w:w="4788" w:type="dxa"/>
          </w:tcPr>
          <w:p w:rsidR="00E84BA4" w:rsidRDefault="00E84BA4" w:rsidP="00E84BA4">
            <w:pPr>
              <w:jc w:val="center"/>
              <w:rPr>
                <w:rFonts w:ascii="Times New Roman" w:hAnsi="Times New Roman" w:cs="Times New Roman"/>
                <w:sz w:val="24"/>
                <w:szCs w:val="24"/>
              </w:rPr>
            </w:pPr>
            <w:r>
              <w:rPr>
                <w:rFonts w:ascii="Times New Roman" w:hAnsi="Times New Roman" w:cs="Times New Roman"/>
                <w:sz w:val="24"/>
                <w:szCs w:val="24"/>
              </w:rPr>
              <w:t>Industry Average</w:t>
            </w:r>
          </w:p>
        </w:tc>
      </w:tr>
      <w:tr w:rsidR="00E84BA4" w:rsidTr="00E84BA4">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Current ratio</w:t>
            </w:r>
          </w:p>
        </w:tc>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1.23</w:t>
            </w:r>
          </w:p>
        </w:tc>
      </w:tr>
      <w:tr w:rsidR="00E84BA4" w:rsidTr="00E84BA4">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Acid test (quick) ratio</w:t>
            </w:r>
          </w:p>
        </w:tc>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0.75</w:t>
            </w:r>
          </w:p>
        </w:tc>
      </w:tr>
      <w:tr w:rsidR="00E84BA4" w:rsidTr="00E84BA4">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Accounts receivables turnover</w:t>
            </w:r>
          </w:p>
        </w:tc>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33 times</w:t>
            </w:r>
          </w:p>
        </w:tc>
      </w:tr>
      <w:tr w:rsidR="00E84BA4" w:rsidTr="00E84BA4">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Inventory turnover</w:t>
            </w:r>
          </w:p>
        </w:tc>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29 times</w:t>
            </w:r>
          </w:p>
        </w:tc>
      </w:tr>
      <w:tr w:rsidR="00E84BA4" w:rsidTr="00E84BA4">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Debt-to- equity ratio</w:t>
            </w:r>
          </w:p>
        </w:tc>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0.53 times</w:t>
            </w:r>
          </w:p>
        </w:tc>
      </w:tr>
      <w:tr w:rsidR="00E84BA4" w:rsidTr="00E84BA4">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Interest earned</w:t>
            </w:r>
          </w:p>
        </w:tc>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8.65 times</w:t>
            </w:r>
          </w:p>
        </w:tc>
      </w:tr>
      <w:tr w:rsidR="00E84BA4" w:rsidTr="00E84BA4">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Return on sales</w:t>
            </w:r>
          </w:p>
        </w:tc>
        <w:tc>
          <w:tcPr>
            <w:tcW w:w="4788" w:type="dxa"/>
          </w:tcPr>
          <w:p w:rsidR="00E84BA4" w:rsidRDefault="00426DC2" w:rsidP="00E84BA4">
            <w:pPr>
              <w:jc w:val="center"/>
              <w:rPr>
                <w:rFonts w:ascii="Times New Roman" w:hAnsi="Times New Roman" w:cs="Times New Roman"/>
                <w:sz w:val="24"/>
                <w:szCs w:val="24"/>
              </w:rPr>
            </w:pPr>
            <w:r>
              <w:rPr>
                <w:rFonts w:ascii="Times New Roman" w:hAnsi="Times New Roman" w:cs="Times New Roman"/>
                <w:sz w:val="24"/>
                <w:szCs w:val="24"/>
              </w:rPr>
              <w:t>6.57%</w:t>
            </w:r>
          </w:p>
        </w:tc>
      </w:tr>
      <w:tr w:rsidR="00426DC2" w:rsidTr="00E84BA4">
        <w:tc>
          <w:tcPr>
            <w:tcW w:w="4788" w:type="dxa"/>
          </w:tcPr>
          <w:p w:rsidR="00426DC2" w:rsidRDefault="00426DC2" w:rsidP="00E84BA4">
            <w:pPr>
              <w:jc w:val="center"/>
              <w:rPr>
                <w:rFonts w:ascii="Times New Roman" w:hAnsi="Times New Roman" w:cs="Times New Roman"/>
                <w:sz w:val="24"/>
                <w:szCs w:val="24"/>
              </w:rPr>
            </w:pPr>
            <w:r>
              <w:rPr>
                <w:rFonts w:ascii="Times New Roman" w:hAnsi="Times New Roman" w:cs="Times New Roman"/>
                <w:sz w:val="24"/>
                <w:szCs w:val="24"/>
              </w:rPr>
              <w:t>Assets turnover</w:t>
            </w:r>
          </w:p>
        </w:tc>
        <w:tc>
          <w:tcPr>
            <w:tcW w:w="4788" w:type="dxa"/>
          </w:tcPr>
          <w:p w:rsidR="00426DC2" w:rsidRDefault="00426DC2" w:rsidP="00E84BA4">
            <w:pPr>
              <w:jc w:val="center"/>
              <w:rPr>
                <w:rFonts w:ascii="Times New Roman" w:hAnsi="Times New Roman" w:cs="Times New Roman"/>
                <w:sz w:val="24"/>
                <w:szCs w:val="24"/>
              </w:rPr>
            </w:pPr>
            <w:r>
              <w:rPr>
                <w:rFonts w:ascii="Times New Roman" w:hAnsi="Times New Roman" w:cs="Times New Roman"/>
                <w:sz w:val="24"/>
                <w:szCs w:val="24"/>
              </w:rPr>
              <w:t>1.95 times</w:t>
            </w:r>
          </w:p>
        </w:tc>
      </w:tr>
      <w:tr w:rsidR="00426DC2" w:rsidTr="00E84BA4">
        <w:tc>
          <w:tcPr>
            <w:tcW w:w="4788" w:type="dxa"/>
          </w:tcPr>
          <w:p w:rsidR="00426DC2" w:rsidRDefault="00426DC2" w:rsidP="00E84BA4">
            <w:pPr>
              <w:jc w:val="center"/>
              <w:rPr>
                <w:rFonts w:ascii="Times New Roman" w:hAnsi="Times New Roman" w:cs="Times New Roman"/>
                <w:sz w:val="24"/>
                <w:szCs w:val="24"/>
              </w:rPr>
            </w:pPr>
            <w:r>
              <w:rPr>
                <w:rFonts w:ascii="Times New Roman" w:hAnsi="Times New Roman" w:cs="Times New Roman"/>
                <w:sz w:val="24"/>
                <w:szCs w:val="24"/>
              </w:rPr>
              <w:t>Return on assets</w:t>
            </w:r>
          </w:p>
        </w:tc>
        <w:tc>
          <w:tcPr>
            <w:tcW w:w="4788" w:type="dxa"/>
          </w:tcPr>
          <w:p w:rsidR="00426DC2" w:rsidRDefault="00426DC2" w:rsidP="00E84BA4">
            <w:pPr>
              <w:jc w:val="center"/>
              <w:rPr>
                <w:rFonts w:ascii="Times New Roman" w:hAnsi="Times New Roman" w:cs="Times New Roman"/>
                <w:sz w:val="24"/>
                <w:szCs w:val="24"/>
              </w:rPr>
            </w:pPr>
            <w:r>
              <w:rPr>
                <w:rFonts w:ascii="Times New Roman" w:hAnsi="Times New Roman" w:cs="Times New Roman"/>
                <w:sz w:val="24"/>
                <w:szCs w:val="24"/>
              </w:rPr>
              <w:t>12.81%</w:t>
            </w:r>
          </w:p>
        </w:tc>
      </w:tr>
      <w:tr w:rsidR="00426DC2" w:rsidTr="00E84BA4">
        <w:tc>
          <w:tcPr>
            <w:tcW w:w="4788" w:type="dxa"/>
          </w:tcPr>
          <w:p w:rsidR="00426DC2" w:rsidRDefault="00426DC2" w:rsidP="00E84BA4">
            <w:pPr>
              <w:jc w:val="center"/>
              <w:rPr>
                <w:rFonts w:ascii="Times New Roman" w:hAnsi="Times New Roman" w:cs="Times New Roman"/>
                <w:sz w:val="24"/>
                <w:szCs w:val="24"/>
              </w:rPr>
            </w:pPr>
            <w:r>
              <w:rPr>
                <w:rFonts w:ascii="Times New Roman" w:hAnsi="Times New Roman" w:cs="Times New Roman"/>
                <w:sz w:val="24"/>
                <w:szCs w:val="24"/>
              </w:rPr>
              <w:t>Return on common stockholder’s equity</w:t>
            </w:r>
          </w:p>
        </w:tc>
        <w:tc>
          <w:tcPr>
            <w:tcW w:w="4788" w:type="dxa"/>
          </w:tcPr>
          <w:p w:rsidR="00426DC2" w:rsidRDefault="00426DC2" w:rsidP="00E84BA4">
            <w:pPr>
              <w:jc w:val="center"/>
              <w:rPr>
                <w:rFonts w:ascii="Times New Roman" w:hAnsi="Times New Roman" w:cs="Times New Roman"/>
                <w:sz w:val="24"/>
                <w:szCs w:val="24"/>
              </w:rPr>
            </w:pPr>
            <w:r>
              <w:rPr>
                <w:rFonts w:ascii="Times New Roman" w:hAnsi="Times New Roman" w:cs="Times New Roman"/>
                <w:sz w:val="24"/>
                <w:szCs w:val="24"/>
              </w:rPr>
              <w:t>17.67%</w:t>
            </w:r>
          </w:p>
        </w:tc>
      </w:tr>
    </w:tbl>
    <w:p w:rsidR="00E84BA4" w:rsidRDefault="00E84BA4" w:rsidP="005C5F07">
      <w:pPr>
        <w:rPr>
          <w:rFonts w:ascii="Times New Roman" w:hAnsi="Times New Roman" w:cs="Times New Roman"/>
          <w:sz w:val="24"/>
          <w:szCs w:val="24"/>
        </w:rPr>
      </w:pPr>
    </w:p>
    <w:p w:rsidR="009F7CDE" w:rsidRDefault="009F7CDE" w:rsidP="005C5F07">
      <w:pPr>
        <w:rPr>
          <w:rFonts w:ascii="Times New Roman" w:hAnsi="Times New Roman" w:cs="Times New Roman"/>
          <w:sz w:val="24"/>
          <w:szCs w:val="24"/>
        </w:rPr>
      </w:pPr>
    </w:p>
    <w:p w:rsidR="009F7CDE" w:rsidRDefault="009F7CDE" w:rsidP="005C5F07">
      <w:pPr>
        <w:rPr>
          <w:rFonts w:ascii="Times New Roman" w:hAnsi="Times New Roman" w:cs="Times New Roman"/>
          <w:sz w:val="24"/>
          <w:szCs w:val="24"/>
        </w:rPr>
      </w:pPr>
    </w:p>
    <w:p w:rsidR="009F7CDE" w:rsidRDefault="009F7CDE" w:rsidP="005C5F07">
      <w:pPr>
        <w:rPr>
          <w:rFonts w:ascii="Times New Roman" w:hAnsi="Times New Roman" w:cs="Times New Roman"/>
          <w:sz w:val="24"/>
          <w:szCs w:val="24"/>
        </w:rPr>
      </w:pPr>
    </w:p>
    <w:p w:rsidR="009F7CDE" w:rsidRDefault="009F7CDE" w:rsidP="005C5F07">
      <w:pPr>
        <w:rPr>
          <w:rFonts w:ascii="Times New Roman" w:hAnsi="Times New Roman" w:cs="Times New Roman"/>
          <w:sz w:val="24"/>
          <w:szCs w:val="24"/>
        </w:rPr>
      </w:pPr>
    </w:p>
    <w:p w:rsidR="009F7CDE" w:rsidRDefault="009F7CDE" w:rsidP="005C5F07">
      <w:pPr>
        <w:rPr>
          <w:rFonts w:ascii="Times New Roman" w:hAnsi="Times New Roman" w:cs="Times New Roman"/>
          <w:sz w:val="24"/>
          <w:szCs w:val="24"/>
        </w:rPr>
      </w:pPr>
    </w:p>
    <w:p w:rsidR="009F7CDE" w:rsidRDefault="009F7CDE" w:rsidP="005C5F07">
      <w:pPr>
        <w:rPr>
          <w:rFonts w:ascii="Times New Roman" w:hAnsi="Times New Roman" w:cs="Times New Roman"/>
          <w:sz w:val="24"/>
          <w:szCs w:val="24"/>
        </w:rPr>
      </w:pPr>
    </w:p>
    <w:p w:rsidR="009F7CDE" w:rsidRDefault="009F7CDE" w:rsidP="005C5F07">
      <w:pPr>
        <w:rPr>
          <w:rFonts w:ascii="Times New Roman" w:hAnsi="Times New Roman" w:cs="Times New Roman"/>
          <w:sz w:val="24"/>
          <w:szCs w:val="24"/>
        </w:rPr>
      </w:pPr>
    </w:p>
    <w:p w:rsidR="009F7CDE" w:rsidRDefault="009F7CDE" w:rsidP="005C5F07">
      <w:pPr>
        <w:rPr>
          <w:rFonts w:ascii="Times New Roman" w:hAnsi="Times New Roman" w:cs="Times New Roman"/>
          <w:sz w:val="24"/>
          <w:szCs w:val="24"/>
        </w:rPr>
      </w:pPr>
    </w:p>
    <w:p w:rsidR="00603D99" w:rsidRDefault="00426DC2" w:rsidP="005C5F07">
      <w:pPr>
        <w:rPr>
          <w:rFonts w:ascii="Times New Roman" w:hAnsi="Times New Roman" w:cs="Times New Roman"/>
          <w:sz w:val="24"/>
          <w:szCs w:val="24"/>
        </w:rPr>
      </w:pPr>
      <w:r>
        <w:rPr>
          <w:rFonts w:ascii="Times New Roman" w:hAnsi="Times New Roman" w:cs="Times New Roman"/>
          <w:sz w:val="24"/>
          <w:szCs w:val="24"/>
        </w:rPr>
        <w:lastRenderedPageBreak/>
        <w:t>The financial statements to be submitted to the bank in connection with the loan follow:</w:t>
      </w:r>
    </w:p>
    <w:p w:rsidR="00547CB6" w:rsidRDefault="00547CB6" w:rsidP="0025531D">
      <w:pPr>
        <w:jc w:val="center"/>
        <w:rPr>
          <w:rFonts w:ascii="Times New Roman" w:hAnsi="Times New Roman" w:cs="Times New Roman"/>
          <w:sz w:val="24"/>
          <w:szCs w:val="24"/>
        </w:rPr>
      </w:pPr>
    </w:p>
    <w:p w:rsidR="0025531D" w:rsidRDefault="0025531D" w:rsidP="0025531D">
      <w:pPr>
        <w:jc w:val="center"/>
        <w:rPr>
          <w:rFonts w:ascii="Times New Roman" w:hAnsi="Times New Roman" w:cs="Times New Roman"/>
          <w:sz w:val="24"/>
          <w:szCs w:val="24"/>
        </w:rPr>
      </w:pPr>
      <w:r>
        <w:rPr>
          <w:rFonts w:ascii="Times New Roman" w:hAnsi="Times New Roman" w:cs="Times New Roman"/>
          <w:sz w:val="24"/>
          <w:szCs w:val="24"/>
        </w:rPr>
        <w:t>Heartland Inc.</w:t>
      </w:r>
    </w:p>
    <w:p w:rsidR="0025531D" w:rsidRDefault="0025531D" w:rsidP="0025531D">
      <w:pPr>
        <w:jc w:val="center"/>
        <w:rPr>
          <w:rFonts w:ascii="Times New Roman" w:hAnsi="Times New Roman" w:cs="Times New Roman"/>
          <w:sz w:val="24"/>
          <w:szCs w:val="24"/>
        </w:rPr>
      </w:pPr>
      <w:r>
        <w:rPr>
          <w:rFonts w:ascii="Times New Roman" w:hAnsi="Times New Roman" w:cs="Times New Roman"/>
          <w:sz w:val="24"/>
          <w:szCs w:val="24"/>
        </w:rPr>
        <w:t>Statement of Income and Retained Earnings</w:t>
      </w:r>
    </w:p>
    <w:p w:rsidR="0025531D" w:rsidRDefault="0025531D" w:rsidP="0025531D">
      <w:pPr>
        <w:jc w:val="center"/>
        <w:rPr>
          <w:rFonts w:ascii="Times New Roman" w:hAnsi="Times New Roman" w:cs="Times New Roman"/>
          <w:sz w:val="24"/>
          <w:szCs w:val="24"/>
        </w:rPr>
      </w:pPr>
      <w:r>
        <w:rPr>
          <w:rFonts w:ascii="Times New Roman" w:hAnsi="Times New Roman" w:cs="Times New Roman"/>
          <w:sz w:val="24"/>
          <w:szCs w:val="24"/>
        </w:rPr>
        <w:t>For the Year Ended December 31, 2008</w:t>
      </w:r>
    </w:p>
    <w:p w:rsidR="0025531D" w:rsidRDefault="0025531D" w:rsidP="0025531D">
      <w:pPr>
        <w:jc w:val="center"/>
        <w:rPr>
          <w:rFonts w:ascii="Times New Roman" w:hAnsi="Times New Roman" w:cs="Times New Roman"/>
          <w:sz w:val="24"/>
          <w:szCs w:val="24"/>
        </w:rPr>
      </w:pPr>
      <w:r>
        <w:rPr>
          <w:rFonts w:ascii="Times New Roman" w:hAnsi="Times New Roman" w:cs="Times New Roman"/>
          <w:sz w:val="24"/>
          <w:szCs w:val="24"/>
        </w:rPr>
        <w:t>(thousands omitted)</w:t>
      </w:r>
    </w:p>
    <w:p w:rsidR="0025531D" w:rsidRDefault="0025531D"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Sales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7CB6">
        <w:rPr>
          <w:rFonts w:ascii="Times New Roman" w:hAnsi="Times New Roman" w:cs="Times New Roman"/>
          <w:sz w:val="24"/>
          <w:szCs w:val="24"/>
        </w:rPr>
        <w:tab/>
      </w:r>
      <w:r w:rsidR="00547CB6">
        <w:rPr>
          <w:rFonts w:ascii="Times New Roman" w:hAnsi="Times New Roman" w:cs="Times New Roman"/>
          <w:sz w:val="24"/>
          <w:szCs w:val="24"/>
        </w:rPr>
        <w:tab/>
      </w:r>
      <w:r w:rsidR="00547CB6">
        <w:rPr>
          <w:rFonts w:ascii="Times New Roman" w:hAnsi="Times New Roman" w:cs="Times New Roman"/>
          <w:sz w:val="24"/>
          <w:szCs w:val="24"/>
        </w:rPr>
        <w:tab/>
      </w:r>
      <w:r>
        <w:rPr>
          <w:rFonts w:ascii="Times New Roman" w:hAnsi="Times New Roman" w:cs="Times New Roman"/>
          <w:sz w:val="24"/>
          <w:szCs w:val="24"/>
        </w:rPr>
        <w:t>$542,750</w:t>
      </w:r>
    </w:p>
    <w:p w:rsidR="0025531D" w:rsidRDefault="0025531D"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Cost of goods sold</w:t>
      </w:r>
      <w:r>
        <w:rPr>
          <w:rFonts w:ascii="Times New Roman" w:hAnsi="Times New Roman" w:cs="Times New Roman"/>
          <w:sz w:val="24"/>
          <w:szCs w:val="24"/>
        </w:rPr>
        <w:tab/>
      </w:r>
      <w:r>
        <w:rPr>
          <w:rFonts w:ascii="Times New Roman" w:hAnsi="Times New Roman" w:cs="Times New Roman"/>
          <w:sz w:val="24"/>
          <w:szCs w:val="24"/>
        </w:rPr>
        <w:tab/>
      </w:r>
      <w:r w:rsidR="00547CB6">
        <w:rPr>
          <w:rFonts w:ascii="Times New Roman" w:hAnsi="Times New Roman" w:cs="Times New Roman"/>
          <w:sz w:val="24"/>
          <w:szCs w:val="24"/>
        </w:rPr>
        <w:tab/>
      </w:r>
      <w:r w:rsidR="00547CB6">
        <w:rPr>
          <w:rFonts w:ascii="Times New Roman" w:hAnsi="Times New Roman" w:cs="Times New Roman"/>
          <w:sz w:val="24"/>
          <w:szCs w:val="24"/>
        </w:rPr>
        <w:tab/>
      </w:r>
      <w:r w:rsidR="00547CB6">
        <w:rPr>
          <w:rFonts w:ascii="Times New Roman" w:hAnsi="Times New Roman" w:cs="Times New Roman"/>
          <w:sz w:val="24"/>
          <w:szCs w:val="24"/>
        </w:rPr>
        <w:tab/>
      </w:r>
      <w:r w:rsidRPr="00547CB6">
        <w:rPr>
          <w:rFonts w:ascii="Times New Roman" w:hAnsi="Times New Roman" w:cs="Times New Roman"/>
          <w:sz w:val="24"/>
          <w:szCs w:val="24"/>
          <w:u w:val="single"/>
        </w:rPr>
        <w:t>(435,650)</w:t>
      </w:r>
    </w:p>
    <w:p w:rsidR="0025531D" w:rsidRDefault="0025531D"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Gross profit</w:t>
      </w:r>
      <w:r w:rsidR="00547CB6">
        <w:rPr>
          <w:rFonts w:ascii="Times New Roman" w:hAnsi="Times New Roman" w:cs="Times New Roman"/>
          <w:sz w:val="24"/>
          <w:szCs w:val="24"/>
        </w:rPr>
        <w:tab/>
      </w:r>
      <w:r w:rsidR="00547CB6">
        <w:rPr>
          <w:rFonts w:ascii="Times New Roman" w:hAnsi="Times New Roman" w:cs="Times New Roman"/>
          <w:sz w:val="24"/>
          <w:szCs w:val="24"/>
        </w:rPr>
        <w:tab/>
      </w:r>
      <w:r w:rsidR="00547CB6">
        <w:rPr>
          <w:rFonts w:ascii="Times New Roman" w:hAnsi="Times New Roman" w:cs="Times New Roman"/>
          <w:sz w:val="24"/>
          <w:szCs w:val="24"/>
        </w:rPr>
        <w:tab/>
      </w:r>
      <w:r w:rsidR="00547CB6">
        <w:rPr>
          <w:rFonts w:ascii="Times New Roman" w:hAnsi="Times New Roman" w:cs="Times New Roman"/>
          <w:sz w:val="24"/>
          <w:szCs w:val="24"/>
        </w:rPr>
        <w:tab/>
      </w:r>
      <w:r w:rsidR="00547CB6">
        <w:rPr>
          <w:rFonts w:ascii="Times New Roman" w:hAnsi="Times New Roman" w:cs="Times New Roman"/>
          <w:sz w:val="24"/>
          <w:szCs w:val="24"/>
        </w:rPr>
        <w:tab/>
      </w:r>
      <w:r w:rsidR="00547CB6" w:rsidRPr="00547CB6">
        <w:rPr>
          <w:rFonts w:ascii="Times New Roman" w:hAnsi="Times New Roman" w:cs="Times New Roman"/>
          <w:sz w:val="24"/>
          <w:szCs w:val="24"/>
          <w:u w:val="single"/>
        </w:rPr>
        <w:t>$107,100</w:t>
      </w:r>
    </w:p>
    <w:p w:rsidR="00547CB6" w:rsidRDefault="00547CB6"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Selling, general and administrative expenses</w:t>
      </w:r>
      <w:r>
        <w:rPr>
          <w:rFonts w:ascii="Times New Roman" w:hAnsi="Times New Roman" w:cs="Times New Roman"/>
          <w:sz w:val="24"/>
          <w:szCs w:val="24"/>
        </w:rPr>
        <w:tab/>
      </w:r>
      <w:r>
        <w:rPr>
          <w:rFonts w:ascii="Times New Roman" w:hAnsi="Times New Roman" w:cs="Times New Roman"/>
          <w:sz w:val="24"/>
          <w:szCs w:val="24"/>
        </w:rPr>
        <w:tab/>
        <w:t xml:space="preserve"> $(65,780)</w:t>
      </w:r>
    </w:p>
    <w:p w:rsidR="00547CB6" w:rsidRDefault="00547CB6" w:rsidP="00547CB6">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Loss on sales and securities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7CB6">
        <w:rPr>
          <w:rFonts w:ascii="Times New Roman" w:hAnsi="Times New Roman" w:cs="Times New Roman"/>
          <w:sz w:val="24"/>
          <w:szCs w:val="24"/>
          <w:u w:val="single"/>
        </w:rPr>
        <w:t xml:space="preserve">       (220)</w:t>
      </w:r>
    </w:p>
    <w:p w:rsidR="00547CB6" w:rsidRDefault="00547CB6"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Income before interest and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$41,100</w:t>
      </w:r>
    </w:p>
    <w:p w:rsidR="00547CB6" w:rsidRDefault="00547CB6" w:rsidP="00547CB6">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7CB6">
        <w:rPr>
          <w:rFonts w:ascii="Times New Roman" w:hAnsi="Times New Roman" w:cs="Times New Roman"/>
          <w:sz w:val="24"/>
          <w:szCs w:val="24"/>
          <w:u w:val="single"/>
        </w:rPr>
        <w:t xml:space="preserve">  (9,275)</w:t>
      </w:r>
    </w:p>
    <w:p w:rsidR="00547CB6" w:rsidRDefault="00547CB6"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Income before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$31,825</w:t>
      </w:r>
    </w:p>
    <w:p w:rsidR="00547CB6" w:rsidRDefault="00547CB6" w:rsidP="00547CB6">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Income tax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7CB6">
        <w:rPr>
          <w:rFonts w:ascii="Times New Roman" w:hAnsi="Times New Roman" w:cs="Times New Roman"/>
          <w:sz w:val="24"/>
          <w:szCs w:val="24"/>
          <w:u w:val="single"/>
        </w:rPr>
        <w:t>(12,730)</w:t>
      </w:r>
    </w:p>
    <w:p w:rsidR="00547CB6" w:rsidRDefault="00547CB6"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Net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$19,095</w:t>
      </w:r>
    </w:p>
    <w:p w:rsidR="00547CB6" w:rsidRDefault="00547CB6"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Retained earnings, January 1, 2008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7CB6">
        <w:rPr>
          <w:rFonts w:ascii="Times New Roman" w:hAnsi="Times New Roman" w:cs="Times New Roman"/>
          <w:sz w:val="24"/>
          <w:szCs w:val="24"/>
          <w:u w:val="single"/>
        </w:rPr>
        <w:t xml:space="preserve">  58,485</w:t>
      </w:r>
    </w:p>
    <w:p w:rsidR="00547CB6" w:rsidRDefault="00547CB6"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$77,580</w:t>
      </w:r>
    </w:p>
    <w:p w:rsidR="00547CB6" w:rsidRDefault="00547CB6"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Dividends paid on common stock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7CB6">
        <w:rPr>
          <w:rFonts w:ascii="Times New Roman" w:hAnsi="Times New Roman" w:cs="Times New Roman"/>
          <w:sz w:val="24"/>
          <w:szCs w:val="24"/>
          <w:u w:val="single"/>
        </w:rPr>
        <w:t>(12,000)</w:t>
      </w:r>
      <w:r>
        <w:rPr>
          <w:rFonts w:ascii="Times New Roman" w:hAnsi="Times New Roman" w:cs="Times New Roman"/>
          <w:sz w:val="24"/>
          <w:szCs w:val="24"/>
        </w:rPr>
        <w:tab/>
      </w:r>
    </w:p>
    <w:p w:rsidR="00547CB6" w:rsidRPr="00547CB6" w:rsidRDefault="00547CB6" w:rsidP="00547CB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Retained earnings December 31, 2008</w:t>
      </w:r>
      <w:r>
        <w:rPr>
          <w:rFonts w:ascii="Times New Roman" w:hAnsi="Times New Roman" w:cs="Times New Roman"/>
          <w:sz w:val="24"/>
          <w:szCs w:val="24"/>
        </w:rPr>
        <w:tab/>
      </w:r>
      <w:r>
        <w:rPr>
          <w:rFonts w:ascii="Times New Roman" w:hAnsi="Times New Roman" w:cs="Times New Roman"/>
          <w:sz w:val="24"/>
          <w:szCs w:val="24"/>
        </w:rPr>
        <w:tab/>
        <w:t>$65,580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47CB6" w:rsidRDefault="00547CB6" w:rsidP="00547CB6">
      <w:pPr>
        <w:spacing w:line="240" w:lineRule="auto"/>
        <w:rPr>
          <w:rFonts w:ascii="Times New Roman" w:hAnsi="Times New Roman" w:cs="Times New Roman"/>
          <w:sz w:val="24"/>
          <w:szCs w:val="24"/>
        </w:rPr>
      </w:pPr>
    </w:p>
    <w:p w:rsidR="00426DC2" w:rsidRDefault="00426DC2" w:rsidP="005C5F07">
      <w:pPr>
        <w:rPr>
          <w:rFonts w:ascii="Times New Roman" w:hAnsi="Times New Roman" w:cs="Times New Roman"/>
          <w:sz w:val="24"/>
          <w:szCs w:val="24"/>
        </w:rPr>
      </w:pPr>
    </w:p>
    <w:p w:rsidR="00426DC2" w:rsidRDefault="00426DC2" w:rsidP="009F7CDE">
      <w:pPr>
        <w:spacing w:line="240" w:lineRule="auto"/>
        <w:jc w:val="center"/>
        <w:rPr>
          <w:rFonts w:ascii="Times New Roman" w:hAnsi="Times New Roman" w:cs="Times New Roman"/>
          <w:sz w:val="24"/>
          <w:szCs w:val="24"/>
        </w:rPr>
      </w:pPr>
    </w:p>
    <w:p w:rsidR="009F7CDE" w:rsidRDefault="009F7CDE" w:rsidP="009F7CDE">
      <w:pPr>
        <w:spacing w:line="240" w:lineRule="auto"/>
        <w:jc w:val="center"/>
        <w:rPr>
          <w:rFonts w:ascii="Times New Roman" w:hAnsi="Times New Roman" w:cs="Times New Roman"/>
          <w:sz w:val="24"/>
          <w:szCs w:val="24"/>
        </w:rPr>
      </w:pPr>
    </w:p>
    <w:p w:rsidR="009F7CDE" w:rsidRDefault="009F7CDE" w:rsidP="009F7CDE">
      <w:pPr>
        <w:spacing w:line="240" w:lineRule="auto"/>
        <w:jc w:val="center"/>
        <w:rPr>
          <w:rFonts w:ascii="Times New Roman" w:hAnsi="Times New Roman" w:cs="Times New Roman"/>
          <w:sz w:val="24"/>
          <w:szCs w:val="24"/>
        </w:rPr>
      </w:pPr>
    </w:p>
    <w:p w:rsidR="007B649E" w:rsidRDefault="007B649E" w:rsidP="009F7CDE">
      <w:pPr>
        <w:spacing w:line="240" w:lineRule="auto"/>
        <w:jc w:val="center"/>
        <w:rPr>
          <w:rFonts w:ascii="Times New Roman" w:hAnsi="Times New Roman" w:cs="Times New Roman"/>
          <w:sz w:val="24"/>
          <w:szCs w:val="24"/>
        </w:rPr>
      </w:pPr>
    </w:p>
    <w:p w:rsidR="009F7CDE" w:rsidRDefault="009F7CDE" w:rsidP="009F7CD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Heartland Inc.</w:t>
      </w:r>
    </w:p>
    <w:p w:rsidR="009F7CDE" w:rsidRDefault="009F7CDE" w:rsidP="009F7CDE">
      <w:pPr>
        <w:spacing w:line="240" w:lineRule="auto"/>
        <w:jc w:val="center"/>
        <w:rPr>
          <w:rFonts w:ascii="Times New Roman" w:hAnsi="Times New Roman" w:cs="Times New Roman"/>
          <w:sz w:val="24"/>
          <w:szCs w:val="24"/>
        </w:rPr>
      </w:pPr>
      <w:r>
        <w:rPr>
          <w:rFonts w:ascii="Times New Roman" w:hAnsi="Times New Roman" w:cs="Times New Roman"/>
          <w:sz w:val="24"/>
          <w:szCs w:val="24"/>
        </w:rPr>
        <w:t>Comparative Statements of Financial Position</w:t>
      </w:r>
    </w:p>
    <w:p w:rsidR="009F7CDE" w:rsidRDefault="009F7CDE" w:rsidP="009F7CDE">
      <w:pPr>
        <w:spacing w:line="240" w:lineRule="auto"/>
        <w:jc w:val="center"/>
        <w:rPr>
          <w:rFonts w:ascii="Times New Roman" w:hAnsi="Times New Roman" w:cs="Times New Roman"/>
          <w:sz w:val="24"/>
          <w:szCs w:val="24"/>
        </w:rPr>
      </w:pPr>
      <w:r>
        <w:rPr>
          <w:rFonts w:ascii="Times New Roman" w:hAnsi="Times New Roman" w:cs="Times New Roman"/>
          <w:sz w:val="24"/>
          <w:szCs w:val="24"/>
        </w:rPr>
        <w:t>(thousands omitted)</w:t>
      </w:r>
    </w:p>
    <w:p w:rsidR="009F7CDE" w:rsidRDefault="009F7CDE" w:rsidP="009F7CDE">
      <w:pPr>
        <w:spacing w:line="240" w:lineRule="auto"/>
        <w:rPr>
          <w:rFonts w:ascii="Times New Roman" w:hAnsi="Times New Roman" w:cs="Times New Roman"/>
          <w:sz w:val="24"/>
          <w:szCs w:val="24"/>
        </w:rPr>
      </w:pPr>
    </w:p>
    <w:tbl>
      <w:tblPr>
        <w:tblStyle w:val="LightShading-Accent1"/>
        <w:tblW w:w="4615" w:type="pct"/>
        <w:tblLayout w:type="fixed"/>
        <w:tblLook w:val="0660"/>
      </w:tblPr>
      <w:tblGrid>
        <w:gridCol w:w="6049"/>
        <w:gridCol w:w="1630"/>
        <w:gridCol w:w="1160"/>
      </w:tblGrid>
      <w:tr w:rsidR="009F7CDE" w:rsidTr="007B649E">
        <w:trPr>
          <w:cnfStyle w:val="100000000000"/>
        </w:trPr>
        <w:tc>
          <w:tcPr>
            <w:tcW w:w="3422" w:type="pct"/>
            <w:noWrap/>
          </w:tcPr>
          <w:p w:rsidR="009F7CDE" w:rsidRPr="00F1387F" w:rsidRDefault="009F7CDE" w:rsidP="009F7CDE">
            <w:pPr>
              <w:rPr>
                <w:color w:val="auto"/>
              </w:rPr>
            </w:pPr>
          </w:p>
        </w:tc>
        <w:tc>
          <w:tcPr>
            <w:tcW w:w="922" w:type="pct"/>
          </w:tcPr>
          <w:p w:rsidR="009F7CDE" w:rsidRPr="00F1387F" w:rsidRDefault="009F7CDE" w:rsidP="00270B25">
            <w:pPr>
              <w:jc w:val="right"/>
              <w:rPr>
                <w:color w:val="auto"/>
              </w:rPr>
            </w:pPr>
            <w:r w:rsidRPr="00F1387F">
              <w:rPr>
                <w:color w:val="auto"/>
              </w:rPr>
              <w:t>200</w:t>
            </w:r>
            <w:r w:rsidR="00270B25">
              <w:rPr>
                <w:color w:val="auto"/>
              </w:rPr>
              <w:t>8</w:t>
            </w:r>
          </w:p>
        </w:tc>
        <w:tc>
          <w:tcPr>
            <w:tcW w:w="656" w:type="pct"/>
          </w:tcPr>
          <w:p w:rsidR="009F7CDE" w:rsidRPr="00F1387F" w:rsidRDefault="009F7CDE" w:rsidP="00270B25">
            <w:pPr>
              <w:jc w:val="right"/>
              <w:rPr>
                <w:color w:val="auto"/>
              </w:rPr>
            </w:pPr>
            <w:r w:rsidRPr="00F1387F">
              <w:rPr>
                <w:color w:val="auto"/>
              </w:rPr>
              <w:t>200</w:t>
            </w:r>
            <w:r w:rsidR="00270B25">
              <w:rPr>
                <w:color w:val="auto"/>
              </w:rPr>
              <w:t>7</w:t>
            </w:r>
          </w:p>
        </w:tc>
      </w:tr>
      <w:tr w:rsidR="009F7CDE" w:rsidTr="007B649E">
        <w:tc>
          <w:tcPr>
            <w:tcW w:w="3422" w:type="pct"/>
            <w:noWrap/>
          </w:tcPr>
          <w:p w:rsidR="009F7CDE" w:rsidRPr="00270B25" w:rsidRDefault="00270B25" w:rsidP="009F7CDE">
            <w:pPr>
              <w:rPr>
                <w:b/>
                <w:color w:val="auto"/>
              </w:rPr>
            </w:pPr>
            <w:r w:rsidRPr="00270B25">
              <w:rPr>
                <w:b/>
                <w:color w:val="auto"/>
              </w:rPr>
              <w:t>Assets</w:t>
            </w:r>
          </w:p>
        </w:tc>
        <w:tc>
          <w:tcPr>
            <w:tcW w:w="922" w:type="pct"/>
          </w:tcPr>
          <w:p w:rsidR="009F7CDE" w:rsidRDefault="009F7CDE" w:rsidP="009F7CDE">
            <w:pPr>
              <w:rPr>
                <w:rStyle w:val="SubtleEmphasis"/>
              </w:rPr>
            </w:pPr>
          </w:p>
        </w:tc>
        <w:tc>
          <w:tcPr>
            <w:tcW w:w="656" w:type="pct"/>
          </w:tcPr>
          <w:p w:rsidR="009F7CDE" w:rsidRDefault="009F7CDE" w:rsidP="009F7CDE"/>
        </w:tc>
      </w:tr>
      <w:tr w:rsidR="009F7CDE" w:rsidTr="007B649E">
        <w:tc>
          <w:tcPr>
            <w:tcW w:w="3422" w:type="pct"/>
            <w:noWrap/>
          </w:tcPr>
          <w:p w:rsidR="00270B25" w:rsidRDefault="009F7CDE" w:rsidP="009F7CDE">
            <w:pPr>
              <w:rPr>
                <w:color w:val="auto"/>
              </w:rPr>
            </w:pPr>
            <w:r>
              <w:rPr>
                <w:color w:val="auto"/>
              </w:rPr>
              <w:t xml:space="preserve"> </w:t>
            </w:r>
            <w:r w:rsidR="00270B25">
              <w:rPr>
                <w:color w:val="auto"/>
              </w:rPr>
              <w:t>Current assets:</w:t>
            </w:r>
            <w:r>
              <w:rPr>
                <w:color w:val="auto"/>
              </w:rPr>
              <w:t xml:space="preserve">    </w:t>
            </w:r>
          </w:p>
          <w:p w:rsidR="009F7CDE" w:rsidRPr="00F1387F" w:rsidRDefault="00270B25" w:rsidP="009F7CDE">
            <w:pPr>
              <w:rPr>
                <w:color w:val="auto"/>
              </w:rPr>
            </w:pPr>
            <w:r>
              <w:rPr>
                <w:color w:val="auto"/>
              </w:rPr>
              <w:t xml:space="preserve">     </w:t>
            </w:r>
            <w:r w:rsidR="009F7CDE">
              <w:rPr>
                <w:color w:val="auto"/>
              </w:rPr>
              <w:t>Cash</w:t>
            </w:r>
          </w:p>
          <w:p w:rsidR="009F7CDE" w:rsidRPr="00F1387F" w:rsidRDefault="009F7CDE" w:rsidP="009F7CDE">
            <w:pPr>
              <w:rPr>
                <w:color w:val="auto"/>
              </w:rPr>
            </w:pPr>
            <w:r>
              <w:rPr>
                <w:color w:val="auto"/>
              </w:rPr>
              <w:t xml:space="preserve">     Marketable securities</w:t>
            </w:r>
          </w:p>
          <w:p w:rsidR="009F7CDE" w:rsidRPr="00F1387F" w:rsidRDefault="009F7CDE" w:rsidP="009F7CDE">
            <w:pPr>
              <w:rPr>
                <w:color w:val="auto"/>
              </w:rPr>
            </w:pPr>
            <w:r>
              <w:rPr>
                <w:color w:val="auto"/>
              </w:rPr>
              <w:t xml:space="preserve">     Accounts receivable, net of allowances</w:t>
            </w:r>
          </w:p>
          <w:p w:rsidR="009F7CDE" w:rsidRPr="00F1387F" w:rsidRDefault="009F7CDE" w:rsidP="009F7CDE">
            <w:pPr>
              <w:rPr>
                <w:color w:val="auto"/>
              </w:rPr>
            </w:pPr>
            <w:r>
              <w:rPr>
                <w:color w:val="auto"/>
              </w:rPr>
              <w:t xml:space="preserve">     Inventories</w:t>
            </w:r>
          </w:p>
          <w:p w:rsidR="009F7CDE" w:rsidRDefault="009F7CDE" w:rsidP="009F7CDE">
            <w:pPr>
              <w:rPr>
                <w:color w:val="auto"/>
              </w:rPr>
            </w:pPr>
            <w:r>
              <w:rPr>
                <w:color w:val="auto"/>
              </w:rPr>
              <w:t xml:space="preserve">     Prepaid items</w:t>
            </w:r>
          </w:p>
          <w:p w:rsidR="009F7CDE" w:rsidRPr="00F1387F" w:rsidRDefault="009F7CDE" w:rsidP="009F7CDE">
            <w:pPr>
              <w:rPr>
                <w:color w:val="auto"/>
              </w:rPr>
            </w:pPr>
            <w:r>
              <w:rPr>
                <w:color w:val="auto"/>
              </w:rPr>
              <w:t xml:space="preserve">        Total current assets</w:t>
            </w:r>
          </w:p>
          <w:p w:rsidR="009F7CDE" w:rsidRDefault="00270B25" w:rsidP="009F7CDE">
            <w:pPr>
              <w:rPr>
                <w:color w:val="auto"/>
              </w:rPr>
            </w:pPr>
            <w:r>
              <w:rPr>
                <w:color w:val="auto"/>
              </w:rPr>
              <w:t xml:space="preserve">  Long term investments</w:t>
            </w:r>
          </w:p>
          <w:p w:rsidR="009F7CDE" w:rsidRDefault="00270B25" w:rsidP="009F7CDE">
            <w:pPr>
              <w:rPr>
                <w:color w:val="auto"/>
              </w:rPr>
            </w:pPr>
            <w:r>
              <w:rPr>
                <w:color w:val="auto"/>
              </w:rPr>
              <w:t xml:space="preserve">  Property, plant, and equipment:</w:t>
            </w:r>
          </w:p>
          <w:p w:rsidR="009F7CDE" w:rsidRDefault="009F7CDE" w:rsidP="009F7CDE">
            <w:pPr>
              <w:rPr>
                <w:color w:val="auto"/>
              </w:rPr>
            </w:pPr>
            <w:r>
              <w:rPr>
                <w:color w:val="auto"/>
              </w:rPr>
              <w:t xml:space="preserve">     </w:t>
            </w:r>
            <w:r w:rsidR="00270B25">
              <w:rPr>
                <w:color w:val="auto"/>
              </w:rPr>
              <w:t>Land</w:t>
            </w:r>
          </w:p>
          <w:p w:rsidR="009F7CDE" w:rsidRDefault="009F7CDE" w:rsidP="009F7CDE">
            <w:pPr>
              <w:rPr>
                <w:color w:val="auto"/>
              </w:rPr>
            </w:pPr>
            <w:r>
              <w:rPr>
                <w:color w:val="auto"/>
              </w:rPr>
              <w:t xml:space="preserve">     </w:t>
            </w:r>
            <w:r w:rsidR="00270B25">
              <w:rPr>
                <w:color w:val="auto"/>
              </w:rPr>
              <w:t>Buildings and equipment, net of accumulated depreciation</w:t>
            </w:r>
          </w:p>
          <w:p w:rsidR="00270B25" w:rsidRPr="00F1387F" w:rsidRDefault="00270B25" w:rsidP="009F7CDE">
            <w:pPr>
              <w:rPr>
                <w:color w:val="auto"/>
              </w:rPr>
            </w:pPr>
            <w:r>
              <w:rPr>
                <w:color w:val="auto"/>
              </w:rPr>
              <w:t xml:space="preserve">     Total property, plant, and equipment</w:t>
            </w:r>
          </w:p>
          <w:p w:rsidR="009F7CDE" w:rsidRPr="00F1387F" w:rsidRDefault="009F7CDE" w:rsidP="00270B25">
            <w:pPr>
              <w:rPr>
                <w:color w:val="auto"/>
              </w:rPr>
            </w:pPr>
            <w:r>
              <w:rPr>
                <w:color w:val="auto"/>
              </w:rPr>
              <w:t xml:space="preserve">  </w:t>
            </w:r>
            <w:r w:rsidR="00270B25">
              <w:rPr>
                <w:color w:val="auto"/>
              </w:rPr>
              <w:t>Total assets</w:t>
            </w:r>
          </w:p>
        </w:tc>
        <w:tc>
          <w:tcPr>
            <w:tcW w:w="922" w:type="pct"/>
          </w:tcPr>
          <w:p w:rsidR="00270B25" w:rsidRDefault="00270B25" w:rsidP="009F7CDE">
            <w:pPr>
              <w:pStyle w:val="DecimalAligned"/>
              <w:jc w:val="right"/>
              <w:rPr>
                <w:color w:val="auto"/>
              </w:rPr>
            </w:pPr>
          </w:p>
          <w:p w:rsidR="009F7CDE" w:rsidRPr="003D3EC7" w:rsidRDefault="009F7CDE" w:rsidP="009F7CDE">
            <w:pPr>
              <w:pStyle w:val="DecimalAligned"/>
              <w:jc w:val="right"/>
              <w:rPr>
                <w:color w:val="auto"/>
              </w:rPr>
            </w:pPr>
            <w:r w:rsidRPr="003D3EC7">
              <w:rPr>
                <w:color w:val="auto"/>
              </w:rPr>
              <w:t>$</w:t>
            </w:r>
            <w:r>
              <w:rPr>
                <w:color w:val="auto"/>
              </w:rPr>
              <w:t xml:space="preserve"> </w:t>
            </w:r>
            <w:r w:rsidRPr="003D3EC7">
              <w:rPr>
                <w:color w:val="auto"/>
              </w:rPr>
              <w:t>1,</w:t>
            </w:r>
            <w:r>
              <w:rPr>
                <w:color w:val="auto"/>
              </w:rPr>
              <w:t>135</w:t>
            </w:r>
          </w:p>
          <w:p w:rsidR="009F7CDE" w:rsidRPr="003D3EC7" w:rsidRDefault="009F7CDE" w:rsidP="009F7CDE">
            <w:pPr>
              <w:pStyle w:val="DecimalAligned"/>
              <w:jc w:val="right"/>
              <w:rPr>
                <w:color w:val="auto"/>
              </w:rPr>
            </w:pPr>
            <w:r>
              <w:rPr>
                <w:color w:val="auto"/>
              </w:rPr>
              <w:t>1,250</w:t>
            </w:r>
          </w:p>
          <w:p w:rsidR="009F7CDE" w:rsidRPr="003D3EC7" w:rsidRDefault="009F7CDE" w:rsidP="009F7CDE">
            <w:pPr>
              <w:pStyle w:val="DecimalAligned"/>
              <w:jc w:val="right"/>
              <w:rPr>
                <w:color w:val="auto"/>
              </w:rPr>
            </w:pPr>
            <w:r w:rsidRPr="003D3EC7">
              <w:rPr>
                <w:color w:val="auto"/>
              </w:rPr>
              <w:t xml:space="preserve">     </w:t>
            </w:r>
            <w:r>
              <w:rPr>
                <w:color w:val="auto"/>
              </w:rPr>
              <w:t>15,650</w:t>
            </w:r>
          </w:p>
          <w:p w:rsidR="009F7CDE" w:rsidRPr="003D3EC7" w:rsidRDefault="009F7CDE" w:rsidP="009F7CDE">
            <w:pPr>
              <w:pStyle w:val="DecimalAligned"/>
              <w:jc w:val="right"/>
              <w:rPr>
                <w:color w:val="auto"/>
              </w:rPr>
            </w:pPr>
            <w:r w:rsidRPr="003D3EC7">
              <w:rPr>
                <w:color w:val="auto"/>
              </w:rPr>
              <w:t xml:space="preserve">      </w:t>
            </w:r>
            <w:r>
              <w:rPr>
                <w:color w:val="auto"/>
              </w:rPr>
              <w:t>12,680</w:t>
            </w:r>
          </w:p>
          <w:p w:rsidR="00270B25" w:rsidRPr="00270B25" w:rsidRDefault="00270B25" w:rsidP="009F7CDE">
            <w:pPr>
              <w:pStyle w:val="DecimalAligned"/>
              <w:jc w:val="right"/>
              <w:rPr>
                <w:color w:val="auto"/>
                <w:u w:val="single"/>
              </w:rPr>
            </w:pPr>
            <w:r w:rsidRPr="00270B25">
              <w:rPr>
                <w:color w:val="auto"/>
                <w:u w:val="single"/>
              </w:rPr>
              <w:t>385</w:t>
            </w:r>
            <w:r w:rsidR="009F7CDE" w:rsidRPr="00270B25">
              <w:rPr>
                <w:color w:val="auto"/>
                <w:u w:val="single"/>
              </w:rPr>
              <w:t xml:space="preserve">     </w:t>
            </w:r>
          </w:p>
          <w:p w:rsidR="009F7CDE" w:rsidRPr="00270B25" w:rsidRDefault="009F7CDE" w:rsidP="009F7CDE">
            <w:pPr>
              <w:pStyle w:val="DecimalAligned"/>
              <w:jc w:val="right"/>
              <w:rPr>
                <w:color w:val="auto"/>
                <w:u w:val="single"/>
              </w:rPr>
            </w:pPr>
            <w:r w:rsidRPr="003D3EC7">
              <w:rPr>
                <w:color w:val="auto"/>
              </w:rPr>
              <w:t xml:space="preserve"> </w:t>
            </w:r>
            <w:r w:rsidRPr="00270B25">
              <w:rPr>
                <w:color w:val="auto"/>
                <w:u w:val="single"/>
              </w:rPr>
              <w:t>$ 31,</w:t>
            </w:r>
            <w:r w:rsidR="00270B25" w:rsidRPr="00270B25">
              <w:rPr>
                <w:color w:val="auto"/>
                <w:u w:val="single"/>
              </w:rPr>
              <w:t>100</w:t>
            </w:r>
          </w:p>
          <w:p w:rsidR="009F7CDE" w:rsidRPr="00270B25" w:rsidRDefault="00270B25" w:rsidP="009F7CDE">
            <w:pPr>
              <w:pStyle w:val="DecimalAligned"/>
              <w:jc w:val="right"/>
              <w:rPr>
                <w:color w:val="auto"/>
                <w:u w:val="single"/>
              </w:rPr>
            </w:pPr>
            <w:r w:rsidRPr="00270B25">
              <w:rPr>
                <w:color w:val="auto"/>
                <w:u w:val="single"/>
              </w:rPr>
              <w:t xml:space="preserve">$  </w:t>
            </w:r>
            <w:r w:rsidR="009F7CDE" w:rsidRPr="00270B25">
              <w:rPr>
                <w:color w:val="auto"/>
                <w:u w:val="single"/>
              </w:rPr>
              <w:t>4</w:t>
            </w:r>
            <w:r w:rsidRPr="00270B25">
              <w:rPr>
                <w:color w:val="auto"/>
                <w:u w:val="single"/>
              </w:rPr>
              <w:t>25</w:t>
            </w:r>
          </w:p>
          <w:p w:rsidR="00270B25" w:rsidRDefault="00270B25" w:rsidP="009F7CDE">
            <w:pPr>
              <w:pStyle w:val="DecimalAligned"/>
              <w:jc w:val="right"/>
              <w:rPr>
                <w:color w:val="auto"/>
              </w:rPr>
            </w:pPr>
          </w:p>
          <w:p w:rsidR="009F7CDE" w:rsidRDefault="00270B25" w:rsidP="009F7CDE">
            <w:pPr>
              <w:pStyle w:val="DecimalAligned"/>
              <w:jc w:val="right"/>
              <w:rPr>
                <w:color w:val="auto"/>
              </w:rPr>
            </w:pPr>
            <w:r>
              <w:rPr>
                <w:color w:val="auto"/>
              </w:rPr>
              <w:t xml:space="preserve">$  </w:t>
            </w:r>
            <w:r w:rsidR="009F7CDE">
              <w:rPr>
                <w:color w:val="auto"/>
              </w:rPr>
              <w:t>3</w:t>
            </w:r>
            <w:r>
              <w:rPr>
                <w:color w:val="auto"/>
              </w:rPr>
              <w:t>2,00</w:t>
            </w:r>
            <w:r w:rsidR="009F7CDE">
              <w:rPr>
                <w:color w:val="auto"/>
              </w:rPr>
              <w:t>0</w:t>
            </w:r>
          </w:p>
          <w:p w:rsidR="009F7CDE" w:rsidRPr="00270B25" w:rsidRDefault="00270B25" w:rsidP="009F7CDE">
            <w:pPr>
              <w:pStyle w:val="DecimalAligned"/>
              <w:jc w:val="right"/>
              <w:rPr>
                <w:color w:val="auto"/>
                <w:u w:val="single"/>
              </w:rPr>
            </w:pPr>
            <w:r w:rsidRPr="00270B25">
              <w:rPr>
                <w:color w:val="auto"/>
                <w:u w:val="single"/>
              </w:rPr>
              <w:t>216,000</w:t>
            </w:r>
          </w:p>
          <w:p w:rsidR="009F7CDE" w:rsidRPr="00270B25" w:rsidRDefault="00270B25" w:rsidP="009F7CDE">
            <w:pPr>
              <w:pStyle w:val="DecimalAligned"/>
              <w:jc w:val="right"/>
              <w:rPr>
                <w:color w:val="auto"/>
                <w:u w:val="single"/>
              </w:rPr>
            </w:pPr>
            <w:r w:rsidRPr="00270B25">
              <w:rPr>
                <w:color w:val="auto"/>
                <w:u w:val="single"/>
              </w:rPr>
              <w:t>$248,000</w:t>
            </w:r>
          </w:p>
          <w:p w:rsidR="009F7CDE" w:rsidRPr="003D3EC7" w:rsidRDefault="00270B25" w:rsidP="009F7CDE">
            <w:pPr>
              <w:pStyle w:val="DecimalAligned"/>
              <w:jc w:val="right"/>
            </w:pPr>
            <w:r>
              <w:t>$279,525</w:t>
            </w:r>
          </w:p>
        </w:tc>
        <w:tc>
          <w:tcPr>
            <w:tcW w:w="656" w:type="pct"/>
          </w:tcPr>
          <w:p w:rsidR="00270B25" w:rsidRDefault="00270B25" w:rsidP="009F7CDE">
            <w:pPr>
              <w:pStyle w:val="DecimalAligned"/>
              <w:jc w:val="right"/>
              <w:rPr>
                <w:color w:val="auto"/>
              </w:rPr>
            </w:pPr>
          </w:p>
          <w:p w:rsidR="009F7CDE" w:rsidRPr="00F1387F" w:rsidRDefault="009F7CDE" w:rsidP="009F7CDE">
            <w:pPr>
              <w:pStyle w:val="DecimalAligned"/>
              <w:jc w:val="right"/>
              <w:rPr>
                <w:color w:val="auto"/>
              </w:rPr>
            </w:pPr>
            <w:r w:rsidRPr="00F1387F">
              <w:rPr>
                <w:color w:val="auto"/>
              </w:rPr>
              <w:t>$</w:t>
            </w:r>
            <w:r>
              <w:rPr>
                <w:color w:val="auto"/>
              </w:rPr>
              <w:t xml:space="preserve"> 750</w:t>
            </w:r>
          </w:p>
          <w:p w:rsidR="009F7CDE" w:rsidRPr="00F1387F" w:rsidRDefault="009F7CDE" w:rsidP="009F7CDE">
            <w:pPr>
              <w:pStyle w:val="DecimalAligned"/>
              <w:jc w:val="right"/>
              <w:rPr>
                <w:color w:val="auto"/>
              </w:rPr>
            </w:pPr>
            <w:r>
              <w:rPr>
                <w:color w:val="auto"/>
              </w:rPr>
              <w:t>2,250</w:t>
            </w:r>
          </w:p>
          <w:p w:rsidR="009F7CDE" w:rsidRPr="00F1387F" w:rsidRDefault="009F7CDE" w:rsidP="009F7CDE">
            <w:pPr>
              <w:pStyle w:val="DecimalAligned"/>
              <w:jc w:val="right"/>
              <w:rPr>
                <w:color w:val="auto"/>
              </w:rPr>
            </w:pPr>
            <w:r>
              <w:rPr>
                <w:color w:val="auto"/>
              </w:rPr>
              <w:t>12,380</w:t>
            </w:r>
          </w:p>
          <w:p w:rsidR="009F7CDE" w:rsidRPr="00F1387F" w:rsidRDefault="009F7CDE" w:rsidP="009F7CDE">
            <w:pPr>
              <w:pStyle w:val="DecimalAligned"/>
              <w:jc w:val="right"/>
              <w:rPr>
                <w:color w:val="auto"/>
              </w:rPr>
            </w:pPr>
            <w:r>
              <w:rPr>
                <w:color w:val="auto"/>
              </w:rPr>
              <w:t>15,870</w:t>
            </w:r>
          </w:p>
          <w:p w:rsidR="00270B25" w:rsidRPr="00270B25" w:rsidRDefault="00270B25" w:rsidP="009F7CDE">
            <w:pPr>
              <w:pStyle w:val="DecimalAligned"/>
              <w:jc w:val="right"/>
              <w:rPr>
                <w:color w:val="auto"/>
                <w:u w:val="single"/>
              </w:rPr>
            </w:pPr>
            <w:r w:rsidRPr="00270B25">
              <w:rPr>
                <w:color w:val="auto"/>
                <w:u w:val="single"/>
              </w:rPr>
              <w:t>420</w:t>
            </w:r>
          </w:p>
          <w:p w:rsidR="009F7CDE" w:rsidRPr="00270B25" w:rsidRDefault="00270B25" w:rsidP="009F7CDE">
            <w:pPr>
              <w:pStyle w:val="DecimalAligned"/>
              <w:jc w:val="right"/>
              <w:rPr>
                <w:color w:val="auto"/>
                <w:u w:val="single"/>
              </w:rPr>
            </w:pPr>
            <w:r w:rsidRPr="00270B25">
              <w:rPr>
                <w:color w:val="auto"/>
                <w:u w:val="single"/>
              </w:rPr>
              <w:t>$ 31,670</w:t>
            </w:r>
          </w:p>
          <w:p w:rsidR="009F7CDE" w:rsidRPr="00270B25" w:rsidRDefault="00270B25" w:rsidP="009F7CDE">
            <w:pPr>
              <w:pStyle w:val="DecimalAligned"/>
              <w:jc w:val="right"/>
              <w:rPr>
                <w:color w:val="auto"/>
                <w:u w:val="single"/>
              </w:rPr>
            </w:pPr>
            <w:r w:rsidRPr="00270B25">
              <w:rPr>
                <w:color w:val="auto"/>
                <w:u w:val="single"/>
              </w:rPr>
              <w:t>$   425</w:t>
            </w:r>
          </w:p>
          <w:p w:rsidR="00270B25" w:rsidRDefault="00270B25" w:rsidP="009F7CDE">
            <w:pPr>
              <w:pStyle w:val="DecimalAligned"/>
              <w:jc w:val="right"/>
              <w:rPr>
                <w:color w:val="auto"/>
              </w:rPr>
            </w:pPr>
          </w:p>
          <w:p w:rsidR="009F7CDE" w:rsidRDefault="00270B25" w:rsidP="009F7CDE">
            <w:pPr>
              <w:pStyle w:val="DecimalAligned"/>
              <w:jc w:val="right"/>
              <w:rPr>
                <w:color w:val="auto"/>
              </w:rPr>
            </w:pPr>
            <w:r>
              <w:rPr>
                <w:color w:val="auto"/>
              </w:rPr>
              <w:t>$  32,000</w:t>
            </w:r>
          </w:p>
          <w:p w:rsidR="009F7CDE" w:rsidRPr="00270B25" w:rsidRDefault="00270B25" w:rsidP="009F7CDE">
            <w:pPr>
              <w:pStyle w:val="DecimalAligned"/>
              <w:jc w:val="right"/>
              <w:rPr>
                <w:color w:val="auto"/>
                <w:u w:val="single"/>
              </w:rPr>
            </w:pPr>
            <w:r w:rsidRPr="00270B25">
              <w:rPr>
                <w:color w:val="auto"/>
                <w:u w:val="single"/>
              </w:rPr>
              <w:t>206,000</w:t>
            </w:r>
          </w:p>
          <w:p w:rsidR="009F7CDE" w:rsidRPr="00270B25" w:rsidRDefault="00270B25" w:rsidP="009F7CDE">
            <w:pPr>
              <w:pStyle w:val="DecimalAligned"/>
              <w:jc w:val="right"/>
              <w:rPr>
                <w:color w:val="auto"/>
                <w:u w:val="single"/>
              </w:rPr>
            </w:pPr>
            <w:r w:rsidRPr="00270B25">
              <w:rPr>
                <w:color w:val="auto"/>
                <w:u w:val="single"/>
              </w:rPr>
              <w:t>$238,000</w:t>
            </w:r>
          </w:p>
          <w:p w:rsidR="009F7CDE" w:rsidRPr="00F1387F" w:rsidRDefault="00270B25" w:rsidP="009F7CDE">
            <w:pPr>
              <w:pStyle w:val="DecimalAligned"/>
              <w:jc w:val="right"/>
              <w:rPr>
                <w:color w:val="auto"/>
              </w:rPr>
            </w:pPr>
            <w:r>
              <w:rPr>
                <w:color w:val="auto"/>
              </w:rPr>
              <w:t>$270,095</w:t>
            </w:r>
          </w:p>
        </w:tc>
      </w:tr>
      <w:tr w:rsidR="009F7CDE" w:rsidTr="007B649E">
        <w:tc>
          <w:tcPr>
            <w:tcW w:w="3422" w:type="pct"/>
            <w:noWrap/>
          </w:tcPr>
          <w:p w:rsidR="009F7CDE" w:rsidRPr="008A4050" w:rsidRDefault="009F7CDE" w:rsidP="009F7CDE">
            <w:pPr>
              <w:rPr>
                <w:color w:val="auto"/>
              </w:rPr>
            </w:pPr>
          </w:p>
        </w:tc>
        <w:tc>
          <w:tcPr>
            <w:tcW w:w="922" w:type="pct"/>
          </w:tcPr>
          <w:p w:rsidR="009F7CDE" w:rsidRPr="003D3EC7" w:rsidRDefault="009F7CDE" w:rsidP="009F7CDE">
            <w:pPr>
              <w:pStyle w:val="DecimalAligned"/>
              <w:jc w:val="right"/>
              <w:rPr>
                <w:color w:val="auto"/>
              </w:rPr>
            </w:pPr>
          </w:p>
        </w:tc>
        <w:tc>
          <w:tcPr>
            <w:tcW w:w="656" w:type="pct"/>
          </w:tcPr>
          <w:p w:rsidR="009F7CDE" w:rsidRPr="00F1387F" w:rsidRDefault="009F7CDE" w:rsidP="009F7CDE">
            <w:pPr>
              <w:pStyle w:val="DecimalAligned"/>
              <w:jc w:val="right"/>
              <w:rPr>
                <w:color w:val="auto"/>
              </w:rPr>
            </w:pPr>
          </w:p>
        </w:tc>
      </w:tr>
      <w:tr w:rsidR="009F7CDE" w:rsidTr="007B649E">
        <w:tc>
          <w:tcPr>
            <w:tcW w:w="3422" w:type="pct"/>
            <w:noWrap/>
          </w:tcPr>
          <w:p w:rsidR="009F7CDE" w:rsidRPr="00F1387F" w:rsidRDefault="00270B25" w:rsidP="009F7CDE">
            <w:pPr>
              <w:rPr>
                <w:b/>
                <w:color w:val="auto"/>
              </w:rPr>
            </w:pPr>
            <w:r>
              <w:rPr>
                <w:b/>
                <w:color w:val="auto"/>
              </w:rPr>
              <w:t>Liabilities and Stockholder’s Equity</w:t>
            </w:r>
          </w:p>
        </w:tc>
        <w:tc>
          <w:tcPr>
            <w:tcW w:w="922" w:type="pct"/>
          </w:tcPr>
          <w:p w:rsidR="009F7CDE" w:rsidRPr="003D3EC7" w:rsidRDefault="009F7CDE" w:rsidP="009F7CDE">
            <w:pPr>
              <w:pStyle w:val="DecimalAligned"/>
              <w:jc w:val="center"/>
              <w:rPr>
                <w:color w:val="auto"/>
              </w:rPr>
            </w:pPr>
          </w:p>
        </w:tc>
        <w:tc>
          <w:tcPr>
            <w:tcW w:w="656" w:type="pct"/>
          </w:tcPr>
          <w:p w:rsidR="009F7CDE" w:rsidRPr="00F1387F" w:rsidRDefault="009F7CDE" w:rsidP="009F7CDE">
            <w:pPr>
              <w:pStyle w:val="DecimalAligned"/>
              <w:jc w:val="center"/>
              <w:rPr>
                <w:color w:val="auto"/>
              </w:rPr>
            </w:pPr>
          </w:p>
        </w:tc>
      </w:tr>
      <w:tr w:rsidR="009F7CDE" w:rsidTr="007B649E">
        <w:trPr>
          <w:cnfStyle w:val="010000000000"/>
        </w:trPr>
        <w:tc>
          <w:tcPr>
            <w:tcW w:w="3422" w:type="pct"/>
            <w:noWrap/>
          </w:tcPr>
          <w:p w:rsidR="009F7CDE" w:rsidRPr="00F1387F" w:rsidRDefault="009F7CDE" w:rsidP="009F7CDE">
            <w:pPr>
              <w:rPr>
                <w:color w:val="auto"/>
              </w:rPr>
            </w:pPr>
            <w:r>
              <w:rPr>
                <w:color w:val="auto"/>
              </w:rPr>
              <w:t xml:space="preserve"> </w:t>
            </w:r>
            <w:r w:rsidR="001063D9">
              <w:rPr>
                <w:color w:val="auto"/>
              </w:rPr>
              <w:t>Current liabilities:</w:t>
            </w:r>
          </w:p>
          <w:p w:rsidR="009F7CDE" w:rsidRPr="00F1387F" w:rsidRDefault="009F7CDE" w:rsidP="009F7CDE">
            <w:pPr>
              <w:rPr>
                <w:color w:val="auto"/>
              </w:rPr>
            </w:pPr>
            <w:r>
              <w:rPr>
                <w:color w:val="auto"/>
              </w:rPr>
              <w:t xml:space="preserve">    </w:t>
            </w:r>
            <w:r w:rsidR="001063D9">
              <w:rPr>
                <w:color w:val="auto"/>
              </w:rPr>
              <w:t>Short term notes</w:t>
            </w:r>
          </w:p>
          <w:p w:rsidR="009F7CDE" w:rsidRPr="00F1387F" w:rsidRDefault="009F7CDE" w:rsidP="009F7CDE">
            <w:pPr>
              <w:rPr>
                <w:color w:val="auto"/>
              </w:rPr>
            </w:pPr>
            <w:r>
              <w:rPr>
                <w:color w:val="auto"/>
              </w:rPr>
              <w:t xml:space="preserve">    </w:t>
            </w:r>
            <w:r w:rsidR="001063D9">
              <w:rPr>
                <w:color w:val="auto"/>
              </w:rPr>
              <w:t>Accounts payable</w:t>
            </w:r>
            <w:r>
              <w:rPr>
                <w:color w:val="auto"/>
              </w:rPr>
              <w:t>s</w:t>
            </w:r>
          </w:p>
          <w:p w:rsidR="009F7CDE" w:rsidRDefault="009F7CDE" w:rsidP="009F7CDE">
            <w:pPr>
              <w:rPr>
                <w:color w:val="auto"/>
              </w:rPr>
            </w:pPr>
            <w:r>
              <w:rPr>
                <w:color w:val="auto"/>
              </w:rPr>
              <w:t xml:space="preserve">    </w:t>
            </w:r>
            <w:r w:rsidR="001063D9">
              <w:rPr>
                <w:color w:val="auto"/>
              </w:rPr>
              <w:t>Salaries and wages payable</w:t>
            </w:r>
          </w:p>
          <w:p w:rsidR="009F7CDE" w:rsidRDefault="009F7CDE" w:rsidP="009F7CDE">
            <w:pPr>
              <w:rPr>
                <w:color w:val="auto"/>
              </w:rPr>
            </w:pPr>
            <w:r>
              <w:rPr>
                <w:color w:val="auto"/>
              </w:rPr>
              <w:t xml:space="preserve">    </w:t>
            </w:r>
            <w:r w:rsidR="001063D9">
              <w:rPr>
                <w:color w:val="auto"/>
              </w:rPr>
              <w:t>Income taxes payable</w:t>
            </w:r>
          </w:p>
          <w:p w:rsidR="009F7CDE" w:rsidRDefault="001063D9" w:rsidP="009F7CDE">
            <w:pPr>
              <w:rPr>
                <w:color w:val="auto"/>
              </w:rPr>
            </w:pPr>
            <w:r>
              <w:rPr>
                <w:color w:val="auto"/>
              </w:rPr>
              <w:t xml:space="preserve">      Total current liabilities</w:t>
            </w:r>
          </w:p>
          <w:p w:rsidR="009F7CDE" w:rsidRDefault="001063D9" w:rsidP="009F7CDE">
            <w:pPr>
              <w:rPr>
                <w:color w:val="auto"/>
              </w:rPr>
            </w:pPr>
            <w:r>
              <w:rPr>
                <w:color w:val="auto"/>
              </w:rPr>
              <w:t>Long term bonds payable</w:t>
            </w:r>
          </w:p>
          <w:p w:rsidR="009F7CDE" w:rsidRDefault="007B649E" w:rsidP="007B649E">
            <w:pPr>
              <w:rPr>
                <w:color w:val="auto"/>
              </w:rPr>
            </w:pPr>
            <w:r>
              <w:rPr>
                <w:color w:val="auto"/>
              </w:rPr>
              <w:t xml:space="preserve"> Stockholders’ equity:</w:t>
            </w:r>
          </w:p>
          <w:p w:rsidR="007B649E" w:rsidRDefault="007B649E" w:rsidP="007B649E">
            <w:pPr>
              <w:rPr>
                <w:color w:val="auto"/>
              </w:rPr>
            </w:pPr>
            <w:r>
              <w:rPr>
                <w:color w:val="auto"/>
              </w:rPr>
              <w:t xml:space="preserve">     Common stock, no par</w:t>
            </w:r>
          </w:p>
          <w:p w:rsidR="007B649E" w:rsidRDefault="007B649E" w:rsidP="007B649E">
            <w:pPr>
              <w:rPr>
                <w:color w:val="auto"/>
              </w:rPr>
            </w:pPr>
            <w:r>
              <w:rPr>
                <w:color w:val="auto"/>
              </w:rPr>
              <w:t xml:space="preserve">     Retained earnings</w:t>
            </w:r>
          </w:p>
          <w:p w:rsidR="007B649E" w:rsidRDefault="007B649E" w:rsidP="007B649E">
            <w:pPr>
              <w:rPr>
                <w:color w:val="auto"/>
              </w:rPr>
            </w:pPr>
            <w:r>
              <w:rPr>
                <w:color w:val="auto"/>
              </w:rPr>
              <w:t xml:space="preserve">         Total stockholders’ equity</w:t>
            </w:r>
          </w:p>
          <w:p w:rsidR="007B649E" w:rsidRPr="00F1387F" w:rsidRDefault="007B649E" w:rsidP="007B649E">
            <w:pPr>
              <w:rPr>
                <w:color w:val="auto"/>
              </w:rPr>
            </w:pPr>
            <w:r>
              <w:rPr>
                <w:color w:val="auto"/>
              </w:rPr>
              <w:t>Total liabilities and stockholders’ equity</w:t>
            </w:r>
          </w:p>
        </w:tc>
        <w:tc>
          <w:tcPr>
            <w:tcW w:w="922" w:type="pct"/>
          </w:tcPr>
          <w:p w:rsidR="001063D9" w:rsidRDefault="001063D9" w:rsidP="009F7CDE">
            <w:pPr>
              <w:pStyle w:val="DecimalAligned"/>
              <w:jc w:val="right"/>
              <w:rPr>
                <w:color w:val="auto"/>
              </w:rPr>
            </w:pPr>
          </w:p>
          <w:p w:rsidR="009F7CDE" w:rsidRPr="003D3EC7" w:rsidRDefault="001063D9" w:rsidP="009F7CDE">
            <w:pPr>
              <w:pStyle w:val="DecimalAligned"/>
              <w:jc w:val="right"/>
              <w:rPr>
                <w:color w:val="auto"/>
              </w:rPr>
            </w:pPr>
            <w:r>
              <w:rPr>
                <w:color w:val="auto"/>
              </w:rPr>
              <w:t>$ 8,750</w:t>
            </w:r>
          </w:p>
          <w:p w:rsidR="009F7CDE" w:rsidRPr="003D3EC7" w:rsidRDefault="001063D9" w:rsidP="009F7CDE">
            <w:pPr>
              <w:pStyle w:val="DecimalAligned"/>
              <w:jc w:val="right"/>
              <w:rPr>
                <w:color w:val="auto"/>
              </w:rPr>
            </w:pPr>
            <w:r>
              <w:rPr>
                <w:color w:val="auto"/>
              </w:rPr>
              <w:t>20,090</w:t>
            </w:r>
          </w:p>
          <w:p w:rsidR="009F7CDE" w:rsidRPr="003D3EC7" w:rsidRDefault="001063D9" w:rsidP="009F7CDE">
            <w:pPr>
              <w:pStyle w:val="DecimalAligned"/>
              <w:jc w:val="right"/>
              <w:rPr>
                <w:color w:val="auto"/>
              </w:rPr>
            </w:pPr>
            <w:r>
              <w:rPr>
                <w:color w:val="auto"/>
              </w:rPr>
              <w:t>1,975</w:t>
            </w:r>
          </w:p>
          <w:p w:rsidR="009F7CDE" w:rsidRPr="001063D9" w:rsidRDefault="001063D9" w:rsidP="009F7CDE">
            <w:pPr>
              <w:pStyle w:val="DecimalAligned"/>
              <w:jc w:val="right"/>
              <w:rPr>
                <w:color w:val="auto"/>
                <w:u w:val="single"/>
              </w:rPr>
            </w:pPr>
            <w:r w:rsidRPr="001063D9">
              <w:rPr>
                <w:color w:val="auto"/>
                <w:u w:val="single"/>
              </w:rPr>
              <w:t>3,130</w:t>
            </w:r>
          </w:p>
          <w:p w:rsidR="009F7CDE" w:rsidRPr="001063D9" w:rsidRDefault="001063D9" w:rsidP="009F7CDE">
            <w:pPr>
              <w:pStyle w:val="DecimalAligned"/>
              <w:jc w:val="right"/>
              <w:rPr>
                <w:color w:val="auto"/>
                <w:u w:val="single"/>
              </w:rPr>
            </w:pPr>
            <w:r w:rsidRPr="001063D9">
              <w:rPr>
                <w:color w:val="auto"/>
                <w:u w:val="single"/>
              </w:rPr>
              <w:t>$ 33,945</w:t>
            </w:r>
          </w:p>
          <w:p w:rsidR="009F7CDE" w:rsidRPr="001063D9" w:rsidRDefault="001063D9" w:rsidP="009F7CDE">
            <w:pPr>
              <w:pStyle w:val="DecimalAligned"/>
              <w:jc w:val="right"/>
              <w:rPr>
                <w:color w:val="auto"/>
                <w:u w:val="single"/>
              </w:rPr>
            </w:pPr>
            <w:r w:rsidRPr="001063D9">
              <w:rPr>
                <w:color w:val="auto"/>
                <w:u w:val="single"/>
              </w:rPr>
              <w:t>$ 80,000</w:t>
            </w:r>
          </w:p>
          <w:p w:rsidR="007B649E" w:rsidRDefault="007B649E" w:rsidP="009F7CDE">
            <w:pPr>
              <w:pStyle w:val="DecimalAligned"/>
              <w:jc w:val="right"/>
              <w:rPr>
                <w:color w:val="auto"/>
              </w:rPr>
            </w:pPr>
          </w:p>
          <w:p w:rsidR="009F7CDE" w:rsidRDefault="007B649E" w:rsidP="009F7CDE">
            <w:pPr>
              <w:pStyle w:val="DecimalAligned"/>
              <w:jc w:val="right"/>
              <w:rPr>
                <w:color w:val="auto"/>
              </w:rPr>
            </w:pPr>
            <w:r>
              <w:rPr>
                <w:color w:val="auto"/>
              </w:rPr>
              <w:t>$100,000</w:t>
            </w:r>
          </w:p>
          <w:p w:rsidR="009F7CDE" w:rsidRDefault="007B649E" w:rsidP="007B649E">
            <w:pPr>
              <w:pStyle w:val="DecimalAligned"/>
              <w:jc w:val="right"/>
              <w:rPr>
                <w:color w:val="auto"/>
                <w:u w:val="single"/>
              </w:rPr>
            </w:pPr>
            <w:r w:rsidRPr="007B649E">
              <w:rPr>
                <w:color w:val="auto"/>
                <w:u w:val="single"/>
              </w:rPr>
              <w:t>65,580</w:t>
            </w:r>
          </w:p>
          <w:p w:rsidR="007B649E" w:rsidRDefault="007B649E" w:rsidP="007B649E">
            <w:pPr>
              <w:pStyle w:val="DecimalAligned"/>
              <w:jc w:val="right"/>
              <w:rPr>
                <w:color w:val="auto"/>
                <w:u w:val="single"/>
              </w:rPr>
            </w:pPr>
            <w:r>
              <w:rPr>
                <w:color w:val="auto"/>
                <w:u w:val="single"/>
              </w:rPr>
              <w:t>$165,580</w:t>
            </w:r>
          </w:p>
          <w:p w:rsidR="007B649E" w:rsidRPr="007B649E" w:rsidRDefault="007B649E" w:rsidP="007B649E">
            <w:pPr>
              <w:pStyle w:val="DecimalAligned"/>
              <w:jc w:val="right"/>
              <w:rPr>
                <w:color w:val="auto"/>
                <w:u w:val="single"/>
              </w:rPr>
            </w:pPr>
            <w:r>
              <w:rPr>
                <w:color w:val="auto"/>
                <w:u w:val="single"/>
              </w:rPr>
              <w:t>$278,525</w:t>
            </w:r>
          </w:p>
        </w:tc>
        <w:tc>
          <w:tcPr>
            <w:tcW w:w="656" w:type="pct"/>
          </w:tcPr>
          <w:p w:rsidR="001063D9" w:rsidRDefault="001063D9" w:rsidP="009F7CDE">
            <w:pPr>
              <w:pStyle w:val="DecimalAligned"/>
              <w:jc w:val="right"/>
              <w:rPr>
                <w:color w:val="auto"/>
              </w:rPr>
            </w:pPr>
          </w:p>
          <w:p w:rsidR="009F7CDE" w:rsidRPr="00F1387F" w:rsidRDefault="001063D9" w:rsidP="009F7CDE">
            <w:pPr>
              <w:pStyle w:val="DecimalAligned"/>
              <w:jc w:val="right"/>
              <w:rPr>
                <w:color w:val="auto"/>
              </w:rPr>
            </w:pPr>
            <w:r>
              <w:rPr>
                <w:color w:val="auto"/>
              </w:rPr>
              <w:t>$ 12,750</w:t>
            </w:r>
          </w:p>
          <w:p w:rsidR="009F7CDE" w:rsidRPr="00F1387F" w:rsidRDefault="001063D9" w:rsidP="009F7CDE">
            <w:pPr>
              <w:pStyle w:val="DecimalAligned"/>
              <w:jc w:val="right"/>
              <w:rPr>
                <w:color w:val="auto"/>
              </w:rPr>
            </w:pPr>
            <w:r>
              <w:rPr>
                <w:color w:val="auto"/>
              </w:rPr>
              <w:t>14,380</w:t>
            </w:r>
          </w:p>
          <w:p w:rsidR="009F7CDE" w:rsidRPr="00F1387F" w:rsidRDefault="001063D9" w:rsidP="009F7CDE">
            <w:pPr>
              <w:pStyle w:val="DecimalAligned"/>
              <w:jc w:val="right"/>
              <w:rPr>
                <w:color w:val="auto"/>
              </w:rPr>
            </w:pPr>
            <w:r>
              <w:rPr>
                <w:color w:val="auto"/>
              </w:rPr>
              <w:t>2,430</w:t>
            </w:r>
          </w:p>
          <w:p w:rsidR="009F7CDE" w:rsidRPr="001063D9" w:rsidRDefault="001063D9" w:rsidP="009F7CDE">
            <w:pPr>
              <w:pStyle w:val="DecimalAligned"/>
              <w:jc w:val="right"/>
              <w:rPr>
                <w:color w:val="auto"/>
                <w:u w:val="single"/>
              </w:rPr>
            </w:pPr>
            <w:r w:rsidRPr="001063D9">
              <w:rPr>
                <w:color w:val="auto"/>
                <w:u w:val="single"/>
              </w:rPr>
              <w:t>2,050</w:t>
            </w:r>
          </w:p>
          <w:p w:rsidR="009F7CDE" w:rsidRPr="001063D9" w:rsidRDefault="001063D9" w:rsidP="009F7CDE">
            <w:pPr>
              <w:pStyle w:val="DecimalAligned"/>
              <w:jc w:val="right"/>
              <w:rPr>
                <w:color w:val="auto"/>
                <w:u w:val="single"/>
              </w:rPr>
            </w:pPr>
            <w:r w:rsidRPr="001063D9">
              <w:rPr>
                <w:color w:val="auto"/>
                <w:u w:val="single"/>
              </w:rPr>
              <w:t>$ 31,610</w:t>
            </w:r>
          </w:p>
          <w:p w:rsidR="009F7CDE" w:rsidRPr="001063D9" w:rsidRDefault="001063D9" w:rsidP="009F7CDE">
            <w:pPr>
              <w:pStyle w:val="DecimalAligned"/>
              <w:jc w:val="right"/>
              <w:rPr>
                <w:color w:val="auto"/>
                <w:u w:val="single"/>
              </w:rPr>
            </w:pPr>
            <w:r w:rsidRPr="001063D9">
              <w:rPr>
                <w:color w:val="auto"/>
                <w:u w:val="single"/>
              </w:rPr>
              <w:t>$ 80,000</w:t>
            </w:r>
          </w:p>
          <w:p w:rsidR="007B649E" w:rsidRDefault="007B649E" w:rsidP="009F7CDE">
            <w:pPr>
              <w:pStyle w:val="DecimalAligned"/>
              <w:jc w:val="right"/>
              <w:rPr>
                <w:color w:val="auto"/>
              </w:rPr>
            </w:pPr>
          </w:p>
          <w:p w:rsidR="009F7CDE" w:rsidRDefault="007B649E" w:rsidP="009F7CDE">
            <w:pPr>
              <w:pStyle w:val="DecimalAligned"/>
              <w:jc w:val="right"/>
              <w:rPr>
                <w:color w:val="auto"/>
              </w:rPr>
            </w:pPr>
            <w:r>
              <w:rPr>
                <w:color w:val="auto"/>
              </w:rPr>
              <w:t>$100,000</w:t>
            </w:r>
          </w:p>
          <w:p w:rsidR="009F7CDE" w:rsidRDefault="007B649E" w:rsidP="009F7CDE">
            <w:pPr>
              <w:pStyle w:val="DecimalAligned"/>
              <w:jc w:val="right"/>
              <w:rPr>
                <w:color w:val="auto"/>
                <w:u w:val="single"/>
              </w:rPr>
            </w:pPr>
            <w:r w:rsidRPr="007B649E">
              <w:rPr>
                <w:color w:val="auto"/>
                <w:u w:val="single"/>
              </w:rPr>
              <w:t>58,485</w:t>
            </w:r>
          </w:p>
          <w:p w:rsidR="007B649E" w:rsidRDefault="007B649E" w:rsidP="009F7CDE">
            <w:pPr>
              <w:pStyle w:val="DecimalAligned"/>
              <w:jc w:val="right"/>
              <w:rPr>
                <w:color w:val="auto"/>
                <w:u w:val="single"/>
              </w:rPr>
            </w:pPr>
            <w:r>
              <w:rPr>
                <w:color w:val="auto"/>
                <w:u w:val="single"/>
              </w:rPr>
              <w:t>$158,485</w:t>
            </w:r>
          </w:p>
          <w:p w:rsidR="007B649E" w:rsidRPr="007B649E" w:rsidRDefault="007B649E" w:rsidP="009F7CDE">
            <w:pPr>
              <w:pStyle w:val="DecimalAligned"/>
              <w:jc w:val="right"/>
              <w:rPr>
                <w:color w:val="auto"/>
                <w:u w:val="single"/>
              </w:rPr>
            </w:pPr>
            <w:r>
              <w:rPr>
                <w:color w:val="auto"/>
                <w:u w:val="single"/>
              </w:rPr>
              <w:t>$270,095</w:t>
            </w:r>
          </w:p>
        </w:tc>
      </w:tr>
    </w:tbl>
    <w:p w:rsidR="00426DC2" w:rsidRDefault="00426DC2" w:rsidP="00426DC2">
      <w:pPr>
        <w:spacing w:line="240" w:lineRule="auto"/>
        <w:rPr>
          <w:rFonts w:ascii="Times New Roman" w:hAnsi="Times New Roman" w:cs="Times New Roman"/>
          <w:sz w:val="24"/>
          <w:szCs w:val="24"/>
        </w:rPr>
      </w:pPr>
    </w:p>
    <w:p w:rsidR="007B649E" w:rsidRDefault="007B649E" w:rsidP="00426DC2">
      <w:pPr>
        <w:spacing w:line="240" w:lineRule="auto"/>
        <w:rPr>
          <w:rFonts w:ascii="Times New Roman" w:hAnsi="Times New Roman" w:cs="Times New Roman"/>
          <w:sz w:val="24"/>
          <w:szCs w:val="24"/>
        </w:rPr>
      </w:pPr>
      <w:r>
        <w:rPr>
          <w:rFonts w:ascii="Times New Roman" w:hAnsi="Times New Roman" w:cs="Times New Roman"/>
          <w:sz w:val="24"/>
          <w:szCs w:val="24"/>
        </w:rPr>
        <w:t>Required:</w:t>
      </w:r>
    </w:p>
    <w:p w:rsidR="007B649E" w:rsidRDefault="007B649E" w:rsidP="007B649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Prepare a columnar report for the controller of Heartland Inc. comparing the industry averages for the ratios published by the trade association with the comparable ratios for Heartland. For Heartland, compute the ratios as of December 31, 2008, or for the year ending December 31, 2008, whichever is appropriate.</w:t>
      </w:r>
    </w:p>
    <w:p w:rsidR="007B649E" w:rsidRDefault="007B649E" w:rsidP="007B649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Briefly evaluate Heartland’s ratios relative to the industry averages.</w:t>
      </w:r>
    </w:p>
    <w:p w:rsidR="007B649E" w:rsidRPr="007B649E" w:rsidRDefault="007B649E" w:rsidP="007B649E">
      <w:pPr>
        <w:pStyle w:val="ListParagraph"/>
        <w:numPr>
          <w:ilvl w:val="0"/>
          <w:numId w:val="7"/>
        </w:numPr>
        <w:spacing w:line="240" w:lineRule="auto"/>
        <w:rPr>
          <w:rFonts w:ascii="Times New Roman" w:hAnsi="Times New Roman" w:cs="Times New Roman"/>
          <w:sz w:val="24"/>
          <w:szCs w:val="24"/>
        </w:rPr>
      </w:pPr>
      <w:r w:rsidRPr="007B649E">
        <w:rPr>
          <w:rFonts w:ascii="Times New Roman" w:hAnsi="Times New Roman" w:cs="Times New Roman"/>
          <w:sz w:val="24"/>
          <w:szCs w:val="24"/>
        </w:rPr>
        <w:t>Do you think that the bank will approve the loan? Explain your answer.</w:t>
      </w:r>
    </w:p>
    <w:sectPr w:rsidR="007B649E" w:rsidRPr="007B649E" w:rsidSect="00395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469"/>
    <w:multiLevelType w:val="hybridMultilevel"/>
    <w:tmpl w:val="F39E7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E6002"/>
    <w:multiLevelType w:val="hybridMultilevel"/>
    <w:tmpl w:val="3EE6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83AFA"/>
    <w:multiLevelType w:val="hybridMultilevel"/>
    <w:tmpl w:val="4728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002D6"/>
    <w:multiLevelType w:val="hybridMultilevel"/>
    <w:tmpl w:val="13A4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1073A"/>
    <w:multiLevelType w:val="hybridMultilevel"/>
    <w:tmpl w:val="1372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93D9E"/>
    <w:multiLevelType w:val="hybridMultilevel"/>
    <w:tmpl w:val="EE4E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0305E"/>
    <w:multiLevelType w:val="hybridMultilevel"/>
    <w:tmpl w:val="4C48D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E9F"/>
    <w:rsid w:val="00043B31"/>
    <w:rsid w:val="000D28DF"/>
    <w:rsid w:val="001063D9"/>
    <w:rsid w:val="00247D63"/>
    <w:rsid w:val="0025531D"/>
    <w:rsid w:val="00263E9F"/>
    <w:rsid w:val="00270B25"/>
    <w:rsid w:val="00341F67"/>
    <w:rsid w:val="00395CF6"/>
    <w:rsid w:val="003B7003"/>
    <w:rsid w:val="003D3EC7"/>
    <w:rsid w:val="003D4FEE"/>
    <w:rsid w:val="00420AD5"/>
    <w:rsid w:val="00426DC2"/>
    <w:rsid w:val="004F345D"/>
    <w:rsid w:val="00547CB6"/>
    <w:rsid w:val="005C5F07"/>
    <w:rsid w:val="00603D99"/>
    <w:rsid w:val="00641F14"/>
    <w:rsid w:val="006657C0"/>
    <w:rsid w:val="0069042D"/>
    <w:rsid w:val="007B649E"/>
    <w:rsid w:val="0080268F"/>
    <w:rsid w:val="008A4050"/>
    <w:rsid w:val="008A471F"/>
    <w:rsid w:val="009F7CDE"/>
    <w:rsid w:val="00A057AA"/>
    <w:rsid w:val="00A7380D"/>
    <w:rsid w:val="00B11889"/>
    <w:rsid w:val="00DF5784"/>
    <w:rsid w:val="00E46397"/>
    <w:rsid w:val="00E84BA4"/>
    <w:rsid w:val="00E978A2"/>
    <w:rsid w:val="00EF2821"/>
    <w:rsid w:val="00F1387F"/>
    <w:rsid w:val="00F27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876font2">
    <w:name w:val="text2876font2"/>
    <w:basedOn w:val="DefaultParagraphFont"/>
    <w:rsid w:val="00263E9F"/>
    <w:rPr>
      <w:rFonts w:ascii="Times New Roman" w:hAnsi="Times New Roman" w:cs="Times New Roman" w:hint="default"/>
      <w:color w:val="010101"/>
      <w:sz w:val="26"/>
      <w:szCs w:val="26"/>
    </w:rPr>
  </w:style>
  <w:style w:type="paragraph" w:styleId="NormalWeb">
    <w:name w:val="Normal (Web)"/>
    <w:basedOn w:val="Normal"/>
    <w:uiPriority w:val="99"/>
    <w:semiHidden/>
    <w:unhideWhenUsed/>
    <w:rsid w:val="00263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3317font1">
    <w:name w:val="text3317font1"/>
    <w:basedOn w:val="DefaultParagraphFont"/>
    <w:rsid w:val="00263E9F"/>
    <w:rPr>
      <w:rFonts w:ascii="Times New Roman" w:hAnsi="Times New Roman" w:cs="Times New Roman" w:hint="default"/>
      <w:color w:val="010101"/>
      <w:sz w:val="26"/>
      <w:szCs w:val="26"/>
    </w:rPr>
  </w:style>
  <w:style w:type="paragraph" w:styleId="ListParagraph">
    <w:name w:val="List Paragraph"/>
    <w:basedOn w:val="Normal"/>
    <w:uiPriority w:val="34"/>
    <w:qFormat/>
    <w:rsid w:val="00263E9F"/>
    <w:pPr>
      <w:ind w:left="720"/>
      <w:contextualSpacing/>
    </w:pPr>
  </w:style>
  <w:style w:type="table" w:styleId="TableGrid">
    <w:name w:val="Table Grid"/>
    <w:basedOn w:val="TableNormal"/>
    <w:uiPriority w:val="59"/>
    <w:rsid w:val="00802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C7"/>
    <w:rPr>
      <w:rFonts w:ascii="Tahoma" w:hAnsi="Tahoma" w:cs="Tahoma"/>
      <w:sz w:val="16"/>
      <w:szCs w:val="16"/>
    </w:rPr>
  </w:style>
  <w:style w:type="paragraph" w:customStyle="1" w:styleId="DecimalAligned">
    <w:name w:val="Decimal Aligned"/>
    <w:basedOn w:val="Normal"/>
    <w:uiPriority w:val="40"/>
    <w:qFormat/>
    <w:rsid w:val="00DF5784"/>
    <w:pPr>
      <w:tabs>
        <w:tab w:val="decimal" w:pos="360"/>
      </w:tabs>
    </w:pPr>
    <w:rPr>
      <w:rFonts w:eastAsiaTheme="minorEastAsia"/>
    </w:rPr>
  </w:style>
  <w:style w:type="paragraph" w:styleId="FootnoteText">
    <w:name w:val="footnote text"/>
    <w:basedOn w:val="Normal"/>
    <w:link w:val="FootnoteTextChar"/>
    <w:uiPriority w:val="99"/>
    <w:unhideWhenUsed/>
    <w:rsid w:val="00DF578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F5784"/>
    <w:rPr>
      <w:rFonts w:eastAsiaTheme="minorEastAsia"/>
      <w:sz w:val="20"/>
      <w:szCs w:val="20"/>
    </w:rPr>
  </w:style>
  <w:style w:type="character" w:styleId="SubtleEmphasis">
    <w:name w:val="Subtle Emphasis"/>
    <w:basedOn w:val="DefaultParagraphFont"/>
    <w:uiPriority w:val="19"/>
    <w:qFormat/>
    <w:rsid w:val="00DF5784"/>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DF5784"/>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083836085">
      <w:bodyDiv w:val="1"/>
      <w:marLeft w:val="0"/>
      <w:marRight w:val="0"/>
      <w:marTop w:val="0"/>
      <w:marBottom w:val="0"/>
      <w:divBdr>
        <w:top w:val="none" w:sz="0" w:space="0" w:color="auto"/>
        <w:left w:val="none" w:sz="0" w:space="0" w:color="auto"/>
        <w:bottom w:val="none" w:sz="0" w:space="0" w:color="auto"/>
        <w:right w:val="none" w:sz="0" w:space="0" w:color="auto"/>
      </w:divBdr>
      <w:divsChild>
        <w:div w:id="1706177298">
          <w:marLeft w:val="0"/>
          <w:marRight w:val="0"/>
          <w:marTop w:val="0"/>
          <w:marBottom w:val="0"/>
          <w:divBdr>
            <w:top w:val="none" w:sz="0" w:space="0" w:color="auto"/>
            <w:left w:val="none" w:sz="0" w:space="0" w:color="auto"/>
            <w:bottom w:val="none" w:sz="0" w:space="0" w:color="auto"/>
            <w:right w:val="none" w:sz="0" w:space="0" w:color="auto"/>
          </w:divBdr>
        </w:div>
      </w:divsChild>
    </w:div>
    <w:div w:id="1881431059">
      <w:bodyDiv w:val="1"/>
      <w:marLeft w:val="0"/>
      <w:marRight w:val="0"/>
      <w:marTop w:val="0"/>
      <w:marBottom w:val="0"/>
      <w:divBdr>
        <w:top w:val="none" w:sz="0" w:space="0" w:color="auto"/>
        <w:left w:val="none" w:sz="0" w:space="0" w:color="auto"/>
        <w:bottom w:val="none" w:sz="0" w:space="0" w:color="auto"/>
        <w:right w:val="none" w:sz="0" w:space="0" w:color="auto"/>
      </w:divBdr>
      <w:divsChild>
        <w:div w:id="141304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Dabneys</dc:creator>
  <cp:lastModifiedBy>Dabneys</cp:lastModifiedBy>
  <cp:revision>9</cp:revision>
  <dcterms:created xsi:type="dcterms:W3CDTF">2011-01-02T15:27:00Z</dcterms:created>
  <dcterms:modified xsi:type="dcterms:W3CDTF">2011-01-07T12:06:00Z</dcterms:modified>
</cp:coreProperties>
</file>