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2E4E35" w:rsidRPr="002E4E35" w:rsidTr="002E4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E35" w:rsidRPr="002E4E35" w:rsidRDefault="002E4E35" w:rsidP="002E4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Ms. Lisa </w:t>
            </w:r>
            <w:proofErr w:type="spellStart"/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Monnin</w:t>
            </w:r>
            <w:proofErr w:type="spellEnd"/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the budget director for Nexus Media, Inc. She would like to compare the daily travel expenses for the sales staff and the audit staff. She collected the following sample information.</w:t>
            </w:r>
          </w:p>
        </w:tc>
      </w:tr>
    </w:tbl>
    <w:p w:rsidR="002E4E35" w:rsidRPr="002E4E35" w:rsidRDefault="002E4E35" w:rsidP="002E4E35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4E3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49"/>
        <w:gridCol w:w="693"/>
        <w:gridCol w:w="693"/>
        <w:gridCol w:w="693"/>
        <w:gridCol w:w="693"/>
        <w:gridCol w:w="693"/>
        <w:gridCol w:w="693"/>
        <w:gridCol w:w="693"/>
      </w:tblGrid>
      <w:tr w:rsidR="002E4E35" w:rsidRPr="002E4E35" w:rsidTr="002E4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E35" w:rsidRPr="002E4E35" w:rsidRDefault="002E4E35" w:rsidP="002E4E35">
            <w:pPr>
              <w:pBdr>
                <w:top w:val="single" w:sz="4" w:space="0" w:color="auto"/>
                <w:left w:val="single" w:sz="4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Sales ( $ )</w:t>
            </w:r>
          </w:p>
        </w:tc>
        <w:tc>
          <w:tcPr>
            <w:tcW w:w="0" w:type="auto"/>
            <w:vAlign w:val="center"/>
            <w:hideMark/>
          </w:tcPr>
          <w:p w:rsidR="002E4E35" w:rsidRPr="002E4E35" w:rsidRDefault="002E4E35" w:rsidP="002E4E35">
            <w:pPr>
              <w:pBdr>
                <w:top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2E4E35" w:rsidRPr="002E4E35" w:rsidRDefault="002E4E35" w:rsidP="002E4E35">
            <w:pPr>
              <w:pBdr>
                <w:top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2E4E35" w:rsidRPr="002E4E35" w:rsidRDefault="002E4E35" w:rsidP="002E4E35">
            <w:pPr>
              <w:pBdr>
                <w:top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2E4E35" w:rsidRPr="002E4E35" w:rsidRDefault="002E4E35" w:rsidP="002E4E35">
            <w:pPr>
              <w:pBdr>
                <w:top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2E4E35" w:rsidRPr="002E4E35" w:rsidRDefault="002E4E35" w:rsidP="002E4E35">
            <w:pPr>
              <w:pBdr>
                <w:top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2E4E35" w:rsidRPr="002E4E35" w:rsidRDefault="002E4E35" w:rsidP="002E4E35">
            <w:pPr>
              <w:pBdr>
                <w:top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2E4E35" w:rsidRPr="002E4E35" w:rsidRDefault="002E4E35" w:rsidP="002E4E35">
            <w:pPr>
              <w:pBdr>
                <w:top w:val="single" w:sz="4" w:space="0" w:color="auto"/>
                <w:right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E35" w:rsidRPr="002E4E35" w:rsidTr="002E4E35">
        <w:trPr>
          <w:tblCellSpacing w:w="0" w:type="dxa"/>
        </w:trPr>
        <w:tc>
          <w:tcPr>
            <w:tcW w:w="1150" w:type="pct"/>
            <w:vAlign w:val="center"/>
            <w:hideMark/>
          </w:tcPr>
          <w:p w:rsidR="002E4E35" w:rsidRPr="002E4E35" w:rsidRDefault="002E4E35" w:rsidP="002E4E35">
            <w:pPr>
              <w:pBdr>
                <w:left w:val="single" w:sz="4" w:space="0" w:color="auto"/>
                <w:bottom w:val="single" w:sz="4" w:space="0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Audit  ( $ )</w:t>
            </w:r>
          </w:p>
        </w:tc>
        <w:tc>
          <w:tcPr>
            <w:tcW w:w="550" w:type="pct"/>
            <w:vAlign w:val="center"/>
            <w:hideMark/>
          </w:tcPr>
          <w:p w:rsidR="002E4E35" w:rsidRPr="002E4E35" w:rsidRDefault="002E4E35" w:rsidP="002E4E35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0" w:type="pct"/>
            <w:vAlign w:val="center"/>
            <w:hideMark/>
          </w:tcPr>
          <w:p w:rsidR="002E4E35" w:rsidRPr="002E4E35" w:rsidRDefault="002E4E35" w:rsidP="002E4E35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0" w:type="pct"/>
            <w:vAlign w:val="center"/>
            <w:hideMark/>
          </w:tcPr>
          <w:p w:rsidR="002E4E35" w:rsidRPr="002E4E35" w:rsidRDefault="002E4E35" w:rsidP="002E4E35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0" w:type="pct"/>
            <w:vAlign w:val="center"/>
            <w:hideMark/>
          </w:tcPr>
          <w:p w:rsidR="002E4E35" w:rsidRPr="002E4E35" w:rsidRDefault="002E4E35" w:rsidP="002E4E35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50" w:type="pct"/>
            <w:vAlign w:val="center"/>
            <w:hideMark/>
          </w:tcPr>
          <w:p w:rsidR="002E4E35" w:rsidRPr="002E4E35" w:rsidRDefault="002E4E35" w:rsidP="002E4E35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50" w:type="pct"/>
            <w:vAlign w:val="center"/>
            <w:hideMark/>
          </w:tcPr>
          <w:p w:rsidR="002E4E35" w:rsidRPr="002E4E35" w:rsidRDefault="002E4E35" w:rsidP="002E4E35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50" w:type="pct"/>
            <w:vAlign w:val="center"/>
            <w:hideMark/>
          </w:tcPr>
          <w:p w:rsidR="002E4E35" w:rsidRPr="002E4E35" w:rsidRDefault="002E4E35" w:rsidP="002E4E35">
            <w:pPr>
              <w:pBdr>
                <w:bottom w:val="single" w:sz="4" w:space="0" w:color="auto"/>
                <w:right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4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</w:tr>
    </w:tbl>
    <w:p w:rsidR="002E4E35" w:rsidRDefault="002E4E35"/>
    <w:p w:rsidR="002E4E35" w:rsidRDefault="002E4E35"/>
    <w:p w:rsidR="002E4E35" w:rsidRDefault="0057217B">
      <w:r>
        <w:t>Use the above data to answer the question</w:t>
      </w:r>
    </w:p>
    <w:p w:rsidR="002E4E35" w:rsidRDefault="002E4E35"/>
    <w:p w:rsidR="002E4E35" w:rsidRDefault="002E4E35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7A0105" w:rsidRPr="007A0105" w:rsidTr="007A0105">
        <w:trPr>
          <w:tblCellSpacing w:w="0" w:type="dxa"/>
        </w:trPr>
        <w:tc>
          <w:tcPr>
            <w:tcW w:w="0" w:type="auto"/>
            <w:vAlign w:val="center"/>
            <w:hideMark/>
          </w:tcPr>
          <w:p w:rsidR="002E4E35" w:rsidRDefault="007A0105" w:rsidP="007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 the 0.05 significance level, can she conclude that the mean daily expenses are greater for the sales staff than the </w:t>
            </w:r>
          </w:p>
          <w:p w:rsidR="007A0105" w:rsidRPr="007A0105" w:rsidRDefault="007A0105" w:rsidP="007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</w:t>
            </w:r>
            <w:proofErr w:type="gramEnd"/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staff?</w:t>
            </w:r>
          </w:p>
        </w:tc>
      </w:tr>
    </w:tbl>
    <w:p w:rsidR="007A0105" w:rsidRPr="007A0105" w:rsidRDefault="007A0105" w:rsidP="007A0105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A0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7A0105" w:rsidRPr="007A0105" w:rsidTr="007A0105">
        <w:trPr>
          <w:tblCellSpacing w:w="0" w:type="dxa"/>
        </w:trPr>
        <w:tc>
          <w:tcPr>
            <w:tcW w:w="150" w:type="pct"/>
            <w:vAlign w:val="center"/>
            <w:hideMark/>
          </w:tcPr>
          <w:p w:rsidR="007A0105" w:rsidRPr="007A0105" w:rsidRDefault="007A0105" w:rsidP="007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4850" w:type="pct"/>
            <w:vAlign w:val="center"/>
            <w:hideMark/>
          </w:tcPr>
          <w:p w:rsidR="007A0105" w:rsidRPr="007A0105" w:rsidRDefault="007A0105" w:rsidP="007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 the decision rule. </w:t>
            </w:r>
            <w:r w:rsidRPr="007A01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 to 3 decimal places.)</w:t>
            </w:r>
          </w:p>
        </w:tc>
      </w:tr>
    </w:tbl>
    <w:p w:rsidR="007A0105" w:rsidRPr="007A0105" w:rsidRDefault="007A0105" w:rsidP="007A0105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A0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345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127"/>
        <w:gridCol w:w="1323"/>
      </w:tblGrid>
      <w:tr w:rsidR="007A0105" w:rsidRPr="007A0105" w:rsidTr="007A0105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7A0105" w:rsidRPr="007A0105" w:rsidRDefault="007A0105" w:rsidP="007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Reject </w:t>
            </w:r>
            <w:r w:rsidRPr="007A0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</w:t>
            </w:r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if </w:t>
            </w:r>
            <w:r w:rsidRPr="007A0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7A0105" w:rsidRPr="007A0105" w:rsidRDefault="007A0105" w:rsidP="007A0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8.25pt;height:18pt" o:ole="">
                  <v:imagedata r:id="rId4" o:title=""/>
                </v:shape>
                <w:control r:id="rId5" w:name="DefaultOcxName" w:shapeid="_x0000_i1033"/>
              </w:object>
            </w:r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A0105" w:rsidRPr="007A0105" w:rsidRDefault="007A0105" w:rsidP="007A0105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A0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7A0105" w:rsidRPr="007A0105" w:rsidTr="007A0105">
        <w:trPr>
          <w:tblCellSpacing w:w="0" w:type="dxa"/>
        </w:trPr>
        <w:tc>
          <w:tcPr>
            <w:tcW w:w="150" w:type="pct"/>
            <w:vAlign w:val="center"/>
            <w:hideMark/>
          </w:tcPr>
          <w:p w:rsidR="007A0105" w:rsidRPr="007A0105" w:rsidRDefault="007A0105" w:rsidP="007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4850" w:type="pct"/>
            <w:vAlign w:val="center"/>
            <w:hideMark/>
          </w:tcPr>
          <w:p w:rsidR="007A0105" w:rsidRPr="007A0105" w:rsidRDefault="007A0105" w:rsidP="007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Compute the pooled estimate of the population variance. </w:t>
            </w:r>
            <w:r w:rsidRPr="007A01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 to 2 decimal places.)</w:t>
            </w:r>
          </w:p>
        </w:tc>
      </w:tr>
    </w:tbl>
    <w:p w:rsidR="007A0105" w:rsidRPr="007A0105" w:rsidRDefault="007A0105" w:rsidP="007A0105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33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2076"/>
        <w:gridCol w:w="1224"/>
      </w:tblGrid>
      <w:tr w:rsidR="007A0105" w:rsidRPr="007A0105" w:rsidTr="007A0105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7A0105" w:rsidRPr="007A0105" w:rsidRDefault="007A0105" w:rsidP="007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Pooled variance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7A0105" w:rsidRPr="007A0105" w:rsidRDefault="007A0105" w:rsidP="007A0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35" type="#_x0000_t75" style="width:38.25pt;height:18pt" o:ole="">
                  <v:imagedata r:id="rId4" o:title=""/>
                </v:shape>
                <w:control r:id="rId6" w:name="DefaultOcxName1" w:shapeid="_x0000_i1035"/>
              </w:object>
            </w:r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A0105" w:rsidRPr="007A0105" w:rsidRDefault="007A0105" w:rsidP="007A0105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A0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7A0105" w:rsidRPr="007A0105" w:rsidTr="007A0105">
        <w:trPr>
          <w:tblCellSpacing w:w="0" w:type="dxa"/>
        </w:trPr>
        <w:tc>
          <w:tcPr>
            <w:tcW w:w="150" w:type="pct"/>
            <w:vAlign w:val="center"/>
            <w:hideMark/>
          </w:tcPr>
          <w:p w:rsidR="007A0105" w:rsidRPr="007A0105" w:rsidRDefault="007A0105" w:rsidP="007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4850" w:type="pct"/>
            <w:vAlign w:val="center"/>
            <w:hideMark/>
          </w:tcPr>
          <w:p w:rsidR="007A0105" w:rsidRPr="007A0105" w:rsidRDefault="007A0105" w:rsidP="007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Compute the test statistic. </w:t>
            </w:r>
            <w:r w:rsidRPr="007A01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 to 3 decimal places.)</w:t>
            </w:r>
          </w:p>
        </w:tc>
      </w:tr>
    </w:tbl>
    <w:p w:rsidR="007A0105" w:rsidRPr="007A0105" w:rsidRDefault="007A0105" w:rsidP="007A0105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4200" w:type="dxa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3017"/>
        <w:gridCol w:w="1183"/>
      </w:tblGrid>
      <w:tr w:rsidR="007A0105" w:rsidRPr="007A0105" w:rsidTr="007A0105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7A0105" w:rsidRPr="007A0105" w:rsidRDefault="007A0105" w:rsidP="007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Value of the test statistic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7A0105" w:rsidRPr="007A0105" w:rsidRDefault="007A0105" w:rsidP="007A0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31" type="#_x0000_t75" style="width:38.25pt;height:18pt" o:ole="">
                  <v:imagedata r:id="rId4" o:title=""/>
                </v:shape>
                <w:control r:id="rId7" w:name="DefaultOcxName2" w:shapeid="_x0000_i1031"/>
              </w:object>
            </w:r>
            <w:r w:rsidRPr="007A0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A0105" w:rsidRPr="007A0105" w:rsidRDefault="007A0105" w:rsidP="007A0105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A0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7A0105" w:rsidRPr="007A0105" w:rsidTr="007A0105">
        <w:trPr>
          <w:tblCellSpacing w:w="0" w:type="dxa"/>
        </w:trPr>
        <w:tc>
          <w:tcPr>
            <w:tcW w:w="150" w:type="pct"/>
            <w:vAlign w:val="center"/>
            <w:hideMark/>
          </w:tcPr>
          <w:p w:rsidR="007A0105" w:rsidRPr="007A0105" w:rsidRDefault="007A0105" w:rsidP="007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0" w:type="pct"/>
            <w:vAlign w:val="center"/>
            <w:hideMark/>
          </w:tcPr>
          <w:p w:rsidR="007A0105" w:rsidRPr="007A0105" w:rsidRDefault="007A0105" w:rsidP="007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E4E35" w:rsidRDefault="002E4E35">
      <w:r>
        <w:t>Problem Number 2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AD0AE8" w:rsidRPr="00AD0AE8" w:rsidTr="00AD0AE8">
        <w:trPr>
          <w:tblCellSpacing w:w="0" w:type="dxa"/>
        </w:trPr>
        <w:tc>
          <w:tcPr>
            <w:tcW w:w="0" w:type="auto"/>
            <w:vAlign w:val="center"/>
            <w:hideMark/>
          </w:tcPr>
          <w:p w:rsidR="00AD0AE8" w:rsidRPr="00AD0AE8" w:rsidRDefault="00AD0AE8" w:rsidP="00AD0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AD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Nale</w:t>
            </w:r>
            <w:proofErr w:type="spellEnd"/>
            <w:r w:rsidRPr="00AD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the owner of </w:t>
            </w:r>
            <w:proofErr w:type="spellStart"/>
            <w:r w:rsidRPr="00AD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Nale's</w:t>
            </w:r>
            <w:proofErr w:type="spellEnd"/>
            <w:r w:rsidRPr="00AD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Texaco </w:t>
            </w:r>
            <w:proofErr w:type="spellStart"/>
            <w:r w:rsidRPr="00AD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GasTown</w:t>
            </w:r>
            <w:proofErr w:type="spellEnd"/>
            <w:r w:rsidRPr="00AD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Bob would like to estimate the mean number of gallons of gasoline sold to his customers. Assume the number of gallons sold follows the normal distribution with a standard deviation of 3 gallons. From his records, he selects a random sample of 52 sales and finds the mean number of gallons sold is 8.05. </w:t>
            </w:r>
            <w:r w:rsidRPr="00AD0AE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(Round your answers to 2 decimal places.)</w:t>
            </w:r>
          </w:p>
        </w:tc>
      </w:tr>
    </w:tbl>
    <w:p w:rsidR="00AD0AE8" w:rsidRPr="00AD0AE8" w:rsidRDefault="00AD0AE8" w:rsidP="00AD0AE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0A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AD0AE8" w:rsidRPr="00AD0AE8" w:rsidTr="00AD0AE8">
        <w:trPr>
          <w:tblCellSpacing w:w="0" w:type="dxa"/>
        </w:trPr>
        <w:tc>
          <w:tcPr>
            <w:tcW w:w="0" w:type="auto"/>
            <w:vAlign w:val="center"/>
            <w:hideMark/>
          </w:tcPr>
          <w:p w:rsidR="00AD0AE8" w:rsidRPr="00AD0AE8" w:rsidRDefault="00AD0AE8" w:rsidP="00A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(a)</w:t>
            </w:r>
            <w:r w:rsidRPr="00AD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point estimate of the population mean is </w:t>
            </w:r>
            <w:r w:rsidRPr="00AD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44" type="#_x0000_t75" style="width:38.25pt;height:18pt" o:ole="">
                  <v:imagedata r:id="rId4" o:title=""/>
                </v:shape>
                <w:control r:id="rId8" w:name="DefaultOcxName3" w:shapeid="_x0000_i1044"/>
              </w:object>
            </w:r>
          </w:p>
        </w:tc>
      </w:tr>
    </w:tbl>
    <w:p w:rsidR="00AD0AE8" w:rsidRPr="00AD0AE8" w:rsidRDefault="00AD0AE8" w:rsidP="00AD0AE8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0A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AD0AE8" w:rsidRPr="00AD0AE8" w:rsidTr="00AD0AE8">
        <w:trPr>
          <w:tblCellSpacing w:w="0" w:type="dxa"/>
        </w:trPr>
        <w:tc>
          <w:tcPr>
            <w:tcW w:w="0" w:type="auto"/>
            <w:vAlign w:val="center"/>
            <w:hideMark/>
          </w:tcPr>
          <w:p w:rsidR="00AD0AE8" w:rsidRPr="00AD0AE8" w:rsidRDefault="00AD0AE8" w:rsidP="00AD0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(b)</w:t>
            </w:r>
            <w:r w:rsidRPr="00AD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99 percent confidence interval for the population mean is between </w:t>
            </w:r>
            <w:r w:rsidRPr="00AD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43" type="#_x0000_t75" style="width:38.25pt;height:18pt" o:ole="">
                  <v:imagedata r:id="rId4" o:title=""/>
                </v:shape>
                <w:control r:id="rId9" w:name="DefaultOcxName11" w:shapeid="_x0000_i1043"/>
              </w:object>
            </w:r>
            <w:r w:rsidRPr="00AD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 w:rsidRPr="00AD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     </w:t>
            </w:r>
            <w:r w:rsidRPr="00AD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042" type="#_x0000_t75" style="width:38.25pt;height:18pt" o:ole="">
                  <v:imagedata r:id="rId4" o:title=""/>
                </v:shape>
                <w:control r:id="rId10" w:name="DefaultOcxName21" w:shapeid="_x0000_i1042"/>
              </w:object>
            </w:r>
            <w:r w:rsidRPr="00AD0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AD0AE8" w:rsidRDefault="00AD0AE8"/>
    <w:p w:rsidR="002E4E35" w:rsidRDefault="002E4E35"/>
    <w:p w:rsidR="002E4E35" w:rsidRDefault="002E4E35"/>
    <w:sectPr w:rsidR="002E4E35" w:rsidSect="0089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105"/>
    <w:rsid w:val="002E4E35"/>
    <w:rsid w:val="0057217B"/>
    <w:rsid w:val="007A0105"/>
    <w:rsid w:val="00890A03"/>
    <w:rsid w:val="00AD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10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398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30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381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8187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250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498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75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512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241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1346</Characters>
  <Application>Microsoft Office Word</Application>
  <DocSecurity>0</DocSecurity>
  <Lines>11</Lines>
  <Paragraphs>3</Paragraphs>
  <ScaleCrop>false</ScaleCrop>
  <Company> 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4</cp:revision>
  <dcterms:created xsi:type="dcterms:W3CDTF">2010-12-20T21:23:00Z</dcterms:created>
  <dcterms:modified xsi:type="dcterms:W3CDTF">2010-12-20T21:31:00Z</dcterms:modified>
</cp:coreProperties>
</file>