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"/>
        <w:gridCol w:w="12621"/>
      </w:tblGrid>
      <w:tr w:rsidR="00681436" w:rsidRPr="00681436" w:rsidTr="00681436">
        <w:trPr>
          <w:tblCellSpacing w:w="0" w:type="dxa"/>
        </w:trPr>
        <w:tc>
          <w:tcPr>
            <w:tcW w:w="0" w:type="auto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81436" w:rsidRPr="00681436" w:rsidRDefault="00681436" w:rsidP="00681436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18.</w:t>
            </w:r>
          </w:p>
        </w:tc>
        <w:tc>
          <w:tcPr>
            <w:tcW w:w="4841" w:type="pct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2.5)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681436" w:rsidRP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Under a relevant range of production, the production has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4" o:title=""/>
                </v:shape>
                <w:control r:id="rId5" w:name="DefaultOcxName" w:shapeid="_x0000_i1036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minimum quantities that cannot exceed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035" type="#_x0000_t75" style="width:20.05pt;height:18.15pt" o:ole="">
                  <v:imagedata r:id="rId4" o:title=""/>
                </v:shape>
                <w:control r:id="rId6" w:name="DefaultOcxName1" w:shapeid="_x0000_i1035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maximum quantities that cannot exceed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034" type="#_x0000_t75" style="width:20.05pt;height:18.15pt" o:ole="">
                  <v:imagedata r:id="rId4" o:title=""/>
                </v:shape>
                <w:control r:id="rId7" w:name="DefaultOcxName2" w:shapeid="_x0000_i1034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minimum and maximum quantities that cannot exceed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033" type="#_x0000_t75" style="width:20.05pt;height:18.15pt" o:ole="">
                  <v:imagedata r:id="rId4" o:title=""/>
                </v:shape>
                <w:control r:id="rId8" w:name="DefaultOcxName3" w:shapeid="_x0000_i1033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no minimum or maximum quantities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</w:tc>
      </w:tr>
      <w:tr w:rsid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</w:rPr>
            </w:pPr>
            <w:r w:rsidRPr="00681436">
              <w:rPr>
                <w:rStyle w:val="helptext6"/>
                <w:rFonts w:ascii="Verdana" w:eastAsia="Times New Roman" w:hAnsi="Verdana" w:cs="Times New Roman"/>
                <w:sz w:val="19"/>
              </w:rPr>
              <w:t xml:space="preserve">(Points: 2.5)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  </w:t>
            </w:r>
          </w:p>
        </w:tc>
      </w:tr>
      <w:tr w:rsid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460" w:type="dxa"/>
              <w:tblInd w:w="93" w:type="dxa"/>
              <w:tblLook w:val="04A0"/>
            </w:tblPr>
            <w:tblGrid>
              <w:gridCol w:w="639"/>
              <w:gridCol w:w="1752"/>
              <w:gridCol w:w="1145"/>
            </w:tblGrid>
            <w:tr w:rsidR="00681436">
              <w:trPr>
                <w:trHeight w:val="255"/>
              </w:trPr>
              <w:tc>
                <w:tcPr>
                  <w:tcW w:w="3460" w:type="dxa"/>
                  <w:gridSpan w:val="3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Hanna Company has the following data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Operating profit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Sales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1,000,000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1,200,000</w:t>
                  </w:r>
                </w:p>
              </w:tc>
            </w:tr>
          </w:tbl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</w:rPr>
            </w:pPr>
          </w:p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</w:rPr>
            </w:pPr>
            <w:r w:rsidRPr="00681436">
              <w:rPr>
                <w:rStyle w:val="answerpad1"/>
                <w:rFonts w:ascii="Verdana" w:eastAsia="Times New Roman" w:hAnsi="Verdana" w:cs="Times New Roman"/>
                <w:color w:val="000000"/>
                <w:sz w:val="19"/>
              </w:rPr>
              <w:t xml:space="preserve">The contribution margin ratio is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52" type="#_x0000_t75" style="width:20.05pt;height:18.15pt" o:ole="">
                  <v:imagedata r:id="rId4" o:title=""/>
                </v:shape>
                <w:control r:id="rId9" w:name="DefaultOcxName4" w:shapeid="_x0000_i1052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a. </w:t>
            </w:r>
            <w:r w:rsidRPr="00681436">
              <w:rPr>
                <w:rStyle w:val="answerpad2"/>
                <w:rFonts w:ascii="Verdana" w:eastAsia="Times New Roman" w:hAnsi="Verdana" w:cs="Times New Roman"/>
                <w:color w:val="000000"/>
                <w:sz w:val="19"/>
              </w:rPr>
              <w:t>25%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51" type="#_x0000_t75" style="width:20.05pt;height:18.15pt" o:ole="">
                  <v:imagedata r:id="rId4" o:title=""/>
                </v:shape>
                <w:control r:id="rId10" w:name="DefaultOcxName11" w:shapeid="_x0000_i1051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b. </w:t>
            </w:r>
            <w:r w:rsidRPr="00681436">
              <w:rPr>
                <w:rStyle w:val="answerpad2"/>
                <w:rFonts w:ascii="Verdana" w:eastAsia="Times New Roman" w:hAnsi="Verdana" w:cs="Times New Roman"/>
                <w:color w:val="000000"/>
                <w:sz w:val="19"/>
              </w:rPr>
              <w:t>35%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lastRenderedPageBreak/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50" type="#_x0000_t75" style="width:20.05pt;height:18.15pt" o:ole="">
                  <v:imagedata r:id="rId4" o:title=""/>
                </v:shape>
                <w:control r:id="rId11" w:name="DefaultOcxName21" w:shapeid="_x0000_i1050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c. </w:t>
            </w:r>
            <w:r w:rsidRPr="00681436">
              <w:rPr>
                <w:rStyle w:val="answerpad2"/>
                <w:rFonts w:ascii="Verdana" w:eastAsia="Times New Roman" w:hAnsi="Verdana" w:cs="Times New Roman"/>
                <w:color w:val="000000"/>
                <w:sz w:val="19"/>
              </w:rPr>
              <w:t>50%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49" type="#_x0000_t75" style="width:20.05pt;height:18.15pt" o:ole="">
                  <v:imagedata r:id="rId4" o:title=""/>
                </v:shape>
                <w:control r:id="rId12" w:name="DefaultOcxName31" w:shapeid="_x0000_i1049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d. </w:t>
            </w:r>
            <w:r w:rsidRPr="00681436">
              <w:rPr>
                <w:rStyle w:val="answerpad2"/>
                <w:rFonts w:ascii="Verdana" w:eastAsia="Times New Roman" w:hAnsi="Verdana" w:cs="Times New Roman"/>
                <w:color w:val="000000"/>
                <w:sz w:val="19"/>
              </w:rPr>
              <w:t>75%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</w:p>
        </w:tc>
      </w:tr>
      <w:tr w:rsid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681436" w:rsidRDefault="00681436">
            <w:pPr>
              <w:spacing w:after="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helptext6"/>
                <w:rFonts w:ascii="Verdana" w:hAnsi="Verdana"/>
                <w:sz w:val="19"/>
                <w:szCs w:val="19"/>
              </w:rPr>
              <w:t xml:space="preserve">(Points: 2.5)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460" w:type="dxa"/>
              <w:tblInd w:w="93" w:type="dxa"/>
              <w:tblLook w:val="04A0"/>
            </w:tblPr>
            <w:tblGrid>
              <w:gridCol w:w="639"/>
              <w:gridCol w:w="1752"/>
              <w:gridCol w:w="1145"/>
            </w:tblGrid>
            <w:tr w:rsidR="00681436">
              <w:trPr>
                <w:trHeight w:val="255"/>
              </w:trPr>
              <w:tc>
                <w:tcPr>
                  <w:tcW w:w="3460" w:type="dxa"/>
                  <w:gridSpan w:val="3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Hanna Company has the following data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Operating profit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Sales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1,000,000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1,200,000</w:t>
                  </w:r>
                </w:p>
              </w:tc>
            </w:tr>
          </w:tbl>
          <w:p w:rsidR="00681436" w:rsidRDefault="00681436">
            <w:pPr>
              <w:rPr>
                <w:rFonts w:ascii="Times New Roman" w:hAnsi="Times New Roman" w:cs="Arial"/>
                <w:bCs/>
                <w:color w:val="000000"/>
              </w:rPr>
            </w:pPr>
          </w:p>
          <w:p w:rsidR="00681436" w:rsidRDefault="00681436">
            <w:pPr>
              <w:spacing w:after="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Style w:val="answerpad1"/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The total fixed cost is 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64" type="#_x0000_t75" style="width:20.05pt;height:18.15pt" o:ole="">
                  <v:imagedata r:id="rId4" o:title=""/>
                </v:shape>
                <w:control r:id="rId13" w:name="DefaultOcxName5" w:shapeid="_x0000_i1064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a.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$100,000.00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63" type="#_x0000_t75" style="width:20.05pt;height:18.15pt" o:ole="">
                  <v:imagedata r:id="rId4" o:title=""/>
                </v:shape>
                <w:control r:id="rId14" w:name="DefaultOcxName12" w:shapeid="_x0000_i1063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b.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$120,000.00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62" type="#_x0000_t75" style="width:20.05pt;height:18.15pt" o:ole="">
                  <v:imagedata r:id="rId4" o:title=""/>
                </v:shape>
                <w:control r:id="rId15" w:name="DefaultOcxName22" w:shapeid="_x0000_i1062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c.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$180,000.00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61" type="#_x0000_t75" style="width:20.05pt;height:18.15pt" o:ole="">
                  <v:imagedata r:id="rId4" o:title=""/>
                </v:shape>
                <w:control r:id="rId16" w:name="DefaultOcxName32" w:shapeid="_x0000_i1061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d.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$200,000.00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</w:p>
        </w:tc>
      </w:tr>
      <w:tr w:rsid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26.</w:t>
            </w:r>
          </w:p>
        </w:tc>
        <w:tc>
          <w:tcPr>
            <w:tcW w:w="0" w:type="auto"/>
            <w:vAlign w:val="center"/>
            <w:hideMark/>
          </w:tcPr>
          <w:p w:rsidR="00681436" w:rsidRDefault="00681436">
            <w:pPr>
              <w:spacing w:after="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Style w:val="helptext6"/>
                <w:rFonts w:ascii="Verdana" w:hAnsi="Verdana"/>
                <w:sz w:val="19"/>
                <w:szCs w:val="19"/>
              </w:rPr>
              <w:t xml:space="preserve">(Points: 2.5)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460" w:type="dxa"/>
              <w:tblInd w:w="93" w:type="dxa"/>
              <w:tblLook w:val="04A0"/>
            </w:tblPr>
            <w:tblGrid>
              <w:gridCol w:w="639"/>
              <w:gridCol w:w="1752"/>
              <w:gridCol w:w="1145"/>
            </w:tblGrid>
            <w:tr w:rsidR="00681436">
              <w:trPr>
                <w:trHeight w:val="255"/>
              </w:trPr>
              <w:tc>
                <w:tcPr>
                  <w:tcW w:w="3460" w:type="dxa"/>
                  <w:gridSpan w:val="3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Hanna Company has the following data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noWrap/>
                  <w:vAlign w:val="bottom"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Operating profit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Sales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1,000,000</w:t>
                  </w:r>
                </w:p>
              </w:tc>
            </w:tr>
            <w:tr w:rsidR="00681436">
              <w:trPr>
                <w:trHeight w:val="255"/>
              </w:trPr>
              <w:tc>
                <w:tcPr>
                  <w:tcW w:w="563" w:type="dxa"/>
                  <w:noWrap/>
                  <w:vAlign w:val="bottom"/>
                  <w:hideMark/>
                </w:tcPr>
                <w:p w:rsidR="00681436" w:rsidRDefault="00681436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2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145" w:type="dxa"/>
                  <w:noWrap/>
                  <w:vAlign w:val="bottom"/>
                  <w:hideMark/>
                </w:tcPr>
                <w:p w:rsidR="00681436" w:rsidRDefault="00681436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20"/>
                      <w:szCs w:val="20"/>
                    </w:rPr>
                    <w:t>1,200,000</w:t>
                  </w:r>
                </w:p>
              </w:tc>
            </w:tr>
          </w:tbl>
          <w:p w:rsidR="00681436" w:rsidRDefault="00681436">
            <w:pPr>
              <w:rPr>
                <w:rFonts w:ascii="Times New Roman" w:hAnsi="Times New Roman" w:cs="Arial"/>
                <w:bCs/>
                <w:color w:val="000000"/>
              </w:rPr>
            </w:pPr>
          </w:p>
          <w:p w:rsidR="00681436" w:rsidRDefault="00681436">
            <w:pPr>
              <w:spacing w:after="0"/>
              <w:rPr>
                <w:rFonts w:ascii="Verdana" w:hAnsi="Verdana" w:cs="Times New Roman"/>
                <w:color w:val="000000"/>
                <w:sz w:val="19"/>
                <w:szCs w:val="19"/>
              </w:rPr>
            </w:pPr>
            <w:r>
              <w:rPr>
                <w:rStyle w:val="answerpad1"/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The variable cost percentage of sales is 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76" type="#_x0000_t75" style="width:20.05pt;height:18.15pt" o:ole="">
                  <v:imagedata r:id="rId4" o:title=""/>
                </v:shape>
                <w:control r:id="rId17" w:name="DefaultOcxName6" w:shapeid="_x0000_i1076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a.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25%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75" type="#_x0000_t75" style="width:20.05pt;height:18.15pt" o:ole="">
                  <v:imagedata r:id="rId4" o:title=""/>
                </v:shape>
                <w:control r:id="rId18" w:name="DefaultOcxName13" w:shapeid="_x0000_i1075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b.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35%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74" type="#_x0000_t75" style="width:20.05pt;height:18.15pt" o:ole="">
                  <v:imagedata r:id="rId4" o:title=""/>
                </v:shape>
                <w:control r:id="rId19" w:name="DefaultOcxName23" w:shapeid="_x0000_i1074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c.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50%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object w:dxaOrig="1440" w:dyaOrig="1440">
                <v:shape id="_x0000_i1073" type="#_x0000_t75" style="width:20.05pt;height:18.15pt" o:ole="">
                  <v:imagedata r:id="rId4" o:title=""/>
                </v:shape>
                <w:control r:id="rId20" w:name="DefaultOcxName33" w:shapeid="_x0000_i1073"/>
              </w:objec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t xml:space="preserve">d. </w:t>
            </w:r>
            <w:r>
              <w:rPr>
                <w:rStyle w:val="answerpad2"/>
                <w:rFonts w:ascii="Verdana" w:hAnsi="Verdana" w:cs="Times New Roman"/>
                <w:bCs/>
                <w:color w:val="000000"/>
                <w:sz w:val="19"/>
                <w:szCs w:val="19"/>
              </w:rPr>
              <w:t>75%</w:t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 w:cs="Times New Roman"/>
                <w:bCs/>
                <w:color w:val="000000"/>
                <w:sz w:val="19"/>
                <w:szCs w:val="19"/>
              </w:rPr>
              <w:br/>
            </w:r>
          </w:p>
        </w:tc>
      </w:tr>
      <w:tr w:rsidR="00681436" w:rsidRP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3.0)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 </w:t>
            </w:r>
          </w:p>
        </w:tc>
      </w:tr>
      <w:tr w:rsidR="00681436" w:rsidRP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The incremental costs </w:t>
            </w:r>
            <w:proofErr w:type="spellStart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are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object w:dxaOrig="1440" w:dyaOrig="1440">
                <v:shape id="_x0000_i1088" type="#_x0000_t75" style="width:20.05pt;height:18.15pt" o:ole="">
                  <v:imagedata r:id="rId4" o:title=""/>
                </v:shape>
                <w:control r:id="rId21" w:name="DefaultOcxName7" w:shapeid="_x0000_i1088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</w:t>
            </w:r>
            <w:proofErr w:type="spellEnd"/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only fixed costs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087" type="#_x0000_t75" style="width:20.05pt;height:18.15pt" o:ole="">
                  <v:imagedata r:id="rId4" o:title=""/>
                </v:shape>
                <w:control r:id="rId22" w:name="DefaultOcxName14" w:shapeid="_x0000_i1087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only variable costs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086" type="#_x0000_t75" style="width:20.05pt;height:18.15pt" o:ole="">
                  <v:imagedata r:id="rId4" o:title=""/>
                </v:shape>
                <w:control r:id="rId23" w:name="DefaultOcxName24" w:shapeid="_x0000_i1086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c.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could be variable or fixed costs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object w:dxaOrig="1440" w:dyaOrig="1440">
                <v:shape id="_x0000_i1085" type="#_x0000_t75" style="width:20.05pt;height:18.15pt" o:ole="">
                  <v:imagedata r:id="rId4" o:title=""/>
                </v:shape>
                <w:control r:id="rId24" w:name="DefaultOcxName34" w:shapeid="_x0000_i1085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d.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non avoidable costs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</w:p>
        </w:tc>
      </w:tr>
      <w:tr w:rsidR="00681436" w:rsidRP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(Points: 3.0)   </w:t>
            </w:r>
          </w:p>
        </w:tc>
      </w:tr>
      <w:tr w:rsidR="00681436" w:rsidRPr="00681436" w:rsidTr="00681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814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1436" w:rsidRPr="00681436" w:rsidRDefault="00681436" w:rsidP="006814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</w:rPr>
            </w:pPr>
            <w:proofErr w:type="spellStart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Tany</w:t>
            </w:r>
            <w:proofErr w:type="spellEnd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Company operates </w:t>
            </w:r>
            <w:proofErr w:type="gramStart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a manufacturing facilities</w:t>
            </w:r>
            <w:proofErr w:type="gramEnd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. The following information pertains to its normal production: Maximum manufacturing capacity per month is 20,000 units. Total variable costs for maximum capacity are $160,000. Total fixed costs per month are $400,000. </w:t>
            </w:r>
            <w:proofErr w:type="spellStart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Tany</w:t>
            </w:r>
            <w:proofErr w:type="spellEnd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received an offer </w:t>
            </w:r>
            <w:proofErr w:type="gramStart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from a suppliers</w:t>
            </w:r>
            <w:proofErr w:type="gramEnd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of 4,000 units. Determine the price that makes </w:t>
            </w:r>
            <w:proofErr w:type="spellStart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Tany</w:t>
            </w:r>
            <w:proofErr w:type="spellEnd"/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 xml:space="preserve"> indifferent to reject or not this offer 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100" type="#_x0000_t75" style="width:20.05pt;height:18.15pt" o:ole="">
                  <v:imagedata r:id="rId4" o:title=""/>
                </v:shape>
                <w:control r:id="rId25" w:name="DefaultOcxName8" w:shapeid="_x0000_i1100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a. $28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99" type="#_x0000_t75" style="width:20.05pt;height:18.15pt" o:ole="">
                  <v:imagedata r:id="rId4" o:title=""/>
                </v:shape>
                <w:control r:id="rId26" w:name="DefaultOcxName15" w:shapeid="_x0000_i1099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b. $20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98" type="#_x0000_t75" style="width:20.05pt;height:18.15pt" o:ole="">
                  <v:imagedata r:id="rId4" o:title=""/>
                </v:shape>
                <w:control r:id="rId27" w:name="DefaultOcxName25" w:shapeid="_x0000_i1098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c. $12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object w:dxaOrig="1440" w:dyaOrig="1440">
                <v:shape id="_x0000_i1097" type="#_x0000_t75" style="width:20.05pt;height:18.15pt" o:ole="">
                  <v:imagedata r:id="rId4" o:title=""/>
                </v:shape>
                <w:control r:id="rId28" w:name="DefaultOcxName35" w:shapeid="_x0000_i1097"/>
              </w:objec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t>d. $8</w:t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  <w:r w:rsidRPr="00681436">
              <w:rPr>
                <w:rFonts w:ascii="Verdana" w:eastAsia="Times New Roman" w:hAnsi="Verdana" w:cs="Times New Roman"/>
                <w:color w:val="000000"/>
                <w:sz w:val="19"/>
              </w:rPr>
              <w:br/>
            </w:r>
          </w:p>
        </w:tc>
      </w:tr>
    </w:tbl>
    <w:p w:rsidR="00F211AB" w:rsidRDefault="00F211AB"/>
    <w:sectPr w:rsidR="00F211AB" w:rsidSect="00681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436"/>
    <w:rsid w:val="00300B0B"/>
    <w:rsid w:val="00681436"/>
    <w:rsid w:val="00F2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ptext6">
    <w:name w:val="helptext6"/>
    <w:basedOn w:val="DefaultParagraphFont"/>
    <w:rsid w:val="00681436"/>
    <w:rPr>
      <w:b w:val="0"/>
      <w:bCs w:val="0"/>
      <w:i w:val="0"/>
      <w:iCs w:val="0"/>
      <w:color w:val="000000"/>
    </w:rPr>
  </w:style>
  <w:style w:type="character" w:customStyle="1" w:styleId="answerpad1">
    <w:name w:val="answerpad1"/>
    <w:basedOn w:val="DefaultParagraphFont"/>
    <w:rsid w:val="00681436"/>
  </w:style>
  <w:style w:type="character" w:customStyle="1" w:styleId="answerpad2">
    <w:name w:val="answerpad2"/>
    <w:basedOn w:val="DefaultParagraphFont"/>
    <w:rsid w:val="0068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165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109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84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63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3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06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Hecmir</dc:creator>
  <cp:lastModifiedBy>Hecmir</cp:lastModifiedBy>
  <cp:revision>1</cp:revision>
  <dcterms:created xsi:type="dcterms:W3CDTF">2010-12-20T06:16:00Z</dcterms:created>
  <dcterms:modified xsi:type="dcterms:W3CDTF">2010-12-20T06:23:00Z</dcterms:modified>
</cp:coreProperties>
</file>