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A4" w:rsidRDefault="009400CA">
      <w:r>
        <w:rPr>
          <w:noProof/>
        </w:rPr>
        <w:drawing>
          <wp:inline distT="0" distB="0" distL="0" distR="0">
            <wp:extent cx="5667375" cy="37338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srcRect l="11538" t="20512" r="20353" b="19658"/>
                    <a:stretch>
                      <a:fillRect/>
                    </a:stretch>
                  </pic:blipFill>
                  <pic:spPr bwMode="auto">
                    <a:xfrm>
                      <a:off x="0" y="0"/>
                      <a:ext cx="5667375" cy="3733800"/>
                    </a:xfrm>
                    <a:prstGeom prst="rect">
                      <a:avLst/>
                    </a:prstGeom>
                    <a:noFill/>
                    <a:ln w="9525">
                      <a:noFill/>
                      <a:miter lim="800000"/>
                      <a:headEnd/>
                      <a:tailEnd/>
                    </a:ln>
                  </pic:spPr>
                </pic:pic>
              </a:graphicData>
            </a:graphic>
          </wp:inline>
        </w:drawing>
      </w:r>
    </w:p>
    <w:p w:rsidR="009400CA" w:rsidRDefault="009400CA" w:rsidP="009400CA">
      <w:pPr>
        <w:spacing w:after="0" w:line="240" w:lineRule="auto"/>
        <w:rPr>
          <w:color w:val="E36C0A" w:themeColor="accent6" w:themeShade="BF"/>
          <w:sz w:val="28"/>
        </w:rPr>
      </w:pPr>
      <w:r w:rsidRPr="009400CA">
        <w:rPr>
          <w:color w:val="E36C0A" w:themeColor="accent6" w:themeShade="BF"/>
          <w:sz w:val="28"/>
        </w:rPr>
        <w:t>Reference Text</w:t>
      </w:r>
      <w:r>
        <w:rPr>
          <w:color w:val="E36C0A" w:themeColor="accent6" w:themeShade="BF"/>
          <w:sz w:val="28"/>
        </w:rPr>
        <w:t xml:space="preserve"> below</w:t>
      </w:r>
      <w:r w:rsidRPr="009400CA">
        <w:rPr>
          <w:color w:val="E36C0A" w:themeColor="accent6" w:themeShade="BF"/>
          <w:sz w:val="28"/>
        </w:rPr>
        <w:t xml:space="preserve">:      Can </w:t>
      </w:r>
      <w:proofErr w:type="gramStart"/>
      <w:r w:rsidRPr="009400CA">
        <w:rPr>
          <w:color w:val="E36C0A" w:themeColor="accent6" w:themeShade="BF"/>
          <w:sz w:val="28"/>
        </w:rPr>
        <w:t>you  indicate</w:t>
      </w:r>
      <w:proofErr w:type="gramEnd"/>
      <w:r w:rsidRPr="009400CA">
        <w:rPr>
          <w:color w:val="E36C0A" w:themeColor="accent6" w:themeShade="BF"/>
          <w:sz w:val="28"/>
        </w:rPr>
        <w:t xml:space="preserve"> what  applies  to my </w:t>
      </w:r>
      <w:proofErr w:type="spellStart"/>
      <w:r w:rsidRPr="009400CA">
        <w:rPr>
          <w:color w:val="E36C0A" w:themeColor="accent6" w:themeShade="BF"/>
          <w:sz w:val="28"/>
        </w:rPr>
        <w:t>ques</w:t>
      </w:r>
      <w:proofErr w:type="spellEnd"/>
      <w:r w:rsidRPr="009400CA">
        <w:rPr>
          <w:color w:val="E36C0A" w:themeColor="accent6" w:themeShade="BF"/>
          <w:sz w:val="28"/>
        </w:rPr>
        <w:t xml:space="preserve"> above (if you can)</w:t>
      </w:r>
    </w:p>
    <w:p w:rsidR="009400CA" w:rsidRDefault="009400CA" w:rsidP="009400CA">
      <w:pPr>
        <w:spacing w:after="0" w:line="240" w:lineRule="auto"/>
        <w:rPr>
          <w:color w:val="E36C0A" w:themeColor="accent6" w:themeShade="BF"/>
          <w:sz w:val="28"/>
        </w:rPr>
      </w:pPr>
      <w:r>
        <w:rPr>
          <w:color w:val="E36C0A" w:themeColor="accent6" w:themeShade="BF"/>
          <w:sz w:val="28"/>
        </w:rPr>
        <w:t>Any  explanation   or  guidance much  appreciated.</w:t>
      </w:r>
    </w:p>
    <w:p w:rsidR="009400CA" w:rsidRPr="009400CA" w:rsidRDefault="009400CA">
      <w:pPr>
        <w:rPr>
          <w:color w:val="E36C0A" w:themeColor="accent6" w:themeShade="BF"/>
          <w:sz w:val="28"/>
        </w:rPr>
      </w:pPr>
    </w:p>
    <w:tbl>
      <w:tblPr>
        <w:tblW w:w="5000" w:type="pct"/>
        <w:tblCellSpacing w:w="0" w:type="dxa"/>
        <w:tblCellMar>
          <w:left w:w="0" w:type="dxa"/>
          <w:right w:w="0" w:type="dxa"/>
        </w:tblCellMar>
        <w:tblLook w:val="04A0"/>
      </w:tblPr>
      <w:tblGrid>
        <w:gridCol w:w="10800"/>
      </w:tblGrid>
      <w:tr w:rsidR="009400CA" w:rsidRPr="009400CA" w:rsidTr="009400CA">
        <w:trPr>
          <w:tblCellSpacing w:w="0" w:type="dxa"/>
        </w:trPr>
        <w:tc>
          <w:tcPr>
            <w:tcW w:w="5000" w:type="pct"/>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Arial" w:eastAsia="Times New Roman" w:hAnsi="Arial" w:cs="Arial"/>
                <w:b/>
                <w:bCs/>
                <w:color w:val="B22A2A"/>
                <w:sz w:val="38"/>
              </w:rPr>
              <w:t>Cost Structure and Operating Leverage</w:t>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7150" cy="57150"/>
                  <wp:effectExtent l="0" t="0" r="0" b="0"/>
                  <wp:docPr id="138" name="Picture 13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dugen.wiley.com/edugen/courses/crs255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b/>
          <w:bCs/>
          <w:color w:val="39B3F0"/>
          <w:sz w:val="23"/>
        </w:rPr>
        <w:t>Cost structure</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refers to the relative proportion of fixed versus variable costs that a company incurs. Cost structure can have a significant effect on profitability. For example, computer equipment manufacturer</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ED1C23"/>
          <w:sz w:val="23"/>
        </w:rPr>
        <w:t>Cisco Systems</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has substantially reduced its fixed costs by choosing to outsource much of its production. While this makes Cisco less susceptible to economic swings, it has also reduced its ability to experience the incredible profitability that it used to have during economic booms.</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 xml:space="preserve">The choice of cost structure must be carefully considered. There are many ways that companies can influence their cost structure. For example, by acquiring sophisticated robotic equipment, many companies have reduced their use of manual labor. Similarly, some brokerage firms, such </w:t>
      </w:r>
      <w:proofErr w:type="spellStart"/>
      <w:proofErr w:type="gramStart"/>
      <w:r w:rsidRPr="009400CA">
        <w:rPr>
          <w:rFonts w:ascii="Palatino Linotype" w:eastAsia="Times New Roman" w:hAnsi="Palatino Linotype" w:cs="Times New Roman"/>
          <w:color w:val="000000"/>
          <w:sz w:val="23"/>
          <w:szCs w:val="23"/>
        </w:rPr>
        <w:t>as</w:t>
      </w:r>
      <w:r w:rsidRPr="009400CA">
        <w:rPr>
          <w:rFonts w:ascii="Palatino Linotype" w:eastAsia="Times New Roman" w:hAnsi="Palatino Linotype" w:cs="Times New Roman"/>
          <w:color w:val="ED1C23"/>
          <w:sz w:val="23"/>
        </w:rPr>
        <w:t>E</w:t>
      </w:r>
      <w:proofErr w:type="spellEnd"/>
      <w:r w:rsidRPr="009400CA">
        <w:rPr>
          <w:rFonts w:ascii="Palatino Linotype" w:eastAsia="Times New Roman" w:hAnsi="Palatino Linotype" w:cs="Times New Roman"/>
          <w:color w:val="ED1C23"/>
          <w:sz w:val="23"/>
        </w:rPr>
        <w:t>*</w:t>
      </w:r>
      <w:proofErr w:type="gramEnd"/>
      <w:r w:rsidRPr="009400CA">
        <w:rPr>
          <w:rFonts w:ascii="Palatino Linotype" w:eastAsia="Times New Roman" w:hAnsi="Palatino Linotype" w:cs="Times New Roman"/>
          <w:color w:val="ED1C23"/>
          <w:sz w:val="23"/>
        </w:rPr>
        <w:t>Trade</w:t>
      </w:r>
      <w:r w:rsidRPr="009400CA">
        <w:rPr>
          <w:rFonts w:ascii="Palatino Linotype" w:eastAsia="Times New Roman" w:hAnsi="Palatino Linotype" w:cs="Times New Roman"/>
          <w:color w:val="000000"/>
          <w:sz w:val="23"/>
          <w:szCs w:val="23"/>
        </w:rPr>
        <w:t xml:space="preserve">, have reduced their reliance on human brokers and have instead invested heavily in computers and online technology. </w:t>
      </w:r>
      <w:proofErr w:type="gramStart"/>
      <w:r w:rsidRPr="009400CA">
        <w:rPr>
          <w:rFonts w:ascii="Palatino Linotype" w:eastAsia="Times New Roman" w:hAnsi="Palatino Linotype" w:cs="Times New Roman"/>
          <w:color w:val="000000"/>
          <w:sz w:val="23"/>
          <w:szCs w:val="23"/>
        </w:rPr>
        <w:t>In so doing, they have increased their reliance on fixed costs (through depreciation on the robotic equipment or computer equipment) and reduced their reliance on variable costs (the variable employee labor cost).</w:t>
      </w:r>
      <w:proofErr w:type="gramEnd"/>
      <w:r w:rsidRPr="009400CA">
        <w:rPr>
          <w:rFonts w:ascii="Palatino Linotype" w:eastAsia="Times New Roman" w:hAnsi="Palatino Linotype" w:cs="Times New Roman"/>
          <w:color w:val="000000"/>
          <w:sz w:val="23"/>
          <w:szCs w:val="23"/>
        </w:rPr>
        <w:t xml:space="preserve"> Alternatively, some companies have reduced their fixed costs and increased their variable costs by outsourcing their production.</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ED1C23"/>
          <w:sz w:val="23"/>
        </w:rPr>
        <w:t>Nike</w:t>
      </w:r>
      <w:r w:rsidRPr="009400CA">
        <w:rPr>
          <w:rFonts w:ascii="Palatino Linotype" w:eastAsia="Times New Roman" w:hAnsi="Palatino Linotype" w:cs="Times New Roman"/>
          <w:color w:val="000000"/>
          <w:sz w:val="23"/>
          <w:szCs w:val="23"/>
        </w:rPr>
        <w:t>, for example, does very little manufacturing, but instead outsources the manufacture of nearly all of its shoes. It has consequently converted many of its fixed costs into variable costs and therefore changed its cost structure.</w:t>
      </w:r>
    </w:p>
    <w:p w:rsidR="009400CA" w:rsidRPr="009400CA" w:rsidRDefault="009400CA" w:rsidP="009400CA">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750"/>
        <w:gridCol w:w="1005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476250" cy="9525"/>
                  <wp:effectExtent l="0" t="0" r="0" b="0"/>
                  <wp:docPr id="139" name="Picture 13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dugen.wiley.com/edugen/courses/crs2556/common/art/pixel.gif"/>
                          <pic:cNvPicPr>
                            <a:picLocks noChangeAspect="1" noChangeArrowheads="1"/>
                          </pic:cNvPicPr>
                        </pic:nvPicPr>
                        <pic:blipFill>
                          <a:blip r:embed="rId6"/>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5000" w:type="pct"/>
            <w:vAlign w:val="center"/>
            <w:hideMark/>
          </w:tcPr>
          <w:tbl>
            <w:tblPr>
              <w:tblW w:w="2500" w:type="pct"/>
              <w:tblCellSpacing w:w="0" w:type="dxa"/>
              <w:tblCellMar>
                <w:left w:w="0" w:type="dxa"/>
                <w:right w:w="0" w:type="dxa"/>
              </w:tblCellMar>
              <w:tblLook w:val="04A0"/>
            </w:tblPr>
            <w:tblGrid>
              <w:gridCol w:w="5025"/>
            </w:tblGrid>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40" name="Picture 14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trPr>
              <w:tc>
                <w:tcPr>
                  <w:tcW w:w="5000" w:type="pct"/>
                  <w:shd w:val="clear" w:color="auto" w:fill="FFFFFF"/>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9525"/>
                        <wp:effectExtent l="0" t="0" r="0" b="0"/>
                        <wp:docPr id="141" name="Picture 14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dugen.wiley.com/edugen/courses/crs2556/common/art/pixel.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vanish/>
                <w:sz w:val="23"/>
                <w:szCs w:val="23"/>
              </w:rPr>
            </w:pPr>
          </w:p>
          <w:tbl>
            <w:tblPr>
              <w:tblW w:w="2500" w:type="pct"/>
              <w:tblCellSpacing w:w="0" w:type="dxa"/>
              <w:tblCellMar>
                <w:left w:w="0" w:type="dxa"/>
                <w:right w:w="0" w:type="dxa"/>
              </w:tblCellMar>
              <w:tblLook w:val="04A0"/>
            </w:tblPr>
            <w:tblGrid>
              <w:gridCol w:w="5025"/>
            </w:tblGrid>
            <w:tr w:rsidR="009400CA" w:rsidRPr="009400CA">
              <w:trPr>
                <w:tblCellSpacing w:w="0" w:type="dxa"/>
              </w:trPr>
              <w:tc>
                <w:tcPr>
                  <w:tcW w:w="5000" w:type="pct"/>
                  <w:vAlign w:val="center"/>
                  <w:hideMark/>
                </w:tcPr>
                <w:tbl>
                  <w:tblPr>
                    <w:tblW w:w="5000" w:type="pct"/>
                    <w:tblCellSpacing w:w="0" w:type="dxa"/>
                    <w:shd w:val="clear" w:color="auto" w:fill="B22B29"/>
                    <w:tblCellMar>
                      <w:top w:w="60" w:type="dxa"/>
                      <w:left w:w="60" w:type="dxa"/>
                      <w:bottom w:w="60" w:type="dxa"/>
                      <w:right w:w="60" w:type="dxa"/>
                    </w:tblCellMar>
                    <w:tblLook w:val="04A0"/>
                  </w:tblPr>
                  <w:tblGrid>
                    <w:gridCol w:w="5025"/>
                  </w:tblGrid>
                  <w:tr w:rsidR="009400CA" w:rsidRPr="009400CA">
                    <w:trPr>
                      <w:tblCellSpacing w:w="0" w:type="dxa"/>
                    </w:trPr>
                    <w:tc>
                      <w:tcPr>
                        <w:tcW w:w="0" w:type="auto"/>
                        <w:shd w:val="clear" w:color="auto" w:fill="B22B29"/>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Arial Black" w:eastAsia="Times New Roman" w:hAnsi="Arial Black" w:cs="Times New Roman"/>
                            <w:b/>
                            <w:bCs/>
                            <w:color w:val="FFFFFF"/>
                            <w:spacing w:val="-15"/>
                            <w:sz w:val="24"/>
                            <w:szCs w:val="24"/>
                          </w:rPr>
                          <w:t>study objective 5  </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trPr>
              <w:tc>
                <w:tcPr>
                  <w:tcW w:w="5000" w:type="pct"/>
                  <w:shd w:val="clear" w:color="auto" w:fill="F1F0E2"/>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9525"/>
                        <wp:effectExtent l="0" t="0" r="0" b="0"/>
                        <wp:docPr id="142" name="Picture 14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dugen.wiley.com/edugen/courses/crs2556/common/art/pixel.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00CA" w:rsidRPr="009400CA">
              <w:trPr>
                <w:tblCellSpacing w:w="0" w:type="dxa"/>
              </w:trPr>
              <w:tc>
                <w:tcPr>
                  <w:tcW w:w="5000" w:type="pct"/>
                  <w:vAlign w:val="center"/>
                  <w:hideMark/>
                </w:tcPr>
                <w:tbl>
                  <w:tblPr>
                    <w:tblW w:w="5000" w:type="pct"/>
                    <w:tblCellSpacing w:w="0" w:type="dxa"/>
                    <w:shd w:val="clear" w:color="auto" w:fill="F1F0E2"/>
                    <w:tblCellMar>
                      <w:top w:w="60" w:type="dxa"/>
                      <w:left w:w="60" w:type="dxa"/>
                      <w:bottom w:w="60" w:type="dxa"/>
                      <w:right w:w="60" w:type="dxa"/>
                    </w:tblCellMar>
                    <w:tblLook w:val="04A0"/>
                  </w:tblPr>
                  <w:tblGrid>
                    <w:gridCol w:w="5025"/>
                  </w:tblGrid>
                  <w:tr w:rsidR="009400CA" w:rsidRPr="009400CA">
                    <w:trPr>
                      <w:tblCellSpacing w:w="0" w:type="dxa"/>
                    </w:trPr>
                    <w:tc>
                      <w:tcPr>
                        <w:tcW w:w="0" w:type="auto"/>
                        <w:shd w:val="clear" w:color="auto" w:fill="F1F0E2"/>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b/>
                            <w:bCs/>
                            <w:sz w:val="23"/>
                            <w:szCs w:val="23"/>
                          </w:rPr>
                          <w:t xml:space="preserve">Understand how operating leverage affects </w:t>
                        </w:r>
                        <w:r w:rsidRPr="009400CA">
                          <w:rPr>
                            <w:rFonts w:ascii="Palatino Linotype" w:eastAsia="Times New Roman" w:hAnsi="Palatino Linotype" w:cs="Times New Roman"/>
                            <w:b/>
                            <w:bCs/>
                            <w:sz w:val="23"/>
                            <w:szCs w:val="23"/>
                          </w:rPr>
                          <w:lastRenderedPageBreak/>
                          <w:t>profitability.</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vanish/>
                <w:sz w:val="23"/>
                <w:szCs w:val="23"/>
              </w:rPr>
            </w:pPr>
          </w:p>
          <w:tbl>
            <w:tblPr>
              <w:tblW w:w="2500" w:type="pct"/>
              <w:tblCellSpacing w:w="0" w:type="dxa"/>
              <w:tblCellMar>
                <w:left w:w="0" w:type="dxa"/>
                <w:right w:w="0" w:type="dxa"/>
              </w:tblCellMar>
              <w:tblLook w:val="04A0"/>
            </w:tblPr>
            <w:tblGrid>
              <w:gridCol w:w="5025"/>
            </w:tblGrid>
            <w:tr w:rsidR="009400CA" w:rsidRPr="009400CA">
              <w:trPr>
                <w:tblCellSpacing w:w="0" w:type="dxa"/>
              </w:trPr>
              <w:tc>
                <w:tcPr>
                  <w:tcW w:w="5000" w:type="pct"/>
                  <w:shd w:val="clear" w:color="auto" w:fill="F1F0E2"/>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9525"/>
                        <wp:effectExtent l="0" t="0" r="0" b="0"/>
                        <wp:docPr id="143" name="Picture 14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dugen.wiley.com/edugen/courses/crs2556/common/art/pixel.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44" name="Picture 14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color w:val="000000"/>
          <w:sz w:val="23"/>
          <w:szCs w:val="23"/>
        </w:rPr>
        <w:lastRenderedPageBreak/>
        <w:t xml:space="preserve">Consider the following example of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Video and one of its competitors, New Wave Company. Both make DVD players.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Video uses a traditional, labor-intensive manufacturing process. New Wave Company has invested in a completely automated system. The factory employees are involved only in setting up, adjusting, and maintaining the machinery. Illustration 19-21 shows CVP income statements for each company.</w:t>
      </w:r>
    </w:p>
    <w:tbl>
      <w:tblPr>
        <w:tblW w:w="5000" w:type="pct"/>
        <w:tblCellSpacing w:w="0" w:type="dxa"/>
        <w:tblCellMar>
          <w:left w:w="0" w:type="dxa"/>
          <w:right w:w="0" w:type="dxa"/>
        </w:tblCellMar>
        <w:tblLook w:val="04A0"/>
      </w:tblPr>
      <w:tblGrid>
        <w:gridCol w:w="300"/>
        <w:gridCol w:w="10200"/>
        <w:gridCol w:w="30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45" name="Picture 14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46" name="Picture 146"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47" name="Picture 14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324475" cy="1428750"/>
                                    <wp:effectExtent l="19050" t="0" r="9525" b="0"/>
                                    <wp:docPr id="148" name="Picture 148" descr="http://edugen.wiley.com/edugen/courses/crs2556/kimmel7857/kimmel7857c19/image_n/nt0026-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dugen.wiley.com/edugen/courses/crs2556/kimmel7857/kimmel7857c19/image_n/nt0026-nn.jpg"/>
                                            <pic:cNvPicPr>
                                              <a:picLocks noChangeAspect="1" noChangeArrowheads="1"/>
                                            </pic:cNvPicPr>
                                          </pic:nvPicPr>
                                          <pic:blipFill>
                                            <a:blip r:embed="rId7" cstate="print"/>
                                            <a:srcRect/>
                                            <a:stretch>
                                              <a:fillRect/>
                                            </a:stretch>
                                          </pic:blipFill>
                                          <pic:spPr bwMode="auto">
                                            <a:xfrm>
                                              <a:off x="0" y="0"/>
                                              <a:ext cx="5324475" cy="14287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49" name="Picture 14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0" name="Picture 15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74"/>
                    <w:gridCol w:w="4411"/>
                  </w:tblGrid>
                  <w:tr w:rsidR="009400CA" w:rsidRPr="009400CA">
                    <w:trPr>
                      <w:tblCellSpacing w:w="0" w:type="dxa"/>
                      <w:jc w:val="center"/>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b/>
                            <w:bCs/>
                            <w:color w:val="B22B29"/>
                            <w:sz w:val="23"/>
                          </w:rPr>
                          <w:t>Illustration 19-21   </w:t>
                        </w:r>
                      </w:p>
                    </w:tc>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color w:val="000000"/>
                            <w:sz w:val="23"/>
                          </w:rPr>
                          <w:t>CVP income statements for two companies</w:t>
                        </w: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1" name="Picture 15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52" name="Picture 15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Both companies have the same sales and the same net income. However, because of the differences in their cost structures, they differ greatly in the risks and rewards related to increasing or decreasing sales. Let's evaluate the impact of cost structure on the profitability of the two companies.</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before="100" w:beforeAutospacing="1" w:after="100" w:afterAutospacing="1" w:line="240" w:lineRule="auto"/>
        <w:rPr>
          <w:rFonts w:ascii="Arial Black" w:eastAsia="Times New Roman" w:hAnsi="Arial Black" w:cs="Times New Roman"/>
          <w:caps/>
          <w:color w:val="0779B2"/>
          <w:sz w:val="29"/>
          <w:szCs w:val="29"/>
        </w:rPr>
      </w:pPr>
      <w:r w:rsidRPr="009400CA">
        <w:rPr>
          <w:rFonts w:ascii="Arial Black" w:eastAsia="Times New Roman" w:hAnsi="Arial Black" w:cs="Times New Roman"/>
          <w:caps/>
          <w:color w:val="0779B2"/>
          <w:sz w:val="29"/>
          <w:szCs w:val="29"/>
        </w:rPr>
        <w:t>EFFECT ON CONTRIBUTION MARGIN RATIO</w:t>
      </w:r>
    </w:p>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color w:val="000000"/>
          <w:sz w:val="23"/>
          <w:szCs w:val="23"/>
        </w:rPr>
        <w:t>First let's look at the contribution margin ratio. Illustration 19-22 shows the computation of the contribution margin ratio for each company.</w:t>
      </w:r>
    </w:p>
    <w:tbl>
      <w:tblPr>
        <w:tblW w:w="5000" w:type="pct"/>
        <w:tblCellSpacing w:w="0" w:type="dxa"/>
        <w:tblCellMar>
          <w:left w:w="0" w:type="dxa"/>
          <w:right w:w="0" w:type="dxa"/>
        </w:tblCellMar>
        <w:tblLook w:val="04A0"/>
      </w:tblPr>
      <w:tblGrid>
        <w:gridCol w:w="300"/>
        <w:gridCol w:w="10200"/>
        <w:gridCol w:w="30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53" name="Picture 15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4" name="Picture 15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5" name="Picture 15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324475" cy="838200"/>
                                    <wp:effectExtent l="19050" t="0" r="9525" b="0"/>
                                    <wp:docPr id="156" name="Picture 156" descr="http://edugen.wiley.com/edugen/courses/crs2556/kimmel7857/kimmel7857c19/image_n/nt0027-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dugen.wiley.com/edugen/courses/crs2556/kimmel7857/kimmel7857c19/image_n/nt0027-nn.jpg"/>
                                            <pic:cNvPicPr>
                                              <a:picLocks noChangeAspect="1" noChangeArrowheads="1"/>
                                            </pic:cNvPicPr>
                                          </pic:nvPicPr>
                                          <pic:blipFill>
                                            <a:blip r:embed="rId8" cstate="print"/>
                                            <a:srcRect/>
                                            <a:stretch>
                                              <a:fillRect/>
                                            </a:stretch>
                                          </pic:blipFill>
                                          <pic:spPr bwMode="auto">
                                            <a:xfrm>
                                              <a:off x="0" y="0"/>
                                              <a:ext cx="5324475" cy="83820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7" name="Picture 15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8" name="Picture 15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74"/>
                    <w:gridCol w:w="4608"/>
                  </w:tblGrid>
                  <w:tr w:rsidR="009400CA" w:rsidRPr="009400CA">
                    <w:trPr>
                      <w:tblCellSpacing w:w="0" w:type="dxa"/>
                      <w:jc w:val="center"/>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b/>
                            <w:bCs/>
                            <w:color w:val="B22B29"/>
                            <w:sz w:val="23"/>
                          </w:rPr>
                          <w:t>Illustration 19-22   </w:t>
                        </w:r>
                      </w:p>
                    </w:tc>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color w:val="000000"/>
                            <w:sz w:val="23"/>
                          </w:rPr>
                          <w:t>Contribution margin ratio for two companies</w:t>
                        </w: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59" name="Picture 15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60" name="Picture 16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 xml:space="preserve">New </w:t>
      </w:r>
      <w:proofErr w:type="gramStart"/>
      <w:r w:rsidRPr="009400CA">
        <w:rPr>
          <w:rFonts w:ascii="Palatino Linotype" w:eastAsia="Times New Roman" w:hAnsi="Palatino Linotype" w:cs="Times New Roman"/>
          <w:color w:val="000000"/>
          <w:sz w:val="23"/>
          <w:szCs w:val="23"/>
        </w:rPr>
        <w:t>Wave</w:t>
      </w:r>
      <w:proofErr w:type="gramEnd"/>
      <w:r w:rsidRPr="009400CA">
        <w:rPr>
          <w:rFonts w:ascii="Palatino Linotype" w:eastAsia="Times New Roman" w:hAnsi="Palatino Linotype" w:cs="Times New Roman"/>
          <w:color w:val="000000"/>
          <w:sz w:val="23"/>
          <w:szCs w:val="23"/>
        </w:rPr>
        <w:t xml:space="preserve"> has a contribution margin ratio of 80% versus only 40% for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That means that with every dollar of sales, </w:t>
      </w:r>
      <w:proofErr w:type="gramStart"/>
      <w:r w:rsidRPr="009400CA">
        <w:rPr>
          <w:rFonts w:ascii="Palatino Linotype" w:eastAsia="Times New Roman" w:hAnsi="Palatino Linotype" w:cs="Times New Roman"/>
          <w:color w:val="000000"/>
          <w:sz w:val="23"/>
          <w:szCs w:val="23"/>
        </w:rPr>
        <w:t>New Wave</w:t>
      </w:r>
      <w:proofErr w:type="gramEnd"/>
      <w:r w:rsidRPr="009400CA">
        <w:rPr>
          <w:rFonts w:ascii="Palatino Linotype" w:eastAsia="Times New Roman" w:hAnsi="Palatino Linotype" w:cs="Times New Roman"/>
          <w:color w:val="000000"/>
          <w:sz w:val="23"/>
          <w:szCs w:val="23"/>
        </w:rPr>
        <w:t xml:space="preserve"> generates 80 cents of contribution margin (and thus an 80 cent increase in net income), versus only 40 cents for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However, it also means that for every dollar that sales decline, </w:t>
      </w:r>
      <w:proofErr w:type="gramStart"/>
      <w:r w:rsidRPr="009400CA">
        <w:rPr>
          <w:rFonts w:ascii="Palatino Linotype" w:eastAsia="Times New Roman" w:hAnsi="Palatino Linotype" w:cs="Times New Roman"/>
          <w:color w:val="000000"/>
          <w:sz w:val="23"/>
          <w:szCs w:val="23"/>
        </w:rPr>
        <w:t>New Wave</w:t>
      </w:r>
      <w:proofErr w:type="gramEnd"/>
      <w:r w:rsidRPr="009400CA">
        <w:rPr>
          <w:rFonts w:ascii="Palatino Linotype" w:eastAsia="Times New Roman" w:hAnsi="Palatino Linotype" w:cs="Times New Roman"/>
          <w:color w:val="000000"/>
          <w:sz w:val="23"/>
          <w:szCs w:val="23"/>
        </w:rPr>
        <w:t xml:space="preserve"> loses 80 cents in net income, whereas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will lose only 40 cents. New </w:t>
      </w:r>
      <w:proofErr w:type="gramStart"/>
      <w:r w:rsidRPr="009400CA">
        <w:rPr>
          <w:rFonts w:ascii="Palatino Linotype" w:eastAsia="Times New Roman" w:hAnsi="Palatino Linotype" w:cs="Times New Roman"/>
          <w:color w:val="000000"/>
          <w:sz w:val="23"/>
          <w:szCs w:val="23"/>
        </w:rPr>
        <w:t>Wave's</w:t>
      </w:r>
      <w:proofErr w:type="gramEnd"/>
      <w:r w:rsidRPr="009400CA">
        <w:rPr>
          <w:rFonts w:ascii="Palatino Linotype" w:eastAsia="Times New Roman" w:hAnsi="Palatino Linotype" w:cs="Times New Roman"/>
          <w:color w:val="000000"/>
          <w:sz w:val="23"/>
          <w:szCs w:val="23"/>
        </w:rPr>
        <w:t xml:space="preserve"> cost structure, which relies more heavily on fixed costs, makes it more sensitive to changes in sales revenue.</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before="100" w:beforeAutospacing="1" w:after="100" w:afterAutospacing="1" w:line="240" w:lineRule="auto"/>
        <w:rPr>
          <w:rFonts w:ascii="Arial Black" w:eastAsia="Times New Roman" w:hAnsi="Arial Black" w:cs="Times New Roman"/>
          <w:caps/>
          <w:color w:val="0779B2"/>
          <w:sz w:val="29"/>
          <w:szCs w:val="29"/>
        </w:rPr>
      </w:pPr>
      <w:r w:rsidRPr="009400CA">
        <w:rPr>
          <w:rFonts w:ascii="Arial Black" w:eastAsia="Times New Roman" w:hAnsi="Arial Black" w:cs="Times New Roman"/>
          <w:caps/>
          <w:color w:val="0779B2"/>
          <w:sz w:val="29"/>
          <w:szCs w:val="29"/>
        </w:rPr>
        <w:t>EFFECT ON BREAK-EVEN POINT</w:t>
      </w:r>
    </w:p>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color w:val="000000"/>
          <w:sz w:val="23"/>
          <w:szCs w:val="23"/>
        </w:rPr>
        <w:t>The difference in cost structure also affects the break-even point. The break-even point for each company is calculated in Illustration 19-23.</w:t>
      </w:r>
    </w:p>
    <w:tbl>
      <w:tblPr>
        <w:tblW w:w="5000" w:type="pct"/>
        <w:tblCellSpacing w:w="0" w:type="dxa"/>
        <w:tblCellMar>
          <w:left w:w="0" w:type="dxa"/>
          <w:right w:w="0" w:type="dxa"/>
        </w:tblCellMar>
        <w:tblLook w:val="04A0"/>
      </w:tblPr>
      <w:tblGrid>
        <w:gridCol w:w="300"/>
        <w:gridCol w:w="10200"/>
        <w:gridCol w:w="30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61" name="Picture 16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62" name="Picture 16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63" name="Picture 16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5324475" cy="838200"/>
                                    <wp:effectExtent l="19050" t="0" r="9525" b="0"/>
                                    <wp:docPr id="164" name="Picture 164" descr="http://edugen.wiley.com/edugen/courses/crs2556/kimmel7857/kimmel7857c19/image_n/nt0028-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dugen.wiley.com/edugen/courses/crs2556/kimmel7857/kimmel7857c19/image_n/nt0028-nn.jpg"/>
                                            <pic:cNvPicPr>
                                              <a:picLocks noChangeAspect="1" noChangeArrowheads="1"/>
                                            </pic:cNvPicPr>
                                          </pic:nvPicPr>
                                          <pic:blipFill>
                                            <a:blip r:embed="rId9" cstate="print"/>
                                            <a:srcRect/>
                                            <a:stretch>
                                              <a:fillRect/>
                                            </a:stretch>
                                          </pic:blipFill>
                                          <pic:spPr bwMode="auto">
                                            <a:xfrm>
                                              <a:off x="0" y="0"/>
                                              <a:ext cx="5324475" cy="83820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65" name="Picture 16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 cy="57150"/>
                        <wp:effectExtent l="0" t="0" r="0" b="0"/>
                        <wp:docPr id="166" name="Picture 166"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74"/>
                    <w:gridCol w:w="5406"/>
                  </w:tblGrid>
                  <w:tr w:rsidR="009400CA" w:rsidRPr="009400CA">
                    <w:trPr>
                      <w:tblCellSpacing w:w="0" w:type="dxa"/>
                      <w:jc w:val="center"/>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b/>
                            <w:bCs/>
                            <w:color w:val="B22B29"/>
                            <w:sz w:val="23"/>
                          </w:rPr>
                          <w:t>Illustration 19-23   </w:t>
                        </w:r>
                      </w:p>
                    </w:tc>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color w:val="000000"/>
                            <w:sz w:val="23"/>
                          </w:rPr>
                          <w:t>Computation of break-even point for two companies</w:t>
                        </w: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67" name="Picture 16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190500" cy="190500"/>
                  <wp:effectExtent l="0" t="0" r="0" b="0"/>
                  <wp:docPr id="168" name="Picture 16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 xml:space="preserve">New </w:t>
      </w:r>
      <w:proofErr w:type="gramStart"/>
      <w:r w:rsidRPr="009400CA">
        <w:rPr>
          <w:rFonts w:ascii="Palatino Linotype" w:eastAsia="Times New Roman" w:hAnsi="Palatino Linotype" w:cs="Times New Roman"/>
          <w:color w:val="000000"/>
          <w:sz w:val="23"/>
          <w:szCs w:val="23"/>
        </w:rPr>
        <w:t>Wave</w:t>
      </w:r>
      <w:proofErr w:type="gramEnd"/>
      <w:r w:rsidRPr="009400CA">
        <w:rPr>
          <w:rFonts w:ascii="Palatino Linotype" w:eastAsia="Times New Roman" w:hAnsi="Palatino Linotype" w:cs="Times New Roman"/>
          <w:color w:val="000000"/>
          <w:sz w:val="23"/>
          <w:szCs w:val="23"/>
        </w:rPr>
        <w:t xml:space="preserve"> needs to generate $150,000 ($650,000 - $500,000) more in sales than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before it breaks even. This makes </w:t>
      </w:r>
      <w:proofErr w:type="gramStart"/>
      <w:r w:rsidRPr="009400CA">
        <w:rPr>
          <w:rFonts w:ascii="Palatino Linotype" w:eastAsia="Times New Roman" w:hAnsi="Palatino Linotype" w:cs="Times New Roman"/>
          <w:color w:val="000000"/>
          <w:sz w:val="23"/>
          <w:szCs w:val="23"/>
        </w:rPr>
        <w:t>New Wave</w:t>
      </w:r>
      <w:proofErr w:type="gramEnd"/>
      <w:r w:rsidRPr="009400CA">
        <w:rPr>
          <w:rFonts w:ascii="Palatino Linotype" w:eastAsia="Times New Roman" w:hAnsi="Palatino Linotype" w:cs="Times New Roman"/>
          <w:color w:val="000000"/>
          <w:sz w:val="23"/>
          <w:szCs w:val="23"/>
        </w:rPr>
        <w:t xml:space="preserve"> riskier than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because a company cannot survive for very long unless it at least breaks even.</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before="100" w:beforeAutospacing="1" w:after="100" w:afterAutospacing="1" w:line="240" w:lineRule="auto"/>
        <w:rPr>
          <w:rFonts w:ascii="Arial Black" w:eastAsia="Times New Roman" w:hAnsi="Arial Black" w:cs="Times New Roman"/>
          <w:caps/>
          <w:color w:val="0779B2"/>
          <w:sz w:val="29"/>
          <w:szCs w:val="29"/>
        </w:rPr>
      </w:pPr>
      <w:r w:rsidRPr="009400CA">
        <w:rPr>
          <w:rFonts w:ascii="Arial Black" w:eastAsia="Times New Roman" w:hAnsi="Arial Black" w:cs="Times New Roman"/>
          <w:caps/>
          <w:color w:val="0779B2"/>
          <w:sz w:val="29"/>
          <w:szCs w:val="29"/>
        </w:rPr>
        <w:t>EFFECT ON MARGIN OF SAFETY RATIO</w:t>
      </w:r>
    </w:p>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color w:val="000000"/>
          <w:sz w:val="23"/>
          <w:szCs w:val="23"/>
        </w:rPr>
        <w:t>We can also evaluate the relative impact that changes in sales would have on the two companies by computing the margin of safety ratio. Illustration 19-24 shows the computation of the</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b/>
          <w:bCs/>
          <w:color w:val="000000"/>
          <w:sz w:val="23"/>
          <w:szCs w:val="23"/>
        </w:rPr>
        <w:t>margin of safety ratio</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for the two companies.</w:t>
      </w:r>
    </w:p>
    <w:tbl>
      <w:tblPr>
        <w:tblW w:w="5000" w:type="pct"/>
        <w:tblCellSpacing w:w="0" w:type="dxa"/>
        <w:tblCellMar>
          <w:left w:w="0" w:type="dxa"/>
          <w:right w:w="0" w:type="dxa"/>
        </w:tblCellMar>
        <w:tblLook w:val="04A0"/>
      </w:tblPr>
      <w:tblGrid>
        <w:gridCol w:w="300"/>
        <w:gridCol w:w="10200"/>
        <w:gridCol w:w="30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69" name="Picture 16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0" name="Picture 17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1" name="Picture 17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324475" cy="885825"/>
                                    <wp:effectExtent l="19050" t="0" r="9525" b="0"/>
                                    <wp:docPr id="172" name="Picture 172" descr="http://edugen.wiley.com/edugen/courses/crs2556/kimmel7857/kimmel7857c19/image_n/nt0029-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dugen.wiley.com/edugen/courses/crs2556/kimmel7857/kimmel7857c19/image_n/nt0029-nn.jpg"/>
                                            <pic:cNvPicPr>
                                              <a:picLocks noChangeAspect="1" noChangeArrowheads="1"/>
                                            </pic:cNvPicPr>
                                          </pic:nvPicPr>
                                          <pic:blipFill>
                                            <a:blip r:embed="rId10" cstate="print"/>
                                            <a:srcRect/>
                                            <a:stretch>
                                              <a:fillRect/>
                                            </a:stretch>
                                          </pic:blipFill>
                                          <pic:spPr bwMode="auto">
                                            <a:xfrm>
                                              <a:off x="0" y="0"/>
                                              <a:ext cx="5324475" cy="885825"/>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3" name="Picture 17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4" name="Picture 17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74"/>
                    <w:gridCol w:w="5893"/>
                  </w:tblGrid>
                  <w:tr w:rsidR="009400CA" w:rsidRPr="009400CA">
                    <w:trPr>
                      <w:tblCellSpacing w:w="0" w:type="dxa"/>
                      <w:jc w:val="center"/>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b/>
                            <w:bCs/>
                            <w:color w:val="B22B29"/>
                            <w:sz w:val="23"/>
                          </w:rPr>
                          <w:t>Illustration 19-24   </w:t>
                        </w:r>
                      </w:p>
                    </w:tc>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color w:val="000000"/>
                            <w:sz w:val="23"/>
                          </w:rPr>
                          <w:t>Computation of margin of safety ratio for two companies</w:t>
                        </w: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5" name="Picture 17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76" name="Picture 176"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 xml:space="preserve">The difference in the margin of safety ratio also reflects the difference in risk between the two companies. </w:t>
      </w:r>
      <w:proofErr w:type="spellStart"/>
      <w:r w:rsidRPr="009400CA">
        <w:rPr>
          <w:rFonts w:ascii="Palatino Linotype" w:eastAsia="Times New Roman" w:hAnsi="Palatino Linotype" w:cs="Times New Roman"/>
          <w:color w:val="000000"/>
          <w:sz w:val="23"/>
          <w:szCs w:val="23"/>
        </w:rPr>
        <w:t>Vargo</w:t>
      </w:r>
      <w:proofErr w:type="spellEnd"/>
      <w:r w:rsidRPr="009400CA">
        <w:rPr>
          <w:rFonts w:ascii="Palatino Linotype" w:eastAsia="Times New Roman" w:hAnsi="Palatino Linotype" w:cs="Times New Roman"/>
          <w:color w:val="000000"/>
          <w:sz w:val="23"/>
          <w:szCs w:val="23"/>
        </w:rPr>
        <w:t xml:space="preserve"> could sustain a 38% decline in sales before it would be operating at a loss. New </w:t>
      </w:r>
      <w:proofErr w:type="gramStart"/>
      <w:r w:rsidRPr="009400CA">
        <w:rPr>
          <w:rFonts w:ascii="Palatino Linotype" w:eastAsia="Times New Roman" w:hAnsi="Palatino Linotype" w:cs="Times New Roman"/>
          <w:color w:val="000000"/>
          <w:sz w:val="23"/>
          <w:szCs w:val="23"/>
        </w:rPr>
        <w:t>Wave</w:t>
      </w:r>
      <w:proofErr w:type="gramEnd"/>
      <w:r w:rsidRPr="009400CA">
        <w:rPr>
          <w:rFonts w:ascii="Palatino Linotype" w:eastAsia="Times New Roman" w:hAnsi="Palatino Linotype" w:cs="Times New Roman"/>
          <w:color w:val="000000"/>
          <w:sz w:val="23"/>
          <w:szCs w:val="23"/>
        </w:rPr>
        <w:t xml:space="preserve"> could sustain only a 19% decline in sales before it would be “in the red.”</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before="100" w:beforeAutospacing="1" w:after="100" w:afterAutospacing="1" w:line="240" w:lineRule="auto"/>
        <w:rPr>
          <w:rFonts w:ascii="Arial Black" w:eastAsia="Times New Roman" w:hAnsi="Arial Black" w:cs="Times New Roman"/>
          <w:caps/>
          <w:color w:val="0779B2"/>
          <w:sz w:val="29"/>
          <w:szCs w:val="29"/>
        </w:rPr>
      </w:pPr>
      <w:r w:rsidRPr="009400CA">
        <w:rPr>
          <w:rFonts w:ascii="Arial Black" w:eastAsia="Times New Roman" w:hAnsi="Arial Black" w:cs="Times New Roman"/>
          <w:caps/>
          <w:color w:val="0779B2"/>
          <w:sz w:val="29"/>
          <w:szCs w:val="29"/>
        </w:rPr>
        <w:t>OPERATING LEVERAGE</w:t>
      </w:r>
    </w:p>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b/>
          <w:bCs/>
          <w:color w:val="39B3F0"/>
          <w:sz w:val="23"/>
        </w:rPr>
        <w:t>Operating leverage</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refers to the extent to which a company's net income reacts to a given change in sales. Companies that have higher fixed costs relative to variable costs have higher operating leverage. When a company's sales revenue is increasing, high operating leverage is a good thing because it means that profits will increase rapidly. But when sales are declining, too much operating leverage can have devastating consequences.</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before="100" w:beforeAutospacing="1" w:after="100" w:afterAutospacing="1" w:line="240" w:lineRule="auto"/>
        <w:rPr>
          <w:rFonts w:ascii="Arial" w:eastAsia="Times New Roman" w:hAnsi="Arial" w:cs="Arial"/>
          <w:b/>
          <w:bCs/>
          <w:sz w:val="27"/>
          <w:szCs w:val="27"/>
        </w:rPr>
      </w:pPr>
      <w:r w:rsidRPr="009400CA">
        <w:rPr>
          <w:rFonts w:ascii="Arial" w:eastAsia="Times New Roman" w:hAnsi="Arial" w:cs="Arial"/>
          <w:b/>
          <w:bCs/>
          <w:color w:val="000000"/>
          <w:sz w:val="27"/>
          <w:szCs w:val="27"/>
        </w:rPr>
        <w:t>Degree of Operating Leverage</w:t>
      </w:r>
    </w:p>
    <w:p w:rsidR="009400CA" w:rsidRPr="009400CA" w:rsidRDefault="009400CA" w:rsidP="009400CA">
      <w:pPr>
        <w:spacing w:after="0" w:line="240" w:lineRule="auto"/>
        <w:rPr>
          <w:rFonts w:ascii="Palatino Linotype" w:eastAsia="Times New Roman" w:hAnsi="Palatino Linotype" w:cs="Times New Roman"/>
          <w:color w:val="000000"/>
          <w:sz w:val="23"/>
          <w:szCs w:val="23"/>
        </w:rPr>
      </w:pPr>
      <w:r w:rsidRPr="009400CA">
        <w:rPr>
          <w:rFonts w:ascii="Palatino Linotype" w:eastAsia="Times New Roman" w:hAnsi="Palatino Linotype" w:cs="Times New Roman"/>
          <w:color w:val="000000"/>
          <w:sz w:val="23"/>
          <w:szCs w:val="23"/>
        </w:rPr>
        <w:t>How can we compare operating leverage between two companies? The</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b/>
          <w:bCs/>
          <w:color w:val="39B3F0"/>
          <w:sz w:val="23"/>
        </w:rPr>
        <w:t>degree of operating leverage</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provides a measure of a company's earnings volatility and can be used to compare companies. Degree of operating leverage is computed by dividing contribution margin by net income. This formula is presented in Illustration 19-25 and applied to our two manufacturers of DVD players.</w:t>
      </w:r>
    </w:p>
    <w:tbl>
      <w:tblPr>
        <w:tblW w:w="5000" w:type="pct"/>
        <w:tblCellSpacing w:w="0" w:type="dxa"/>
        <w:tblCellMar>
          <w:left w:w="0" w:type="dxa"/>
          <w:right w:w="0" w:type="dxa"/>
        </w:tblCellMar>
        <w:tblLook w:val="04A0"/>
      </w:tblPr>
      <w:tblGrid>
        <w:gridCol w:w="300"/>
        <w:gridCol w:w="10200"/>
        <w:gridCol w:w="300"/>
      </w:tblGrid>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177" name="Picture 17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8" name="Picture 17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3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79" name="Picture 17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5324475" cy="876300"/>
                                    <wp:effectExtent l="19050" t="0" r="9525" b="0"/>
                                    <wp:docPr id="180" name="Picture 180" descr="http://edugen.wiley.com/edugen/courses/crs2556/kimmel7857/kimmel7857c19/image_n/nt0030-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dugen.wiley.com/edugen/courses/crs2556/kimmel7857/kimmel7857c19/image_n/nt0030-nn.jpg"/>
                                            <pic:cNvPicPr>
                                              <a:picLocks noChangeAspect="1" noChangeArrowheads="1"/>
                                            </pic:cNvPicPr>
                                          </pic:nvPicPr>
                                          <pic:blipFill>
                                            <a:blip r:embed="rId11" cstate="print"/>
                                            <a:srcRect/>
                                            <a:stretch>
                                              <a:fillRect/>
                                            </a:stretch>
                                          </pic:blipFill>
                                          <pic:spPr bwMode="auto">
                                            <a:xfrm>
                                              <a:off x="0" y="0"/>
                                              <a:ext cx="5324475" cy="87630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81" name="Picture 18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 cy="57150"/>
                        <wp:effectExtent l="0" t="0" r="0" b="0"/>
                        <wp:docPr id="182" name="Picture 18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74"/>
                    <w:gridCol w:w="4664"/>
                  </w:tblGrid>
                  <w:tr w:rsidR="009400CA" w:rsidRPr="009400CA">
                    <w:trPr>
                      <w:tblCellSpacing w:w="0" w:type="dxa"/>
                      <w:jc w:val="center"/>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b/>
                            <w:bCs/>
                            <w:color w:val="B22B29"/>
                            <w:sz w:val="23"/>
                          </w:rPr>
                          <w:t>Illustration 19-25   </w:t>
                        </w:r>
                      </w:p>
                    </w:tc>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rebuchet MS" w:eastAsia="Times New Roman" w:hAnsi="Trebuchet MS" w:cs="Times New Roman"/>
                            <w:color w:val="000000"/>
                            <w:sz w:val="23"/>
                          </w:rPr>
                          <w:t>Computation of degree of operating leverage</w:t>
                        </w: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183" name="Picture 18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190500" cy="190500"/>
                  <wp:effectExtent l="0" t="0" r="0" b="0"/>
                  <wp:docPr id="184" name="Picture 18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 xml:space="preserve">New </w:t>
      </w:r>
      <w:proofErr w:type="gramStart"/>
      <w:r w:rsidRPr="009400CA">
        <w:rPr>
          <w:rFonts w:ascii="Palatino Linotype" w:eastAsia="Times New Roman" w:hAnsi="Palatino Linotype" w:cs="Times New Roman"/>
          <w:color w:val="000000"/>
          <w:sz w:val="23"/>
          <w:szCs w:val="23"/>
        </w:rPr>
        <w:t>Wave's</w:t>
      </w:r>
      <w:proofErr w:type="gramEnd"/>
      <w:r w:rsidRPr="009400CA">
        <w:rPr>
          <w:rFonts w:ascii="Palatino Linotype" w:eastAsia="Times New Roman" w:hAnsi="Palatino Linotype" w:cs="Times New Roman"/>
          <w:color w:val="000000"/>
          <w:sz w:val="23"/>
          <w:szCs w:val="23"/>
        </w:rPr>
        <w:t xml:space="preserve"> earnings would go up (or down) by about two times (5.33 ÷ 2.67 = 1.99) as much as </w:t>
      </w:r>
      <w:proofErr w:type="spellStart"/>
      <w:r w:rsidRPr="009400CA">
        <w:rPr>
          <w:rFonts w:ascii="Palatino Linotype" w:eastAsia="Times New Roman" w:hAnsi="Palatino Linotype" w:cs="Times New Roman"/>
          <w:color w:val="000000"/>
          <w:sz w:val="23"/>
          <w:szCs w:val="23"/>
        </w:rPr>
        <w:t>Vargo's</w:t>
      </w:r>
      <w:proofErr w:type="spellEnd"/>
      <w:r w:rsidRPr="009400CA">
        <w:rPr>
          <w:rFonts w:ascii="Palatino Linotype" w:eastAsia="Times New Roman" w:hAnsi="Palatino Linotype" w:cs="Times New Roman"/>
          <w:color w:val="000000"/>
          <w:sz w:val="23"/>
          <w:szCs w:val="23"/>
        </w:rPr>
        <w:t xml:space="preserve"> with an equal increase (or decrease) in sales. For example, suppose both companies experience a 10% decrease in sales. </w:t>
      </w:r>
      <w:proofErr w:type="spellStart"/>
      <w:r w:rsidRPr="009400CA">
        <w:rPr>
          <w:rFonts w:ascii="Palatino Linotype" w:eastAsia="Times New Roman" w:hAnsi="Palatino Linotype" w:cs="Times New Roman"/>
          <w:color w:val="000000"/>
          <w:sz w:val="23"/>
          <w:szCs w:val="23"/>
        </w:rPr>
        <w:t>Vargo's</w:t>
      </w:r>
      <w:proofErr w:type="spellEnd"/>
      <w:r w:rsidRPr="009400CA">
        <w:rPr>
          <w:rFonts w:ascii="Palatino Linotype" w:eastAsia="Times New Roman" w:hAnsi="Palatino Linotype" w:cs="Times New Roman"/>
          <w:color w:val="000000"/>
          <w:sz w:val="23"/>
          <w:szCs w:val="23"/>
        </w:rPr>
        <w:t xml:space="preserve"> net income will decrease by 26.7% (2.67 × 10%), while </w:t>
      </w:r>
      <w:proofErr w:type="gramStart"/>
      <w:r w:rsidRPr="009400CA">
        <w:rPr>
          <w:rFonts w:ascii="Palatino Linotype" w:eastAsia="Times New Roman" w:hAnsi="Palatino Linotype" w:cs="Times New Roman"/>
          <w:color w:val="000000"/>
          <w:sz w:val="23"/>
          <w:szCs w:val="23"/>
        </w:rPr>
        <w:t>New Wave's</w:t>
      </w:r>
      <w:proofErr w:type="gramEnd"/>
      <w:r w:rsidRPr="009400CA">
        <w:rPr>
          <w:rFonts w:ascii="Palatino Linotype" w:eastAsia="Times New Roman" w:hAnsi="Palatino Linotype" w:cs="Times New Roman"/>
          <w:color w:val="000000"/>
          <w:sz w:val="23"/>
          <w:szCs w:val="23"/>
        </w:rPr>
        <w:t xml:space="preserve"> will decrease by 53.3% (5.33 × 10%). Thus, </w:t>
      </w:r>
      <w:proofErr w:type="gramStart"/>
      <w:r w:rsidRPr="009400CA">
        <w:rPr>
          <w:rFonts w:ascii="Palatino Linotype" w:eastAsia="Times New Roman" w:hAnsi="Palatino Linotype" w:cs="Times New Roman"/>
          <w:color w:val="000000"/>
          <w:sz w:val="23"/>
          <w:szCs w:val="23"/>
        </w:rPr>
        <w:t>New Wave's</w:t>
      </w:r>
      <w:proofErr w:type="gramEnd"/>
      <w:r w:rsidRPr="009400CA">
        <w:rPr>
          <w:rFonts w:ascii="Palatino Linotype" w:eastAsia="Times New Roman" w:hAnsi="Palatino Linotype" w:cs="Times New Roman"/>
          <w:color w:val="000000"/>
          <w:sz w:val="23"/>
          <w:szCs w:val="23"/>
        </w:rPr>
        <w:t xml:space="preserve"> higher operating leverage exposes it to greater earnings volatility risk.</w:t>
      </w:r>
    </w:p>
    <w:p w:rsidR="009400CA" w:rsidRPr="009400CA" w:rsidRDefault="009400CA" w:rsidP="009400CA">
      <w:pPr>
        <w:spacing w:after="0" w:line="240" w:lineRule="auto"/>
        <w:rPr>
          <w:rFonts w:ascii="Times New Roman" w:eastAsia="Times New Roman" w:hAnsi="Times New Roman" w:cs="Times New Roman"/>
          <w:sz w:val="24"/>
          <w:szCs w:val="24"/>
        </w:rPr>
      </w:pPr>
    </w:p>
    <w:p w:rsidR="009400CA" w:rsidRPr="009400CA" w:rsidRDefault="009400CA" w:rsidP="009400CA">
      <w:pPr>
        <w:spacing w:after="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t>You should be careful not to conclude from this analysis that a cost structure that relies on higher fixed costs, and consequently has higher operating leverage, is necessarily bad. When used carefully, operating leverage can add considerably to a company's profitability. For example, computer equipment manufacturer</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ED1C23"/>
          <w:sz w:val="23"/>
        </w:rPr>
        <w:t>Komag</w:t>
      </w:r>
      <w:r w:rsidRPr="009400CA">
        <w:rPr>
          <w:rFonts w:ascii="Palatino Linotype" w:eastAsia="Times New Roman" w:hAnsi="Palatino Linotype" w:cs="Times New Roman"/>
          <w:color w:val="000000"/>
          <w:sz w:val="23"/>
        </w:rPr>
        <w:t> </w:t>
      </w:r>
      <w:r w:rsidRPr="009400CA">
        <w:rPr>
          <w:rFonts w:ascii="Palatino Linotype" w:eastAsia="Times New Roman" w:hAnsi="Palatino Linotype" w:cs="Times New Roman"/>
          <w:color w:val="000000"/>
          <w:sz w:val="23"/>
          <w:szCs w:val="23"/>
        </w:rPr>
        <w:t>enjoyed a 66% increase in net income when its sales increased by only 8%. As one commentator noted, “Komag's fourth quarter illustrates the company's significant operating leverage; a small increase in sales leads to a big profit rise.” However, as our illustration demonstrates, increased reliance on fixed costs increases a company's risk.</w:t>
      </w:r>
    </w:p>
    <w:tbl>
      <w:tblPr>
        <w:tblW w:w="5000" w:type="pct"/>
        <w:tblCellSpacing w:w="0" w:type="dxa"/>
        <w:tblCellMar>
          <w:left w:w="0" w:type="dxa"/>
          <w:right w:w="0" w:type="dxa"/>
        </w:tblCellMar>
        <w:tblLook w:val="04A0"/>
      </w:tblPr>
      <w:tblGrid>
        <w:gridCol w:w="150"/>
        <w:gridCol w:w="10500"/>
        <w:gridCol w:w="150"/>
      </w:tblGrid>
      <w:tr w:rsidR="009400CA" w:rsidRPr="009400CA" w:rsidT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0"/>
                  <wp:effectExtent l="0" t="0" r="0" b="0"/>
                  <wp:docPr id="185" name="Picture 18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dugen.wiley.com/edugen/courses/crs2556/common/art/pixel.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19050" t="0" r="0" b="0"/>
                  <wp:docPr id="186" name="Picture 186" descr="http://edugen.wiley.com/edugen/courses/crs2556/common/art/box2/left_top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dugen.wiley.com/edugen/courses/crs2556/common/art/box2/left_top_2.gif"/>
                          <pic:cNvPicPr>
                            <a:picLocks noChangeAspect="1" noChangeArrowheads="1"/>
                          </pic:cNvPicPr>
                        </pic:nvPicPr>
                        <pic:blipFill>
                          <a:blip r:embed="rId12"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150"/>
              <w:gridCol w:w="10350"/>
            </w:tblGrid>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
                        <wp:effectExtent l="0" t="0" r="0" b="0"/>
                        <wp:docPr id="187" name="Picture 18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dugen.wiley.com/edugen/courses/crs255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noWrap/>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19050" t="0" r="0" b="0"/>
                  <wp:docPr id="188" name="Picture 188" descr="http://edugen.wiley.com/edugen/courses/crs2556/common/art/box2/right_top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dugen.wiley.com/edugen/courses/crs2556/common/art/box2/right_top_2.gif"/>
                          <pic:cNvPicPr>
                            <a:picLocks noChangeAspect="1" noChangeArrowheads="1"/>
                          </pic:cNvPicPr>
                        </pic:nvPicPr>
                        <pic:blipFill>
                          <a:blip r:embed="rId12"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0" t="0" r="0" b="0"/>
                  <wp:docPr id="189" name="Picture 18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dugen.wiley.com/edugen/courses/crs2556/common/art/pixel.gif"/>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5000" w:type="pct"/>
            <w:vAlign w:val="center"/>
            <w:hideMark/>
          </w:tcPr>
          <w:p w:rsidR="009400CA" w:rsidRDefault="009400CA"/>
          <w:p w:rsidR="009400CA" w:rsidRDefault="009400CA"/>
          <w:p w:rsidR="009400CA" w:rsidRDefault="009400CA"/>
          <w:p w:rsidR="009400CA" w:rsidRDefault="009400CA"/>
          <w:p w:rsidR="009400CA" w:rsidRDefault="009400CA"/>
          <w:p w:rsidR="009400CA" w:rsidRDefault="009400CA"/>
          <w:p w:rsidR="009400CA" w:rsidRDefault="009400CA"/>
          <w:p w:rsidR="009400CA" w:rsidRDefault="009400CA"/>
          <w:p w:rsidR="009400CA" w:rsidRDefault="009400CA"/>
          <w:p w:rsidR="009400CA" w:rsidRDefault="009400CA"/>
          <w:p w:rsidR="009400CA" w:rsidRDefault="009400CA"/>
          <w:tbl>
            <w:tblPr>
              <w:tblW w:w="5000" w:type="pct"/>
              <w:tblCellSpacing w:w="0" w:type="dxa"/>
              <w:tblCellMar>
                <w:top w:w="30" w:type="dxa"/>
                <w:left w:w="30" w:type="dxa"/>
                <w:bottom w:w="30" w:type="dxa"/>
                <w:right w:w="30" w:type="dxa"/>
              </w:tblCellMar>
              <w:tblLook w:val="04A0"/>
            </w:tblPr>
            <w:tblGrid>
              <w:gridCol w:w="66"/>
              <w:gridCol w:w="10368"/>
              <w:gridCol w:w="66"/>
            </w:tblGrid>
            <w:tr w:rsidR="009400CA" w:rsidRP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4937" w:type="pct"/>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0" t="0" r="0" b="0"/>
                  <wp:docPr id="203" name="Picture 20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dugen.wiley.com/edugen/courses/crs2556/common/art/pixel.gif"/>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19050" t="0" r="0" b="0"/>
                  <wp:docPr id="204" name="Picture 204" descr="http://edugen.wiley.com/edugen/courses/crs2556/common/art/box2/left_bt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dugen.wiley.com/edugen/courses/crs2556/common/art/box2/left_btm_2.gif"/>
                          <pic:cNvPicPr>
                            <a:picLocks noChangeAspect="1" noChangeArrowheads="1"/>
                          </pic:cNvPicPr>
                        </pic:nvPicPr>
                        <pic:blipFill>
                          <a:blip r:embed="rId12"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5000" w:type="pct"/>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0" cy="76200"/>
                  <wp:effectExtent l="0" t="0" r="0" b="0"/>
                  <wp:docPr id="205" name="Picture 20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dugen.wiley.com/edugen/courses/crs2556/common/art/pixel.gif"/>
                          <pic:cNvPicPr>
                            <a:picLocks noChangeAspect="1" noChangeArrowheads="1"/>
                          </pic:cNvPicPr>
                        </pic:nvPicPr>
                        <pic:blipFill>
                          <a:blip r:embed="rId6"/>
                          <a:srcRect/>
                          <a:stretch>
                            <a:fillRect/>
                          </a:stretch>
                        </pic:blipFill>
                        <pic:spPr bwMode="auto">
                          <a:xfrm>
                            <a:off x="0" y="0"/>
                            <a:ext cx="952500" cy="76200"/>
                          </a:xfrm>
                          <a:prstGeom prst="rect">
                            <a:avLst/>
                          </a:prstGeom>
                          <a:noFill/>
                          <a:ln w="9525">
                            <a:noFill/>
                            <a:miter lim="800000"/>
                            <a:headEnd/>
                            <a:tailEnd/>
                          </a:ln>
                        </pic:spPr>
                      </pic:pic>
                    </a:graphicData>
                  </a:graphic>
                </wp:inline>
              </w:drawing>
            </w: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19050" t="0" r="0" b="0"/>
                  <wp:docPr id="206" name="Picture 206" descr="http://edugen.wiley.com/edugen/courses/crs2556/common/art/box2/right_bt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dugen.wiley.com/edugen/courses/crs2556/common/art/box2/right_btm_2.gif"/>
                          <pic:cNvPicPr>
                            <a:picLocks noChangeAspect="1" noChangeArrowheads="1"/>
                          </pic:cNvPicPr>
                        </pic:nvPicPr>
                        <pic:blipFill>
                          <a:blip r:embed="rId12"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0"/>
                  <wp:effectExtent l="0" t="0" r="0" b="0"/>
                  <wp:docPr id="207" name="Picture 20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edugen.wiley.com/edugen/courses/crs2556/common/art/pixel.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vanish/>
          <w:color w:val="000000"/>
          <w:sz w:val="23"/>
          <w:szCs w:val="23"/>
        </w:rPr>
      </w:pPr>
    </w:p>
    <w:tbl>
      <w:tblPr>
        <w:tblW w:w="0" w:type="auto"/>
        <w:jc w:val="center"/>
        <w:tblCellSpacing w:w="0" w:type="dxa"/>
        <w:tblCellMar>
          <w:left w:w="0" w:type="dxa"/>
          <w:right w:w="0" w:type="dxa"/>
        </w:tblCellMar>
        <w:tblLook w:val="04A0"/>
      </w:tblPr>
      <w:tblGrid>
        <w:gridCol w:w="274"/>
        <w:gridCol w:w="10253"/>
        <w:gridCol w:w="273"/>
      </w:tblGrid>
      <w:tr w:rsidR="009400CA" w:rsidRPr="009400CA" w:rsidT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08" name="Picture 20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0253"/>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09" name="Picture 20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7115175" cy="1809750"/>
                        <wp:effectExtent l="19050" t="0" r="9525" b="0"/>
                        <wp:docPr id="210" name="Picture 210" descr="http://edugen.wiley.com/edugen/courses/crs2556/kimmel7857/kimmel7857c19/image_n/nt0031-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dugen.wiley.com/edugen/courses/crs2556/kimmel7857/kimmel7857c19/image_n/nt0031-nn.jpg"/>
                                <pic:cNvPicPr>
                                  <a:picLocks noChangeAspect="1" noChangeArrowheads="1"/>
                                </pic:cNvPicPr>
                              </pic:nvPicPr>
                              <pic:blipFill>
                                <a:blip r:embed="rId13" cstate="print"/>
                                <a:srcRect/>
                                <a:stretch>
                                  <a:fillRect/>
                                </a:stretch>
                              </pic:blipFill>
                              <pic:spPr bwMode="auto">
                                <a:xfrm>
                                  <a:off x="0" y="0"/>
                                  <a:ext cx="7115175" cy="18097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11" name="Picture 21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190500" cy="190500"/>
                  <wp:effectExtent l="0" t="0" r="0" b="0"/>
                  <wp:docPr id="212" name="Picture 21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vanish/>
          <w:color w:val="000000"/>
          <w:sz w:val="23"/>
          <w:szCs w:val="23"/>
        </w:rPr>
      </w:pPr>
    </w:p>
    <w:tbl>
      <w:tblPr>
        <w:tblW w:w="5000" w:type="pct"/>
        <w:tblCellSpacing w:w="0" w:type="dxa"/>
        <w:tblCellMar>
          <w:left w:w="0" w:type="dxa"/>
          <w:right w:w="0" w:type="dxa"/>
        </w:tblCellMar>
        <w:tblLook w:val="04A0"/>
      </w:tblPr>
      <w:tblGrid>
        <w:gridCol w:w="150"/>
        <w:gridCol w:w="10500"/>
        <w:gridCol w:w="150"/>
      </w:tblGrid>
      <w:tr w:rsidR="009400CA" w:rsidRPr="009400CA" w:rsidT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0"/>
                  <wp:effectExtent l="0" t="0" r="0" b="0"/>
                  <wp:docPr id="213" name="Picture 21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edugen.wiley.com/edugen/courses/crs2556/common/art/pixel.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438150"/>
                  <wp:effectExtent l="19050" t="0" r="0" b="0"/>
                  <wp:docPr id="214" name="Picture 214" descr="http://edugen.wiley.com/edugen/courses/crs2556/common/art/box2/left_top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dugen.wiley.com/edugen/courses/crs2556/common/art/box2/left_top_5.gif"/>
                          <pic:cNvPicPr>
                            <a:picLocks noChangeAspect="1" noChangeArrowheads="1"/>
                          </pic:cNvPicPr>
                        </pic:nvPicPr>
                        <pic:blipFill>
                          <a:blip r:embed="rId14" cstate="print"/>
                          <a:srcRect/>
                          <a:stretch>
                            <a:fillRect/>
                          </a:stretch>
                        </pic:blipFill>
                        <pic:spPr bwMode="auto">
                          <a:xfrm>
                            <a:off x="0" y="0"/>
                            <a:ext cx="76200" cy="438150"/>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150"/>
              <w:gridCol w:w="10350"/>
            </w:tblGrid>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
                        <wp:effectExtent l="0" t="0" r="0" b="0"/>
                        <wp:docPr id="215" name="Picture 21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edugen.wiley.com/edugen/courses/crs255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noWrap/>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Verdana" w:eastAsia="Times New Roman" w:hAnsi="Verdana" w:cs="Times New Roman"/>
                      <w:b/>
                      <w:bCs/>
                      <w:color w:val="F25A29"/>
                      <w:sz w:val="24"/>
                      <w:szCs w:val="24"/>
                    </w:rPr>
                    <w:t>  </w:t>
                  </w:r>
                  <w:r>
                    <w:rPr>
                      <w:rFonts w:ascii="Verdana" w:eastAsia="Times New Roman" w:hAnsi="Verdana" w:cs="Times New Roman"/>
                      <w:b/>
                      <w:bCs/>
                      <w:noProof/>
                      <w:color w:val="F25A29"/>
                      <w:sz w:val="24"/>
                      <w:szCs w:val="24"/>
                    </w:rPr>
                    <w:drawing>
                      <wp:inline distT="0" distB="0" distL="0" distR="0">
                        <wp:extent cx="676275" cy="438150"/>
                        <wp:effectExtent l="19050" t="0" r="9525" b="0"/>
                        <wp:docPr id="216" name="Picture 216" descr="http://edugen.wiley.com/edugen/courses/crs2556/common/art/tool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dugen.wiley.com/edugen/courses/crs2556/common/art/toolkit.gif"/>
                                <pic:cNvPicPr>
                                  <a:picLocks noChangeAspect="1" noChangeArrowheads="1"/>
                                </pic:cNvPicPr>
                              </pic:nvPicPr>
                              <pic:blipFill>
                                <a:blip r:embed="rId15" cstate="print"/>
                                <a:srcRect/>
                                <a:stretch>
                                  <a:fillRect/>
                                </a:stretch>
                              </pic:blipFill>
                              <pic:spPr bwMode="auto">
                                <a:xfrm>
                                  <a:off x="0" y="0"/>
                                  <a:ext cx="676275" cy="438150"/>
                                </a:xfrm>
                                <a:prstGeom prst="rect">
                                  <a:avLst/>
                                </a:prstGeom>
                                <a:noFill/>
                                <a:ln w="9525">
                                  <a:noFill/>
                                  <a:miter lim="800000"/>
                                  <a:headEnd/>
                                  <a:tailEnd/>
                                </a:ln>
                              </pic:spPr>
                            </pic:pic>
                          </a:graphicData>
                        </a:graphic>
                      </wp:inline>
                    </w:drawing>
                  </w:r>
                  <w:r w:rsidRPr="009400CA">
                    <w:rPr>
                      <w:rFonts w:ascii="Verdana" w:eastAsia="Times New Roman" w:hAnsi="Verdana" w:cs="Times New Roman"/>
                      <w:b/>
                      <w:bCs/>
                      <w:color w:val="F25A29"/>
                      <w:sz w:val="24"/>
                      <w:szCs w:val="24"/>
                    </w:rPr>
                    <w:t>  </w:t>
                  </w:r>
                  <w:r w:rsidRPr="009400CA">
                    <w:rPr>
                      <w:rFonts w:ascii="Arial Black" w:eastAsia="Times New Roman" w:hAnsi="Arial Black" w:cs="Times New Roman"/>
                      <w:b/>
                      <w:bCs/>
                      <w:i/>
                      <w:iCs/>
                      <w:caps/>
                      <w:color w:val="939598"/>
                      <w:sz w:val="33"/>
                    </w:rPr>
                    <w:t>USING THE</w:t>
                  </w:r>
                  <w:r w:rsidRPr="009400CA">
                    <w:rPr>
                      <w:rFonts w:ascii="Verdana" w:eastAsia="Times New Roman" w:hAnsi="Verdana" w:cs="Times New Roman"/>
                      <w:b/>
                      <w:bCs/>
                      <w:color w:val="F25A29"/>
                      <w:sz w:val="24"/>
                      <w:szCs w:val="24"/>
                    </w:rPr>
                    <w:t>  </w:t>
                  </w:r>
                  <w:r w:rsidRPr="009400CA">
                    <w:rPr>
                      <w:rFonts w:ascii="Arial Black" w:eastAsia="Times New Roman" w:hAnsi="Arial Black" w:cs="Times New Roman"/>
                      <w:b/>
                      <w:bCs/>
                      <w:i/>
                      <w:iCs/>
                      <w:caps/>
                      <w:color w:val="000000"/>
                      <w:sz w:val="33"/>
                    </w:rPr>
                    <w:t>DECISION TOOLKIT</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438150"/>
                  <wp:effectExtent l="19050" t="0" r="0" b="0"/>
                  <wp:docPr id="217" name="Picture 217" descr="http://edugen.wiley.com/edugen/courses/crs2556/common/art/box2/right_top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dugen.wiley.com/edugen/courses/crs2556/common/art/box2/right_top_5.gif"/>
                          <pic:cNvPicPr>
                            <a:picLocks noChangeAspect="1" noChangeArrowheads="1"/>
                          </pic:cNvPicPr>
                        </pic:nvPicPr>
                        <pic:blipFill>
                          <a:blip r:embed="rId14" cstate="print"/>
                          <a:srcRect/>
                          <a:stretch>
                            <a:fillRect/>
                          </a:stretch>
                        </pic:blipFill>
                        <pic:spPr bwMode="auto">
                          <a:xfrm>
                            <a:off x="0" y="0"/>
                            <a:ext cx="76200" cy="43815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0" t="0" r="0" b="0"/>
                  <wp:docPr id="218" name="Picture 21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dugen.wiley.com/edugen/courses/crs2556/common/art/pixel.gif"/>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5000" w:type="pct"/>
            <w:shd w:val="clear" w:color="auto" w:fill="F0F5EF"/>
            <w:vAlign w:val="center"/>
            <w:hideMark/>
          </w:tcPr>
          <w:tbl>
            <w:tblPr>
              <w:tblW w:w="5000" w:type="pct"/>
              <w:tblCellSpacing w:w="0" w:type="dxa"/>
              <w:tblCellMar>
                <w:top w:w="30" w:type="dxa"/>
                <w:left w:w="30" w:type="dxa"/>
                <w:bottom w:w="30" w:type="dxa"/>
                <w:right w:w="30" w:type="dxa"/>
              </w:tblCellMar>
              <w:tblLook w:val="04A0"/>
            </w:tblPr>
            <w:tblGrid>
              <w:gridCol w:w="210"/>
              <w:gridCol w:w="10080"/>
              <w:gridCol w:w="210"/>
            </w:tblGrid>
            <w:tr w:rsidR="009400CA" w:rsidRP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95250"/>
                        <wp:effectExtent l="0" t="0" r="0" b="0"/>
                        <wp:docPr id="219" name="Picture 21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dugen.wiley.com/edugen/courses/crs255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
                        <wp:effectExtent l="0" t="0" r="0" b="0"/>
                        <wp:docPr id="220" name="Picture 22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dugen.wiley.com/edugen/courses/crs255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10020"/>
                  </w:tblGrid>
                  <w:tr w:rsidR="009400CA" w:rsidRPr="009400CA">
                    <w:trPr>
                      <w:tblCellSpacing w:w="0" w:type="dxa"/>
                    </w:trPr>
                    <w:tc>
                      <w:tcPr>
                        <w:tcW w:w="0" w:type="auto"/>
                        <w:vAlign w:val="center"/>
                        <w:hideMark/>
                      </w:tcPr>
                      <w:tbl>
                        <w:tblPr>
                          <w:tblW w:w="5000" w:type="pct"/>
                          <w:tblCellSpacing w:w="0" w:type="dxa"/>
                          <w:tblCellMar>
                            <w:left w:w="0" w:type="dxa"/>
                            <w:right w:w="0" w:type="dxa"/>
                          </w:tblCellMar>
                          <w:tblLook w:val="04A0"/>
                        </w:tblPr>
                        <w:tblGrid>
                          <w:gridCol w:w="301"/>
                          <w:gridCol w:w="9719"/>
                        </w:tblGrid>
                        <w:tr w:rsidR="009400CA" w:rsidRPr="009400CA">
                          <w:trPr>
                            <w:tblCellSpacing w:w="0" w:type="dxa"/>
                          </w:trPr>
                          <w:tc>
                            <w:tcPr>
                              <w:tcW w:w="0" w:type="auto"/>
                              <w:noWrap/>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p>
                          </w:tc>
                          <w:tc>
                            <w:tcPr>
                              <w:tcW w:w="5000" w:type="pct"/>
                              <w:hideMark/>
                            </w:tcPr>
                            <w:p w:rsidR="009400CA" w:rsidRPr="009400CA" w:rsidRDefault="009400CA" w:rsidP="009400CA">
                              <w:pPr>
                                <w:spacing w:after="0" w:line="240" w:lineRule="auto"/>
                                <w:rPr>
                                  <w:rFonts w:ascii="Palatino Linotype" w:eastAsia="Times New Roman" w:hAnsi="Palatino Linotype" w:cs="Times New Roman"/>
                                  <w:sz w:val="23"/>
                                  <w:szCs w:val="23"/>
                                </w:rPr>
                              </w:pPr>
                              <w:proofErr w:type="spellStart"/>
                              <w:r w:rsidRPr="009400CA">
                                <w:rPr>
                                  <w:rFonts w:ascii="Palatino Linotype" w:eastAsia="Times New Roman" w:hAnsi="Palatino Linotype" w:cs="Times New Roman"/>
                                  <w:sz w:val="23"/>
                                  <w:szCs w:val="23"/>
                                </w:rPr>
                                <w:t>Rexfield</w:t>
                              </w:r>
                              <w:proofErr w:type="spellEnd"/>
                              <w:r w:rsidRPr="009400CA">
                                <w:rPr>
                                  <w:rFonts w:ascii="Palatino Linotype" w:eastAsia="Times New Roman" w:hAnsi="Palatino Linotype" w:cs="Times New Roman"/>
                                  <w:sz w:val="23"/>
                                  <w:szCs w:val="23"/>
                                </w:rPr>
                                <w:t xml:space="preserve"> Corp. is contemplating a huge investment in automated mass-spectrometers for its medical laboratory testing services. Its current process relies heavily on the expertise of a high number of lab technicians. The new equipment would employ a computer expert system that integrates much of the decision process and knowledge base that is used by a skilled lab technician.</w:t>
                              </w:r>
                            </w:p>
                            <w:p w:rsidR="009400CA" w:rsidRPr="009400CA" w:rsidRDefault="009400CA" w:rsidP="009400CA">
                              <w:pPr>
                                <w:spacing w:after="0" w:line="240" w:lineRule="auto"/>
                                <w:rPr>
                                  <w:rFonts w:ascii="Palatino Linotype" w:eastAsia="Times New Roman" w:hAnsi="Palatino Linotype" w:cs="Times New Roman"/>
                                  <w:sz w:val="23"/>
                                  <w:szCs w:val="23"/>
                                </w:rPr>
                              </w:pPr>
                            </w:p>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Rex Field, the company's CEO, has requested that an analysis of projected results using the old technology versus the new technology be done for the coming year. The accounting department has prepared the following CVP income statements for use in your analysis.</w:t>
                              </w:r>
                            </w:p>
                            <w:tbl>
                              <w:tblPr>
                                <w:tblW w:w="0" w:type="auto"/>
                                <w:jc w:val="center"/>
                                <w:tblCellSpacing w:w="0" w:type="dxa"/>
                                <w:tblCellMar>
                                  <w:left w:w="0" w:type="dxa"/>
                                  <w:right w:w="0" w:type="dxa"/>
                                </w:tblCellMar>
                                <w:tblLook w:val="04A0"/>
                              </w:tblPr>
                              <w:tblGrid>
                                <w:gridCol w:w="301"/>
                                <w:gridCol w:w="9118"/>
                                <w:gridCol w:w="300"/>
                              </w:tblGrid>
                              <w:tr w:rsidR="009400CA" w:rsidRPr="009400CA" w:rsidT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21" name="Picture 22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88"/>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22" name="Picture 22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vanish/>
                                              <w:sz w:val="23"/>
                                              <w:szCs w:val="23"/>
                                            </w:rPr>
                                          </w:pPr>
                                        </w:p>
                                        <w:tbl>
                                          <w:tblPr>
                                            <w:tblW w:w="0" w:type="auto"/>
                                            <w:tblCellSpacing w:w="0" w:type="dxa"/>
                                            <w:tblCellMar>
                                              <w:left w:w="0" w:type="dxa"/>
                                              <w:right w:w="0" w:type="dxa"/>
                                            </w:tblCellMar>
                                            <w:tblLook w:val="04A0"/>
                                          </w:tblPr>
                                          <w:tblGrid>
                                            <w:gridCol w:w="4788"/>
                                          </w:tblGrid>
                                          <w:tr w:rsidR="009400CA" w:rsidRPr="009400CA">
                                            <w:trPr>
                                              <w:tblCellSpacing w:w="0" w:type="dxa"/>
                                            </w:trPr>
                                            <w:tc>
                                              <w:tcPr>
                                                <w:tcW w:w="0" w:type="auto"/>
                                                <w:vAlign w:val="center"/>
                                                <w:hideMark/>
                                              </w:tcPr>
                                              <w:tbl>
                                                <w:tblPr>
                                                  <w:tblW w:w="0" w:type="auto"/>
                                                  <w:jc w:val="center"/>
                                                  <w:tblCellSpacing w:w="0" w:type="dxa"/>
                                                  <w:tblCellMar>
                                                    <w:top w:w="30" w:type="dxa"/>
                                                    <w:left w:w="30" w:type="dxa"/>
                                                    <w:bottom w:w="30" w:type="dxa"/>
                                                    <w:right w:w="30" w:type="dxa"/>
                                                  </w:tblCellMar>
                                                  <w:tblLook w:val="04A0"/>
                                                </w:tblPr>
                                                <w:tblGrid>
                                                  <w:gridCol w:w="4788"/>
                                                </w:tblGrid>
                                                <w:tr w:rsidR="009400CA" w:rsidRPr="009400CA">
                                                  <w:trPr>
                                                    <w:tblCellSpacing w:w="0" w:type="dxa"/>
                                                    <w:jc w:val="center"/>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2238"/>
                                                        <w:gridCol w:w="1245"/>
                                                        <w:gridCol w:w="1245"/>
                                                      </w:tblGrid>
                                                      <w:tr w:rsidR="009400CA" w:rsidRPr="009400CA">
                                                        <w:trPr>
                                                          <w:tblHeade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 </w:t>
                                                            </w:r>
                                                          </w:p>
                                                        </w:tc>
                                                        <w:tc>
                                                          <w:tcPr>
                                                            <w:tcW w:w="0" w:type="auto"/>
                                                            <w:tcBorders>
                                                              <w:bottom w:val="single" w:sz="6" w:space="0" w:color="000000"/>
                                                            </w:tcBorders>
                                                            <w:tcMar>
                                                              <w:top w:w="60" w:type="dxa"/>
                                                              <w:left w:w="150" w:type="dxa"/>
                                                              <w:bottom w:w="60" w:type="dxa"/>
                                                              <w:right w:w="60" w:type="dxa"/>
                                                            </w:tcMar>
                                                            <w:vAlign w:val="bottom"/>
                                                            <w:hideMark/>
                                                          </w:tcPr>
                                                          <w:p w:rsidR="009400CA" w:rsidRPr="009400CA" w:rsidRDefault="009400CA" w:rsidP="009400CA">
                                                            <w:pPr>
                                                              <w:spacing w:after="0" w:line="240" w:lineRule="auto"/>
                                                              <w:jc w:val="center"/>
                                                              <w:rPr>
                                                                <w:rFonts w:ascii="Times" w:eastAsia="Times New Roman" w:hAnsi="Times" w:cs="Times"/>
                                                                <w:b/>
                                                                <w:bCs/>
                                                                <w:color w:val="000000"/>
                                                                <w:sz w:val="21"/>
                                                                <w:szCs w:val="21"/>
                                                              </w:rPr>
                                                            </w:pPr>
                                                            <w:r w:rsidRPr="009400CA">
                                                              <w:rPr>
                                                                <w:rFonts w:ascii="Times" w:eastAsia="Times New Roman" w:hAnsi="Times" w:cs="Times"/>
                                                                <w:b/>
                                                                <w:bCs/>
                                                                <w:color w:val="000000"/>
                                                                <w:sz w:val="21"/>
                                                                <w:szCs w:val="21"/>
                                                              </w:rPr>
                                                              <w:t>Old</w:t>
                                                            </w:r>
                                                          </w:p>
                                                        </w:tc>
                                                        <w:tc>
                                                          <w:tcPr>
                                                            <w:tcW w:w="0" w:type="auto"/>
                                                            <w:tcBorders>
                                                              <w:bottom w:val="single" w:sz="6" w:space="0" w:color="000000"/>
                                                            </w:tcBorders>
                                                            <w:tcMar>
                                                              <w:top w:w="60" w:type="dxa"/>
                                                              <w:left w:w="150" w:type="dxa"/>
                                                              <w:bottom w:w="60" w:type="dxa"/>
                                                              <w:right w:w="60" w:type="dxa"/>
                                                            </w:tcMar>
                                                            <w:vAlign w:val="bottom"/>
                                                            <w:hideMark/>
                                                          </w:tcPr>
                                                          <w:p w:rsidR="009400CA" w:rsidRPr="009400CA" w:rsidRDefault="009400CA" w:rsidP="009400CA">
                                                            <w:pPr>
                                                              <w:spacing w:after="0" w:line="240" w:lineRule="auto"/>
                                                              <w:jc w:val="center"/>
                                                              <w:rPr>
                                                                <w:rFonts w:ascii="Times" w:eastAsia="Times New Roman" w:hAnsi="Times" w:cs="Times"/>
                                                                <w:b/>
                                                                <w:bCs/>
                                                                <w:color w:val="000000"/>
                                                                <w:sz w:val="21"/>
                                                                <w:szCs w:val="21"/>
                                                              </w:rPr>
                                                            </w:pPr>
                                                            <w:r w:rsidRPr="009400CA">
                                                              <w:rPr>
                                                                <w:rFonts w:ascii="Times" w:eastAsia="Times New Roman" w:hAnsi="Times" w:cs="Times"/>
                                                                <w:b/>
                                                                <w:bCs/>
                                                                <w:color w:val="000000"/>
                                                                <w:sz w:val="21"/>
                                                                <w:szCs w:val="21"/>
                                                              </w:rPr>
                                                              <w:t>New</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Sales revenue</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$2,000,000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$2,000,000</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Variable costs</w:t>
                                                            </w:r>
                                                          </w:p>
                                                        </w:tc>
                                                        <w:tc>
                                                          <w:tcPr>
                                                            <w:tcW w:w="0" w:type="auto"/>
                                                            <w:tcBorders>
                                                              <w:bottom w:val="sing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1,400,000</w:t>
                                                            </w:r>
                                                          </w:p>
                                                        </w:tc>
                                                        <w:tc>
                                                          <w:tcPr>
                                                            <w:tcW w:w="0" w:type="auto"/>
                                                            <w:tcBorders>
                                                              <w:bottom w:val="sing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600,000</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Contribution margin</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600,000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1,400,000</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Fixed costs</w:t>
                                                            </w:r>
                                                          </w:p>
                                                        </w:tc>
                                                        <w:tc>
                                                          <w:tcPr>
                                                            <w:tcW w:w="0" w:type="auto"/>
                                                            <w:tcBorders>
                                                              <w:bottom w:val="sing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400,000</w:t>
                                                            </w:r>
                                                          </w:p>
                                                        </w:tc>
                                                        <w:tc>
                                                          <w:tcPr>
                                                            <w:tcW w:w="0" w:type="auto"/>
                                                            <w:tcBorders>
                                                              <w:bottom w:val="sing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1,200,000</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Net income</w:t>
                                                            </w:r>
                                                          </w:p>
                                                        </w:tc>
                                                        <w:tc>
                                                          <w:tcPr>
                                                            <w:tcW w:w="0" w:type="auto"/>
                                                            <w:tcBorders>
                                                              <w:bottom w:val="doub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  200,000</w:t>
                                                            </w:r>
                                                          </w:p>
                                                        </w:tc>
                                                        <w:tc>
                                                          <w:tcPr>
                                                            <w:tcW w:w="0" w:type="auto"/>
                                                            <w:tcBorders>
                                                              <w:bottom w:val="double" w:sz="6" w:space="0" w:color="000000"/>
                                                            </w:tcBorders>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  200,000</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23" name="Picture 22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24" name="Picture 22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Arial" w:eastAsia="Times New Roman" w:hAnsi="Arial" w:cs="Arial"/>
                                  <w:b/>
                                  <w:bCs/>
                                  <w:color w:val="B22B29"/>
                                  <w:sz w:val="27"/>
                                </w:rPr>
                                <w:t>Instructions</w:t>
                              </w:r>
                            </w:p>
                            <w:p w:rsidR="009400CA" w:rsidRPr="009400CA" w:rsidRDefault="009400CA" w:rsidP="009400CA">
                              <w:pPr>
                                <w:spacing w:after="0" w:line="240" w:lineRule="auto"/>
                                <w:rPr>
                                  <w:rFonts w:ascii="Palatino Linotype" w:eastAsia="Times New Roman" w:hAnsi="Palatino Linotype" w:cs="Times New Roman"/>
                                  <w:sz w:val="23"/>
                                  <w:szCs w:val="23"/>
                                </w:rPr>
                              </w:pPr>
                            </w:p>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Use the information provided above to do the following.</w:t>
                              </w:r>
                            </w:p>
                            <w:tbl>
                              <w:tblPr>
                                <w:tblW w:w="5000" w:type="pct"/>
                                <w:tblCellSpacing w:w="0" w:type="dxa"/>
                                <w:tblCellMar>
                                  <w:left w:w="0" w:type="dxa"/>
                                  <w:right w:w="0" w:type="dxa"/>
                                </w:tblCellMar>
                                <w:tblLook w:val="04A0"/>
                              </w:tblPr>
                              <w:tblGrid>
                                <w:gridCol w:w="300"/>
                                <w:gridCol w:w="9419"/>
                              </w:tblGrid>
                              <w:tr w:rsidR="009400CA" w:rsidRPr="009400CA" w:rsidT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9525"/>
                                          <wp:effectExtent l="0" t="0" r="0" b="0"/>
                                          <wp:docPr id="225" name="Picture 22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dugen.wiley.com/edugen/courses/crs255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09"/>
                                      <w:gridCol w:w="9010"/>
                                    </w:tblGrid>
                                    <w:tr w:rsidR="009400CA" w:rsidRPr="009400CA">
                                      <w:trPr>
                                        <w:tblCellSpacing w:w="0" w:type="dxa"/>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b/>
                                              <w:bCs/>
                                              <w:color w:val="000000"/>
                                              <w:sz w:val="23"/>
                                              <w:szCs w:val="23"/>
                                            </w:rPr>
                                          </w:pPr>
                                          <w:r w:rsidRPr="009400CA">
                                            <w:rPr>
                                              <w:rFonts w:ascii="Palatino Linotype" w:eastAsia="Times New Roman" w:hAnsi="Palatino Linotype" w:cs="Times New Roman"/>
                                              <w:b/>
                                              <w:bCs/>
                                              <w:color w:val="000000"/>
                                              <w:sz w:val="23"/>
                                              <w:szCs w:val="23"/>
                                            </w:rPr>
                                            <w:t>(a)  </w:t>
                                          </w:r>
                                        </w:p>
                                      </w:tc>
                                      <w:tc>
                                        <w:tcPr>
                                          <w:tcW w:w="5000" w:type="pct"/>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Compute the degree of operating leverage for the company under each scenario, and discuss your results.</w:t>
                                          </w:r>
                                        </w:p>
                                      </w:tc>
                                    </w:tr>
                                    <w:tr w:rsidR="009400CA" w:rsidRPr="009400CA">
                                      <w:trPr>
                                        <w:tblCellSpacing w:w="0" w:type="dxa"/>
                                      </w:trPr>
                                      <w:tc>
                                        <w:tcPr>
                                          <w:tcW w:w="0" w:type="auto"/>
                                          <w:gridSpan w:val="2"/>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47625"/>
                                                <wp:effectExtent l="0" t="0" r="0" b="0"/>
                                                <wp:docPr id="226" name="Picture 226"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dugen.wiley.com/edugen/courses/crs255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9400CA" w:rsidRPr="009400CA">
                                      <w:trPr>
                                        <w:tblCellSpacing w:w="0" w:type="dxa"/>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b/>
                                              <w:bCs/>
                                              <w:color w:val="000000"/>
                                              <w:sz w:val="23"/>
                                              <w:szCs w:val="23"/>
                                            </w:rPr>
                                          </w:pPr>
                                          <w:r w:rsidRPr="009400CA">
                                            <w:rPr>
                                              <w:rFonts w:ascii="Palatino Linotype" w:eastAsia="Times New Roman" w:hAnsi="Palatino Linotype" w:cs="Times New Roman"/>
                                              <w:b/>
                                              <w:bCs/>
                                              <w:color w:val="000000"/>
                                              <w:sz w:val="23"/>
                                              <w:szCs w:val="23"/>
                                            </w:rPr>
                                            <w:t>(b)  </w:t>
                                          </w:r>
                                        </w:p>
                                      </w:tc>
                                      <w:tc>
                                        <w:tcPr>
                                          <w:tcW w:w="5000" w:type="pct"/>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Compute the break-even point in dollars and margin of safety ratio for the company under each scenario, and discuss your results.</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p w:rsidR="009400CA" w:rsidRPr="009400CA" w:rsidRDefault="009400CA" w:rsidP="009400CA">
                              <w:pPr>
                                <w:spacing w:before="100" w:beforeAutospacing="1" w:after="100" w:afterAutospacing="1" w:line="240" w:lineRule="auto"/>
                                <w:rPr>
                                  <w:rFonts w:ascii="Arial" w:eastAsia="Times New Roman" w:hAnsi="Arial" w:cs="Arial"/>
                                  <w:b/>
                                  <w:bCs/>
                                  <w:color w:val="B22B29"/>
                                  <w:sz w:val="27"/>
                                  <w:szCs w:val="27"/>
                                </w:rPr>
                              </w:pPr>
                              <w:r w:rsidRPr="009400CA">
                                <w:rPr>
                                  <w:rFonts w:ascii="Arial" w:eastAsia="Times New Roman" w:hAnsi="Arial" w:cs="Arial"/>
                                  <w:b/>
                                  <w:bCs/>
                                  <w:color w:val="B22B29"/>
                                  <w:sz w:val="27"/>
                                  <w:szCs w:val="27"/>
                                </w:rPr>
                                <w:t>Solution</w:t>
                              </w:r>
                            </w:p>
                            <w:tbl>
                              <w:tblPr>
                                <w:tblW w:w="5000" w:type="pct"/>
                                <w:tblCellSpacing w:w="0" w:type="dxa"/>
                                <w:tblCellMar>
                                  <w:left w:w="0" w:type="dxa"/>
                                  <w:right w:w="0" w:type="dxa"/>
                                </w:tblCellMar>
                                <w:tblLook w:val="04A0"/>
                              </w:tblPr>
                              <w:tblGrid>
                                <w:gridCol w:w="300"/>
                                <w:gridCol w:w="9419"/>
                              </w:tblGrid>
                              <w:tr w:rsidR="009400CA" w:rsidRPr="009400CA" w:rsidT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9525"/>
                                          <wp:effectExtent l="0" t="0" r="0" b="0"/>
                                          <wp:docPr id="227" name="Picture 22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dugen.wiley.com/edugen/courses/crs255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09"/>
                                      <w:gridCol w:w="9010"/>
                                    </w:tblGrid>
                                    <w:tr w:rsidR="009400CA" w:rsidRPr="009400CA">
                                      <w:trPr>
                                        <w:tblCellSpacing w:w="0" w:type="dxa"/>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b/>
                                              <w:bCs/>
                                              <w:color w:val="000000"/>
                                              <w:sz w:val="23"/>
                                              <w:szCs w:val="23"/>
                                            </w:rPr>
                                          </w:pPr>
                                          <w:r w:rsidRPr="009400CA">
                                            <w:rPr>
                                              <w:rFonts w:ascii="Palatino Linotype" w:eastAsia="Times New Roman" w:hAnsi="Palatino Linotype" w:cs="Times New Roman"/>
                                              <w:b/>
                                              <w:bCs/>
                                              <w:color w:val="000000"/>
                                              <w:sz w:val="23"/>
                                              <w:szCs w:val="23"/>
                                            </w:rPr>
                                            <w:t>(a)  </w:t>
                                          </w:r>
                                        </w:p>
                                      </w:tc>
                                      <w:tc>
                                        <w:tcPr>
                                          <w:tcW w:w="5000" w:type="pct"/>
                                          <w:hideMark/>
                                        </w:tcPr>
                                        <w:tbl>
                                          <w:tblPr>
                                            <w:tblW w:w="0" w:type="auto"/>
                                            <w:jc w:val="center"/>
                                            <w:tblCellSpacing w:w="0" w:type="dxa"/>
                                            <w:tblCellMar>
                                              <w:left w:w="0" w:type="dxa"/>
                                              <w:right w:w="0" w:type="dxa"/>
                                            </w:tblCellMar>
                                            <w:tblLook w:val="04A0"/>
                                          </w:tblPr>
                                          <w:tblGrid>
                                            <w:gridCol w:w="300"/>
                                            <w:gridCol w:w="8410"/>
                                            <w:gridCol w:w="300"/>
                                          </w:tblGrid>
                                          <w:tr w:rsidR="009400CA" w:rsidRPr="009400CA" w:rsidT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28" name="Picture 228"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35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29" name="Picture 22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164"/>
                                                      </w:tblGrid>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sz w:val="23"/>
                                                                <w:szCs w:val="23"/>
                                                              </w:rPr>
                                                              <w:t>Next page</w:t>
                                                            </w:r>
                                                          </w:p>
                                                        </w:tc>
                                                      </w:tr>
                                                    </w:tbl>
                                                    <w:p w:rsidR="009400CA" w:rsidRPr="009400CA" w:rsidRDefault="009400CA" w:rsidP="009400CA">
                                                      <w:pPr>
                                                        <w:spacing w:after="0" w:line="240" w:lineRule="auto"/>
                                                        <w:rPr>
                                                          <w:rFonts w:ascii="Palatino Linotype" w:eastAsia="Times New Roman" w:hAnsi="Palatino Linotype" w:cs="Times New Roman"/>
                                                          <w:vanish/>
                                                          <w:sz w:val="23"/>
                                                          <w:szCs w:val="23"/>
                                                        </w:rPr>
                                                      </w:pPr>
                                                    </w:p>
                                                    <w:tbl>
                                                      <w:tblPr>
                                                        <w:tblW w:w="0" w:type="auto"/>
                                                        <w:tblCellSpacing w:w="0" w:type="dxa"/>
                                                        <w:tblCellMar>
                                                          <w:left w:w="0" w:type="dxa"/>
                                                          <w:right w:w="0" w:type="dxa"/>
                                                        </w:tblCellMar>
                                                        <w:tblLook w:val="04A0"/>
                                                      </w:tblPr>
                                                      <w:tblGrid>
                                                        <w:gridCol w:w="8350"/>
                                                      </w:tblGrid>
                                                      <w:tr w:rsidR="009400CA" w:rsidRPr="009400CA">
                                                        <w:trPr>
                                                          <w:tblCellSpacing w:w="0" w:type="dxa"/>
                                                        </w:trPr>
                                                        <w:tc>
                                                          <w:tcPr>
                                                            <w:tcW w:w="0" w:type="auto"/>
                                                            <w:vAlign w:val="center"/>
                                                            <w:hideMark/>
                                                          </w:tcPr>
                                                          <w:tbl>
                                                            <w:tblPr>
                                                              <w:tblW w:w="0" w:type="auto"/>
                                                              <w:jc w:val="center"/>
                                                              <w:tblCellSpacing w:w="0" w:type="dxa"/>
                                                              <w:tblCellMar>
                                                                <w:top w:w="30" w:type="dxa"/>
                                                                <w:left w:w="30" w:type="dxa"/>
                                                                <w:bottom w:w="30" w:type="dxa"/>
                                                                <w:right w:w="30" w:type="dxa"/>
                                                              </w:tblCellMar>
                                                              <w:tblLook w:val="04A0"/>
                                                            </w:tblPr>
                                                            <w:tblGrid>
                                                              <w:gridCol w:w="8350"/>
                                                            </w:tblGrid>
                                                            <w:tr w:rsidR="009400CA" w:rsidRPr="009400CA">
                                                              <w:trPr>
                                                                <w:tblCellSpacing w:w="0" w:type="dxa"/>
                                                                <w:jc w:val="center"/>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614"/>
                                                                    <w:gridCol w:w="2343"/>
                                                                    <w:gridCol w:w="325"/>
                                                                    <w:gridCol w:w="1397"/>
                                                                    <w:gridCol w:w="325"/>
                                                                    <w:gridCol w:w="3286"/>
                                                                  </w:tblGrid>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lastRenderedPageBreak/>
                                                                          <w:t> </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Contribution Margin</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Net Income</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Degree of Operating Leverage</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Old</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  $600,000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$200,000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3</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New</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$1,400,000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$200,000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7</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 cy="57150"/>
                                                            <wp:effectExtent l="0" t="0" r="0" b="0"/>
                                                            <wp:docPr id="230" name="Picture 23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190500" cy="190500"/>
                                                      <wp:effectExtent l="0" t="0" r="0" b="0"/>
                                                      <wp:docPr id="231" name="Picture 23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lastRenderedPageBreak/>
                                            <w:t>The degree of operating leverage measures the company's sensitivity to changes in sales. By switching to a cost structure dominated by fixed costs, the company would significantly increase its operating leverage. As a result, with a percentage change in sales, its percentage change in net income would be 2.33 times as much (7 ÷ 3) under the new structure as it would under the old.</w:t>
                                          </w:r>
                                        </w:p>
                                      </w:tc>
                                    </w:tr>
                                    <w:tr w:rsidR="009400CA" w:rsidRPr="009400CA">
                                      <w:trPr>
                                        <w:tblCellSpacing w:w="0" w:type="dxa"/>
                                      </w:trPr>
                                      <w:tc>
                                        <w:tcPr>
                                          <w:tcW w:w="0" w:type="auto"/>
                                          <w:gridSpan w:val="2"/>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 cy="47625"/>
                                                <wp:effectExtent l="0" t="0" r="0" b="0"/>
                                                <wp:docPr id="232" name="Picture 232"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dugen.wiley.com/edugen/courses/crs255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9400CA" w:rsidRPr="009400CA">
                                      <w:trPr>
                                        <w:tblCellSpacing w:w="0" w:type="dxa"/>
                                      </w:trPr>
                                      <w:tc>
                                        <w:tcPr>
                                          <w:tcW w:w="0" w:type="auto"/>
                                          <w:noWrap/>
                                          <w:hideMark/>
                                        </w:tcPr>
                                        <w:p w:rsidR="009400CA" w:rsidRPr="009400CA" w:rsidRDefault="009400CA" w:rsidP="009400CA">
                                          <w:pPr>
                                            <w:spacing w:after="0" w:line="240" w:lineRule="auto"/>
                                            <w:rPr>
                                              <w:rFonts w:ascii="Palatino Linotype" w:eastAsia="Times New Roman" w:hAnsi="Palatino Linotype" w:cs="Times New Roman"/>
                                              <w:b/>
                                              <w:bCs/>
                                              <w:color w:val="000000"/>
                                              <w:sz w:val="23"/>
                                              <w:szCs w:val="23"/>
                                            </w:rPr>
                                          </w:pPr>
                                          <w:r w:rsidRPr="009400CA">
                                            <w:rPr>
                                              <w:rFonts w:ascii="Palatino Linotype" w:eastAsia="Times New Roman" w:hAnsi="Palatino Linotype" w:cs="Times New Roman"/>
                                              <w:b/>
                                              <w:bCs/>
                                              <w:color w:val="000000"/>
                                              <w:sz w:val="23"/>
                                              <w:szCs w:val="23"/>
                                            </w:rPr>
                                            <w:t>(b)  </w:t>
                                          </w:r>
                                        </w:p>
                                      </w:tc>
                                      <w:tc>
                                        <w:tcPr>
                                          <w:tcW w:w="5000" w:type="pct"/>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To compute the break-even point in sales dollars, we need first to compute the contribution margin ratio under each scenario. Under the old structure the contribution margin ratio would be .30 ($600,000 ÷ $2,000,000), and under the new it would be .70 ($1,400,000 ÷ $2,000,000).</w:t>
                                          </w:r>
                                        </w:p>
                                        <w:tbl>
                                          <w:tblPr>
                                            <w:tblW w:w="0" w:type="auto"/>
                                            <w:jc w:val="center"/>
                                            <w:tblCellSpacing w:w="0" w:type="dxa"/>
                                            <w:tblCellMar>
                                              <w:left w:w="0" w:type="dxa"/>
                                              <w:right w:w="0" w:type="dxa"/>
                                            </w:tblCellMar>
                                            <w:tblLook w:val="04A0"/>
                                          </w:tblPr>
                                          <w:tblGrid>
                                            <w:gridCol w:w="300"/>
                                            <w:gridCol w:w="8410"/>
                                            <w:gridCol w:w="300"/>
                                          </w:tblGrid>
                                          <w:tr w:rsidR="009400CA" w:rsidRPr="009400CA" w:rsidT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33" name="Picture 23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410"/>
                                                </w:tblGrid>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34" name="Picture 23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vanish/>
                                                          <w:sz w:val="23"/>
                                                          <w:szCs w:val="23"/>
                                                        </w:rPr>
                                                      </w:pPr>
                                                    </w:p>
                                                    <w:tbl>
                                                      <w:tblPr>
                                                        <w:tblW w:w="0" w:type="auto"/>
                                                        <w:tblCellSpacing w:w="0" w:type="dxa"/>
                                                        <w:tblCellMar>
                                                          <w:left w:w="0" w:type="dxa"/>
                                                          <w:right w:w="0" w:type="dxa"/>
                                                        </w:tblCellMar>
                                                        <w:tblLook w:val="04A0"/>
                                                      </w:tblPr>
                                                      <w:tblGrid>
                                                        <w:gridCol w:w="8410"/>
                                                      </w:tblGrid>
                                                      <w:tr w:rsidR="009400CA" w:rsidRPr="009400CA">
                                                        <w:trPr>
                                                          <w:tblCellSpacing w:w="0" w:type="dxa"/>
                                                        </w:trPr>
                                                        <w:tc>
                                                          <w:tcPr>
                                                            <w:tcW w:w="0" w:type="auto"/>
                                                            <w:vAlign w:val="center"/>
                                                            <w:hideMark/>
                                                          </w:tcPr>
                                                          <w:tbl>
                                                            <w:tblPr>
                                                              <w:tblW w:w="0" w:type="auto"/>
                                                              <w:jc w:val="center"/>
                                                              <w:tblCellSpacing w:w="0" w:type="dxa"/>
                                                              <w:tblCellMar>
                                                                <w:top w:w="30" w:type="dxa"/>
                                                                <w:left w:w="30" w:type="dxa"/>
                                                                <w:bottom w:w="30" w:type="dxa"/>
                                                                <w:right w:w="30" w:type="dxa"/>
                                                              </w:tblCellMar>
                                                              <w:tblLook w:val="04A0"/>
                                                            </w:tblPr>
                                                            <w:tblGrid>
                                                              <w:gridCol w:w="8410"/>
                                                            </w:tblGrid>
                                                            <w:tr w:rsidR="009400CA" w:rsidRPr="009400CA">
                                                              <w:trPr>
                                                                <w:tblCellSpacing w:w="0" w:type="dxa"/>
                                                                <w:jc w:val="center"/>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614"/>
                                                                    <w:gridCol w:w="1380"/>
                                                                    <w:gridCol w:w="325"/>
                                                                    <w:gridCol w:w="2830"/>
                                                                    <w:gridCol w:w="325"/>
                                                                    <w:gridCol w:w="2876"/>
                                                                  </w:tblGrid>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 </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Fixed Costs</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Contribution Margin Ratio</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Break-even Point in Dollars</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Old</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$400,000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.30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$1,333,333</w:t>
                                                                        </w:r>
                                                                      </w:p>
                                                                    </w:tc>
                                                                  </w:tr>
                                                                  <w:tr w:rsidR="009400CA" w:rsidRPr="009400CA">
                                                                    <w:trPr>
                                                                      <w:tblCellSpacing w:w="0" w:type="dxa"/>
                                                                    </w:trPr>
                                                                    <w:tc>
                                                                      <w:tcPr>
                                                                        <w:tcW w:w="0" w:type="auto"/>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New</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right"/>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$1,200,000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.70</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w:t>
                                                                        </w:r>
                                                                      </w:p>
                                                                    </w:tc>
                                                                    <w:tc>
                                                                      <w:tcPr>
                                                                        <w:tcW w:w="0" w:type="auto"/>
                                                                        <w:tcMar>
                                                                          <w:top w:w="60" w:type="dxa"/>
                                                                          <w:left w:w="150" w:type="dxa"/>
                                                                          <w:bottom w:w="60" w:type="dxa"/>
                                                                          <w:right w:w="60" w:type="dxa"/>
                                                                        </w:tcMa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$1,714,286</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jc w:val="center"/>
                                                              <w:rPr>
                                                                <w:rFonts w:ascii="Palatino Linotype" w:eastAsia="Times New Roman" w:hAnsi="Palatino Linotype" w:cs="Times New Roman"/>
                                                                <w:sz w:val="23"/>
                                                                <w:szCs w:val="23"/>
                                                              </w:rPr>
                                                            </w:pP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jc w:val="center"/>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35" name="Picture 23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190500" cy="190500"/>
                                                      <wp:effectExtent l="0" t="0" r="0" b="0"/>
                                                      <wp:docPr id="236" name="Picture 236"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dugen.wiley.com/edugen/courses/crs255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Because the company's fixed costs would be substantially higher under the new cost structure, its break-even point would increase significantly, from $1,333,333 to $1,714,286. A higher break-even point is riskier because it means that the company must generate higher sales to be profitable.</w:t>
                                          </w:r>
                                        </w:p>
                                        <w:p w:rsidR="009400CA" w:rsidRPr="009400CA" w:rsidRDefault="009400CA" w:rsidP="009400CA">
                                          <w:pPr>
                                            <w:spacing w:after="0" w:line="240" w:lineRule="auto"/>
                                            <w:rPr>
                                              <w:rFonts w:ascii="Palatino Linotype" w:eastAsia="Times New Roman" w:hAnsi="Palatino Linotype" w:cs="Times New Roman"/>
                                              <w:sz w:val="23"/>
                                              <w:szCs w:val="23"/>
                                            </w:rPr>
                                          </w:pPr>
                                        </w:p>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The margin of safety ratio tells how far sales can fall before the company is operating at a loss.</w:t>
                                          </w:r>
                                        </w:p>
                                        <w:tbl>
                                          <w:tblPr>
                                            <w:tblW w:w="5000" w:type="pct"/>
                                            <w:jc w:val="center"/>
                                            <w:tblCellSpacing w:w="0" w:type="dxa"/>
                                            <w:tblCellMar>
                                              <w:left w:w="0" w:type="dxa"/>
                                              <w:right w:w="0" w:type="dxa"/>
                                            </w:tblCellMar>
                                            <w:tblLook w:val="04A0"/>
                                          </w:tblPr>
                                          <w:tblGrid>
                                            <w:gridCol w:w="9004"/>
                                            <w:gridCol w:w="6"/>
                                          </w:tblGrid>
                                          <w:tr w:rsidR="009400CA" w:rsidRPr="009400CA" w:rsidTr="009400CA">
                                            <w:trPr>
                                              <w:tblCellSpacing w:w="0" w:type="dxa"/>
                                              <w:jc w:val="center"/>
                                            </w:trPr>
                                            <w:tc>
                                              <w:tcPr>
                                                <w:tcW w:w="0" w:type="auto"/>
                                                <w:gridSpan w:val="2"/>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37" name="Picture 23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9400CA" w:rsidRPr="009400CA" w:rsidTr="009400CA">
                                            <w:trPr>
                                              <w:tblCellSpacing w:w="0" w:type="dxa"/>
                                              <w:jc w:val="center"/>
                                            </w:trPr>
                                            <w:tc>
                                              <w:tcPr>
                                                <w:tcW w:w="5000" w:type="pct"/>
                                                <w:vAlign w:val="center"/>
                                                <w:hideMark/>
                                              </w:tcPr>
                                              <w:p w:rsidR="009400CA" w:rsidRPr="009400CA" w:rsidRDefault="009400CA" w:rsidP="009400CA">
                                                <w:pPr>
                                                  <w:spacing w:after="0" w:line="240" w:lineRule="auto"/>
                                                  <w:jc w:val="center"/>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000625" cy="857250"/>
                                                      <wp:effectExtent l="19050" t="0" r="9525" b="0"/>
                                                      <wp:docPr id="238" name="Picture 238" descr="http://edugen.wiley.com/edugen/courses/crs2556/kimmel7857/kimmel7857c19/math/math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dugen.wiley.com/edugen/courses/crs2556/kimmel7857/kimmel7857c19/math/math008.gif"/>
                                                              <pic:cNvPicPr>
                                                                <a:picLocks noChangeAspect="1" noChangeArrowheads="1"/>
                                                              </pic:cNvPicPr>
                                                            </pic:nvPicPr>
                                                            <pic:blipFill>
                                                              <a:blip r:embed="rId16" cstate="print"/>
                                                              <a:srcRect/>
                                                              <a:stretch>
                                                                <a:fillRect/>
                                                              </a:stretch>
                                                            </pic:blipFill>
                                                            <pic:spPr bwMode="auto">
                                                              <a:xfrm>
                                                                <a:off x="0" y="0"/>
                                                                <a:ext cx="5000625" cy="857250"/>
                                                              </a:xfrm>
                                                              <a:prstGeom prst="rect">
                                                                <a:avLst/>
                                                              </a:prstGeom>
                                                              <a:noFill/>
                                                              <a:ln w="9525">
                                                                <a:noFill/>
                                                                <a:miter lim="800000"/>
                                                                <a:headEnd/>
                                                                <a:tailEnd/>
                                                              </a:ln>
                                                            </pic:spPr>
                                                          </pic:pic>
                                                        </a:graphicData>
                                                      </a:graphic>
                                                    </wp:inline>
                                                  </w:drawing>
                                                </w:r>
                                              </w:p>
                                            </w:tc>
                                            <w:tc>
                                              <w:tcPr>
                                                <w:tcW w:w="0" w:type="auto"/>
                                                <w:vAlign w:val="center"/>
                                                <w:hideMark/>
                                              </w:tcPr>
                                              <w:p w:rsidR="009400CA" w:rsidRPr="009400CA" w:rsidRDefault="009400CA" w:rsidP="009400CA">
                                                <w:pPr>
                                                  <w:spacing w:after="0" w:line="240" w:lineRule="auto"/>
                                                  <w:rPr>
                                                    <w:rFonts w:ascii="Times New Roman" w:eastAsia="Times New Roman" w:hAnsi="Times New Roman" w:cs="Times New Roman"/>
                                                    <w:sz w:val="20"/>
                                                    <w:szCs w:val="20"/>
                                                  </w:rPr>
                                                </w:pPr>
                                              </w:p>
                                            </w:tc>
                                          </w:tr>
                                          <w:tr w:rsidR="009400CA" w:rsidRPr="009400CA" w:rsidTr="009400CA">
                                            <w:trPr>
                                              <w:tblCellSpacing w:w="0" w:type="dxa"/>
                                              <w:jc w:val="center"/>
                                            </w:trPr>
                                            <w:tc>
                                              <w:tcPr>
                                                <w:tcW w:w="0" w:type="auto"/>
                                                <w:gridSpan w:val="2"/>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57150"/>
                                                      <wp:effectExtent l="0" t="0" r="0" b="0"/>
                                                      <wp:docPr id="239" name="Picture 23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dugen.wiley.com/edugen/courses/crs255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Palatino Linotype" w:eastAsia="Times New Roman" w:hAnsi="Palatino Linotype" w:cs="Times New Roman"/>
                                              <w:sz w:val="23"/>
                                              <w:szCs w:val="23"/>
                                            </w:rPr>
                                            <w:t>Under the old structure, sales could fall by 33% before the company would be operating at a loss. Under the new structure, sales could fall by only 14%.</w:t>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r w:rsidR="009400CA" w:rsidRP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190500" cy="57150"/>
                                    <wp:effectExtent l="0" t="0" r="0" b="0"/>
                                    <wp:docPr id="240" name="Picture 24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dugen.wiley.com/edugen/courses/crs255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57150" cy="57150"/>
                                    <wp:effectExtent l="0" t="0" r="0" b="0"/>
                                    <wp:docPr id="241" name="Picture 241"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dugen.wiley.com/edugen/courses/crs255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r>
                </w:tbl>
                <w:p w:rsidR="009400CA" w:rsidRPr="009400CA" w:rsidRDefault="009400CA" w:rsidP="009400CA">
                  <w:pPr>
                    <w:spacing w:after="0" w:line="240" w:lineRule="auto"/>
                    <w:rPr>
                      <w:rFonts w:ascii="Palatino Linotype" w:eastAsia="Times New Roman" w:hAnsi="Palatino Linotype" w:cs="Times New Roman"/>
                      <w:sz w:val="23"/>
                      <w:szCs w:val="23"/>
                    </w:rPr>
                  </w:pPr>
                </w:p>
                <w:tbl>
                  <w:tblPr>
                    <w:tblW w:w="5000" w:type="pct"/>
                    <w:tblCellSpacing w:w="0" w:type="dxa"/>
                    <w:tblCellMar>
                      <w:left w:w="0" w:type="dxa"/>
                      <w:right w:w="0" w:type="dxa"/>
                    </w:tblCellMar>
                    <w:tblLook w:val="04A0"/>
                  </w:tblPr>
                  <w:tblGrid>
                    <w:gridCol w:w="8550"/>
                    <w:gridCol w:w="1470"/>
                  </w:tblGrid>
                  <w:tr w:rsidR="009400CA" w:rsidRPr="009400CA">
                    <w:trPr>
                      <w:tblCellSpacing w:w="0" w:type="dxa"/>
                    </w:trPr>
                    <w:tc>
                      <w:tcPr>
                        <w:tcW w:w="5000" w:type="pct"/>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04875" cy="495300"/>
                              <wp:effectExtent l="19050" t="0" r="9525" b="0"/>
                              <wp:docPr id="242" name="Picture 242" descr="http://edugen.wiley.com/edugen/courses/crs2556/common/art/navig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edugen.wiley.com/edugen/courses/crs2556/common/art/navigator.gif"/>
                                      <pic:cNvPicPr>
                                        <a:picLocks noChangeAspect="1" noChangeArrowheads="1"/>
                                      </pic:cNvPicPr>
                                    </pic:nvPicPr>
                                    <pic:blipFill>
                                      <a:blip r:embed="rId17" cstate="print"/>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0" cy="9525"/>
                        <wp:effectExtent l="0" t="0" r="0" b="0"/>
                        <wp:docPr id="243" name="Picture 243"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dugen.wiley.com/edugen/courses/crs255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9400CA" w:rsidRP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9525" cy="95250"/>
                        <wp:effectExtent l="0" t="0" r="0" b="0"/>
                        <wp:docPr id="244" name="Picture 244"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edugen.wiley.com/edugen/courses/crs255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9400CA" w:rsidRPr="009400CA" w:rsidRDefault="009400CA" w:rsidP="009400CA">
            <w:pPr>
              <w:spacing w:after="0" w:line="240" w:lineRule="auto"/>
              <w:rPr>
                <w:rFonts w:ascii="Palatino Linotype" w:eastAsia="Times New Roman" w:hAnsi="Palatino Linotype" w:cs="Times New Roman"/>
                <w:sz w:val="23"/>
                <w:szCs w:val="23"/>
              </w:rPr>
            </w:pP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76200" cy="76200"/>
                  <wp:effectExtent l="0" t="0" r="0" b="0"/>
                  <wp:docPr id="245" name="Picture 245"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dugen.wiley.com/edugen/courses/crs2556/common/art/pixel.gif"/>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lastRenderedPageBreak/>
              <w:drawing>
                <wp:inline distT="0" distB="0" distL="0" distR="0">
                  <wp:extent cx="76200" cy="76200"/>
                  <wp:effectExtent l="19050" t="0" r="0" b="0"/>
                  <wp:docPr id="246" name="Picture 246" descr="http://edugen.wiley.com/edugen/courses/crs2556/common/art/box2/left_btm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edugen.wiley.com/edugen/courses/crs2556/common/art/box2/left_btm_5.gif"/>
                          <pic:cNvPicPr>
                            <a:picLocks noChangeAspect="1" noChangeArrowheads="1"/>
                          </pic:cNvPicPr>
                        </pic:nvPicPr>
                        <pic:blipFill>
                          <a:blip r:embed="rId1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5000" w:type="pct"/>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0" cy="76200"/>
                  <wp:effectExtent l="0" t="0" r="0" b="0"/>
                  <wp:docPr id="247" name="Picture 247"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dugen.wiley.com/edugen/courses/crs2556/common/art/pixel.gif"/>
                          <pic:cNvPicPr>
                            <a:picLocks noChangeAspect="1" noChangeArrowheads="1"/>
                          </pic:cNvPicPr>
                        </pic:nvPicPr>
                        <pic:blipFill>
                          <a:blip r:embed="rId6"/>
                          <a:srcRect/>
                          <a:stretch>
                            <a:fillRect/>
                          </a:stretch>
                        </pic:blipFill>
                        <pic:spPr bwMode="auto">
                          <a:xfrm>
                            <a:off x="0" y="0"/>
                            <a:ext cx="952500" cy="76200"/>
                          </a:xfrm>
                          <a:prstGeom prst="rect">
                            <a:avLst/>
                          </a:prstGeom>
                          <a:noFill/>
                          <a:ln w="9525">
                            <a:noFill/>
                            <a:miter lim="800000"/>
                            <a:headEnd/>
                            <a:tailEnd/>
                          </a:ln>
                        </pic:spPr>
                      </pic:pic>
                    </a:graphicData>
                  </a:graphic>
                </wp:inline>
              </w:drawing>
            </w:r>
          </w:p>
        </w:tc>
        <w:tc>
          <w:tcPr>
            <w:tcW w:w="0" w:type="auto"/>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76200" cy="76200"/>
                  <wp:effectExtent l="19050" t="0" r="0" b="0"/>
                  <wp:docPr id="248" name="Picture 248" descr="http://edugen.wiley.com/edugen/courses/crs2556/common/art/box2/right_btm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edugen.wiley.com/edugen/courses/crs2556/common/art/box2/right_btm_5.gif"/>
                          <pic:cNvPicPr>
                            <a:picLocks noChangeAspect="1" noChangeArrowheads="1"/>
                          </pic:cNvPicPr>
                        </pic:nvPicPr>
                        <pic:blipFill>
                          <a:blip r:embed="rId1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9400CA" w:rsidRPr="009400CA" w:rsidTr="009400CA">
        <w:trPr>
          <w:tblCellSpacing w:w="0" w:type="dxa"/>
        </w:trPr>
        <w:tc>
          <w:tcPr>
            <w:tcW w:w="0" w:type="auto"/>
            <w:gridSpan w:val="3"/>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0" cy="95250"/>
                  <wp:effectExtent l="0" t="0" r="0" b="0"/>
                  <wp:docPr id="249" name="Picture 249"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edugen.wiley.com/edugen/courses/crs2556/common/art/pixel.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9400CA" w:rsidRPr="009400CA" w:rsidRDefault="009400CA" w:rsidP="009400CA">
      <w:pPr>
        <w:spacing w:after="240" w:line="240" w:lineRule="auto"/>
        <w:rPr>
          <w:rFonts w:ascii="Times New Roman" w:eastAsia="Times New Roman" w:hAnsi="Times New Roman" w:cs="Times New Roman"/>
          <w:sz w:val="24"/>
          <w:szCs w:val="24"/>
        </w:rPr>
      </w:pPr>
      <w:r w:rsidRPr="009400CA">
        <w:rPr>
          <w:rFonts w:ascii="Palatino Linotype" w:eastAsia="Times New Roman" w:hAnsi="Palatino Linotype" w:cs="Times New Roman"/>
          <w:color w:val="000000"/>
          <w:sz w:val="23"/>
          <w:szCs w:val="23"/>
        </w:rPr>
        <w:br/>
      </w:r>
      <w:r w:rsidRPr="009400CA">
        <w:rPr>
          <w:rFonts w:ascii="Palatino Linotype" w:eastAsia="Times New Roman" w:hAnsi="Palatino Linotype" w:cs="Times New Roman"/>
          <w:color w:val="000000"/>
          <w:sz w:val="23"/>
          <w:szCs w:val="23"/>
        </w:rPr>
        <w:br/>
      </w:r>
    </w:p>
    <w:tbl>
      <w:tblPr>
        <w:tblW w:w="5000" w:type="pct"/>
        <w:tblCellSpacing w:w="15" w:type="dxa"/>
        <w:tblCellMar>
          <w:left w:w="0" w:type="dxa"/>
          <w:right w:w="0" w:type="dxa"/>
        </w:tblCellMar>
        <w:tblLook w:val="04A0"/>
      </w:tblPr>
      <w:tblGrid>
        <w:gridCol w:w="10860"/>
      </w:tblGrid>
      <w:tr w:rsidR="009400CA" w:rsidRPr="009400CA" w:rsidTr="009400CA">
        <w:trPr>
          <w:tblCellSpacing w:w="15" w:type="dxa"/>
        </w:trPr>
        <w:tc>
          <w:tcPr>
            <w:tcW w:w="0" w:type="auto"/>
            <w:shd w:val="clear" w:color="auto" w:fill="AAAAAA"/>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Pr>
                <w:rFonts w:ascii="Palatino Linotype" w:eastAsia="Times New Roman" w:hAnsi="Palatino Linotype" w:cs="Times New Roman"/>
                <w:noProof/>
                <w:sz w:val="23"/>
                <w:szCs w:val="23"/>
              </w:rPr>
              <w:drawing>
                <wp:inline distT="0" distB="0" distL="0" distR="0">
                  <wp:extent cx="9525" cy="9525"/>
                  <wp:effectExtent l="0" t="0" r="0" b="0"/>
                  <wp:docPr id="250" name="Picture 250" descr="http://edugen.wiley.com/edugen/courses/crs255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edugen.wiley.com/edugen/courses/crs2556/common/art/pixel.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00CA" w:rsidRPr="009400CA" w:rsidTr="009400CA">
        <w:trPr>
          <w:tblCellSpacing w:w="15" w:type="dxa"/>
        </w:trPr>
        <w:tc>
          <w:tcPr>
            <w:tcW w:w="0" w:type="auto"/>
            <w:noWrap/>
            <w:vAlign w:val="center"/>
            <w:hideMark/>
          </w:tcPr>
          <w:p w:rsidR="009400CA" w:rsidRPr="009400CA" w:rsidRDefault="009400CA" w:rsidP="009400CA">
            <w:pPr>
              <w:spacing w:after="0" w:line="240" w:lineRule="auto"/>
              <w:rPr>
                <w:rFonts w:ascii="Palatino Linotype" w:eastAsia="Times New Roman" w:hAnsi="Palatino Linotype" w:cs="Times New Roman"/>
                <w:sz w:val="23"/>
                <w:szCs w:val="23"/>
              </w:rPr>
            </w:pPr>
            <w:r w:rsidRPr="009400CA">
              <w:rPr>
                <w:rFonts w:ascii="Tahoma" w:eastAsia="Times New Roman" w:hAnsi="Tahoma" w:cs="Tahoma"/>
                <w:color w:val="AAAAAA"/>
                <w:sz w:val="15"/>
              </w:rPr>
              <w:t>Copyright © 2009 John Wiley &amp; Sons, Inc. All rights reserved.</w:t>
            </w:r>
          </w:p>
        </w:tc>
      </w:tr>
    </w:tbl>
    <w:p w:rsidR="009400CA" w:rsidRDefault="009400CA"/>
    <w:sectPr w:rsidR="009400CA" w:rsidSect="009400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400CA"/>
    <w:rsid w:val="003966A4"/>
    <w:rsid w:val="009400CA"/>
    <w:rsid w:val="00CB4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CA"/>
    <w:rPr>
      <w:rFonts w:ascii="Tahoma" w:hAnsi="Tahoma" w:cs="Tahoma"/>
      <w:sz w:val="16"/>
      <w:szCs w:val="16"/>
    </w:rPr>
  </w:style>
  <w:style w:type="character" w:customStyle="1" w:styleId="apple-style-span">
    <w:name w:val="apple-style-span"/>
    <w:basedOn w:val="DefaultParagraphFont"/>
    <w:rsid w:val="009400CA"/>
  </w:style>
  <w:style w:type="character" w:customStyle="1" w:styleId="sect1-title">
    <w:name w:val="sect1-title"/>
    <w:basedOn w:val="DefaultParagraphFont"/>
    <w:rsid w:val="009400CA"/>
  </w:style>
  <w:style w:type="character" w:customStyle="1" w:styleId="term">
    <w:name w:val="term"/>
    <w:basedOn w:val="DefaultParagraphFont"/>
    <w:rsid w:val="009400CA"/>
  </w:style>
  <w:style w:type="character" w:customStyle="1" w:styleId="apple-converted-space">
    <w:name w:val="apple-converted-space"/>
    <w:basedOn w:val="DefaultParagraphFont"/>
    <w:rsid w:val="009400CA"/>
  </w:style>
  <w:style w:type="character" w:customStyle="1" w:styleId="company">
    <w:name w:val="company"/>
    <w:basedOn w:val="DefaultParagraphFont"/>
    <w:rsid w:val="009400CA"/>
  </w:style>
  <w:style w:type="character" w:customStyle="1" w:styleId="studyobj-type">
    <w:name w:val="studyobj-type"/>
    <w:basedOn w:val="DefaultParagraphFont"/>
    <w:rsid w:val="009400CA"/>
  </w:style>
  <w:style w:type="character" w:customStyle="1" w:styleId="figure-number">
    <w:name w:val="figure-number"/>
    <w:basedOn w:val="DefaultParagraphFont"/>
    <w:rsid w:val="009400CA"/>
  </w:style>
  <w:style w:type="character" w:customStyle="1" w:styleId="caption-p">
    <w:name w:val="caption-p"/>
    <w:basedOn w:val="DefaultParagraphFont"/>
    <w:rsid w:val="009400CA"/>
  </w:style>
  <w:style w:type="paragraph" w:customStyle="1" w:styleId="sect2-title">
    <w:name w:val="sect2-title"/>
    <w:basedOn w:val="Normal"/>
    <w:rsid w:val="0094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3-title">
    <w:name w:val="sect3-title"/>
    <w:basedOn w:val="Normal"/>
    <w:rsid w:val="0094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hicsinsight-title">
    <w:name w:val="ethicsinsight-title"/>
    <w:basedOn w:val="Normal"/>
    <w:rsid w:val="009400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2-title">
    <w:name w:val="box2-title"/>
    <w:basedOn w:val="DefaultParagraphFont"/>
    <w:rsid w:val="009400CA"/>
  </w:style>
  <w:style w:type="character" w:customStyle="1" w:styleId="usingtoolkit-title-1">
    <w:name w:val="usingtoolkit-title-1"/>
    <w:basedOn w:val="DefaultParagraphFont"/>
    <w:rsid w:val="009400CA"/>
  </w:style>
  <w:style w:type="character" w:customStyle="1" w:styleId="usingtoolkit-title-2">
    <w:name w:val="usingtoolkit-title-2"/>
    <w:basedOn w:val="DefaultParagraphFont"/>
    <w:rsid w:val="009400CA"/>
  </w:style>
  <w:style w:type="character" w:customStyle="1" w:styleId="usingtoolkit-red">
    <w:name w:val="usingtoolkit-red"/>
    <w:basedOn w:val="DefaultParagraphFont"/>
    <w:rsid w:val="009400CA"/>
  </w:style>
  <w:style w:type="paragraph" w:customStyle="1" w:styleId="usingtoolkit-red1">
    <w:name w:val="usingtoolkit-red1"/>
    <w:basedOn w:val="Normal"/>
    <w:rsid w:val="0094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9400CA"/>
  </w:style>
</w:styles>
</file>

<file path=word/webSettings.xml><?xml version="1.0" encoding="utf-8"?>
<w:webSettings xmlns:r="http://schemas.openxmlformats.org/officeDocument/2006/relationships" xmlns:w="http://schemas.openxmlformats.org/wordprocessingml/2006/main">
  <w:divs>
    <w:div w:id="67462539">
      <w:bodyDiv w:val="1"/>
      <w:marLeft w:val="0"/>
      <w:marRight w:val="0"/>
      <w:marTop w:val="0"/>
      <w:marBottom w:val="0"/>
      <w:divBdr>
        <w:top w:val="none" w:sz="0" w:space="0" w:color="auto"/>
        <w:left w:val="none" w:sz="0" w:space="0" w:color="auto"/>
        <w:bottom w:val="none" w:sz="0" w:space="0" w:color="auto"/>
        <w:right w:val="none" w:sz="0" w:space="0" w:color="auto"/>
      </w:divBdr>
      <w:divsChild>
        <w:div w:id="1586525044">
          <w:marLeft w:val="0"/>
          <w:marRight w:val="0"/>
          <w:marTop w:val="0"/>
          <w:marBottom w:val="0"/>
          <w:divBdr>
            <w:top w:val="none" w:sz="0" w:space="0" w:color="auto"/>
            <w:left w:val="none" w:sz="0" w:space="0" w:color="auto"/>
            <w:bottom w:val="none" w:sz="0" w:space="0" w:color="auto"/>
            <w:right w:val="none" w:sz="0" w:space="0" w:color="auto"/>
          </w:divBdr>
        </w:div>
        <w:div w:id="1594053104">
          <w:marLeft w:val="0"/>
          <w:marRight w:val="0"/>
          <w:marTop w:val="0"/>
          <w:marBottom w:val="0"/>
          <w:divBdr>
            <w:top w:val="none" w:sz="0" w:space="0" w:color="auto"/>
            <w:left w:val="none" w:sz="0" w:space="0" w:color="auto"/>
            <w:bottom w:val="none" w:sz="0" w:space="0" w:color="auto"/>
            <w:right w:val="none" w:sz="0" w:space="0" w:color="auto"/>
          </w:divBdr>
        </w:div>
        <w:div w:id="737902422">
          <w:marLeft w:val="0"/>
          <w:marRight w:val="0"/>
          <w:marTop w:val="0"/>
          <w:marBottom w:val="0"/>
          <w:divBdr>
            <w:top w:val="none" w:sz="0" w:space="0" w:color="auto"/>
            <w:left w:val="none" w:sz="0" w:space="0" w:color="auto"/>
            <w:bottom w:val="none" w:sz="0" w:space="0" w:color="auto"/>
            <w:right w:val="none" w:sz="0" w:space="0" w:color="auto"/>
          </w:divBdr>
          <w:divsChild>
            <w:div w:id="1982807072">
              <w:marLeft w:val="0"/>
              <w:marRight w:val="0"/>
              <w:marTop w:val="0"/>
              <w:marBottom w:val="0"/>
              <w:divBdr>
                <w:top w:val="none" w:sz="0" w:space="0" w:color="auto"/>
                <w:left w:val="none" w:sz="0" w:space="0" w:color="auto"/>
                <w:bottom w:val="none" w:sz="0" w:space="0" w:color="auto"/>
                <w:right w:val="none" w:sz="0" w:space="0" w:color="auto"/>
              </w:divBdr>
            </w:div>
          </w:divsChild>
        </w:div>
        <w:div w:id="986275874">
          <w:marLeft w:val="0"/>
          <w:marRight w:val="0"/>
          <w:marTop w:val="0"/>
          <w:marBottom w:val="0"/>
          <w:divBdr>
            <w:top w:val="none" w:sz="0" w:space="0" w:color="auto"/>
            <w:left w:val="none" w:sz="0" w:space="0" w:color="auto"/>
            <w:bottom w:val="none" w:sz="0" w:space="0" w:color="auto"/>
            <w:right w:val="none" w:sz="0" w:space="0" w:color="auto"/>
          </w:divBdr>
        </w:div>
        <w:div w:id="399595860">
          <w:marLeft w:val="0"/>
          <w:marRight w:val="0"/>
          <w:marTop w:val="0"/>
          <w:marBottom w:val="0"/>
          <w:divBdr>
            <w:top w:val="none" w:sz="0" w:space="0" w:color="auto"/>
            <w:left w:val="none" w:sz="0" w:space="0" w:color="auto"/>
            <w:bottom w:val="none" w:sz="0" w:space="0" w:color="auto"/>
            <w:right w:val="none" w:sz="0" w:space="0" w:color="auto"/>
          </w:divBdr>
        </w:div>
        <w:div w:id="2364541">
          <w:marLeft w:val="0"/>
          <w:marRight w:val="0"/>
          <w:marTop w:val="0"/>
          <w:marBottom w:val="0"/>
          <w:divBdr>
            <w:top w:val="none" w:sz="0" w:space="0" w:color="auto"/>
            <w:left w:val="none" w:sz="0" w:space="0" w:color="auto"/>
            <w:bottom w:val="none" w:sz="0" w:space="0" w:color="auto"/>
            <w:right w:val="none" w:sz="0" w:space="0" w:color="auto"/>
          </w:divBdr>
        </w:div>
        <w:div w:id="498082773">
          <w:marLeft w:val="0"/>
          <w:marRight w:val="0"/>
          <w:marTop w:val="0"/>
          <w:marBottom w:val="0"/>
          <w:divBdr>
            <w:top w:val="none" w:sz="0" w:space="0" w:color="auto"/>
            <w:left w:val="none" w:sz="0" w:space="0" w:color="auto"/>
            <w:bottom w:val="none" w:sz="0" w:space="0" w:color="auto"/>
            <w:right w:val="none" w:sz="0" w:space="0" w:color="auto"/>
          </w:divBdr>
        </w:div>
        <w:div w:id="669717108">
          <w:marLeft w:val="0"/>
          <w:marRight w:val="0"/>
          <w:marTop w:val="0"/>
          <w:marBottom w:val="0"/>
          <w:divBdr>
            <w:top w:val="none" w:sz="0" w:space="0" w:color="auto"/>
            <w:left w:val="none" w:sz="0" w:space="0" w:color="auto"/>
            <w:bottom w:val="none" w:sz="0" w:space="0" w:color="auto"/>
            <w:right w:val="none" w:sz="0" w:space="0" w:color="auto"/>
          </w:divBdr>
        </w:div>
        <w:div w:id="1767996399">
          <w:marLeft w:val="0"/>
          <w:marRight w:val="0"/>
          <w:marTop w:val="0"/>
          <w:marBottom w:val="0"/>
          <w:divBdr>
            <w:top w:val="none" w:sz="0" w:space="0" w:color="auto"/>
            <w:left w:val="none" w:sz="0" w:space="0" w:color="auto"/>
            <w:bottom w:val="none" w:sz="0" w:space="0" w:color="auto"/>
            <w:right w:val="none" w:sz="0" w:space="0" w:color="auto"/>
          </w:divBdr>
        </w:div>
        <w:div w:id="695741846">
          <w:marLeft w:val="0"/>
          <w:marRight w:val="0"/>
          <w:marTop w:val="0"/>
          <w:marBottom w:val="0"/>
          <w:divBdr>
            <w:top w:val="none" w:sz="0" w:space="0" w:color="auto"/>
            <w:left w:val="none" w:sz="0" w:space="0" w:color="auto"/>
            <w:bottom w:val="none" w:sz="0" w:space="0" w:color="auto"/>
            <w:right w:val="none" w:sz="0" w:space="0" w:color="auto"/>
          </w:divBdr>
        </w:div>
        <w:div w:id="1885287640">
          <w:marLeft w:val="0"/>
          <w:marRight w:val="0"/>
          <w:marTop w:val="0"/>
          <w:marBottom w:val="0"/>
          <w:divBdr>
            <w:top w:val="none" w:sz="0" w:space="0" w:color="auto"/>
            <w:left w:val="none" w:sz="0" w:space="0" w:color="auto"/>
            <w:bottom w:val="none" w:sz="0" w:space="0" w:color="auto"/>
            <w:right w:val="none" w:sz="0" w:space="0" w:color="auto"/>
          </w:divBdr>
        </w:div>
        <w:div w:id="1527018238">
          <w:marLeft w:val="0"/>
          <w:marRight w:val="0"/>
          <w:marTop w:val="0"/>
          <w:marBottom w:val="0"/>
          <w:divBdr>
            <w:top w:val="none" w:sz="0" w:space="0" w:color="auto"/>
            <w:left w:val="none" w:sz="0" w:space="0" w:color="auto"/>
            <w:bottom w:val="none" w:sz="0" w:space="0" w:color="auto"/>
            <w:right w:val="none" w:sz="0" w:space="0" w:color="auto"/>
          </w:divBdr>
        </w:div>
        <w:div w:id="736978500">
          <w:marLeft w:val="0"/>
          <w:marRight w:val="0"/>
          <w:marTop w:val="0"/>
          <w:marBottom w:val="0"/>
          <w:divBdr>
            <w:top w:val="none" w:sz="0" w:space="0" w:color="auto"/>
            <w:left w:val="none" w:sz="0" w:space="0" w:color="auto"/>
            <w:bottom w:val="none" w:sz="0" w:space="0" w:color="auto"/>
            <w:right w:val="none" w:sz="0" w:space="0" w:color="auto"/>
          </w:divBdr>
        </w:div>
        <w:div w:id="1430540097">
          <w:marLeft w:val="0"/>
          <w:marRight w:val="0"/>
          <w:marTop w:val="0"/>
          <w:marBottom w:val="0"/>
          <w:divBdr>
            <w:top w:val="none" w:sz="0" w:space="0" w:color="auto"/>
            <w:left w:val="none" w:sz="0" w:space="0" w:color="auto"/>
            <w:bottom w:val="none" w:sz="0" w:space="0" w:color="auto"/>
            <w:right w:val="none" w:sz="0" w:space="0" w:color="auto"/>
          </w:divBdr>
          <w:divsChild>
            <w:div w:id="1955822968">
              <w:marLeft w:val="0"/>
              <w:marRight w:val="0"/>
              <w:marTop w:val="0"/>
              <w:marBottom w:val="0"/>
              <w:divBdr>
                <w:top w:val="none" w:sz="0" w:space="0" w:color="auto"/>
                <w:left w:val="none" w:sz="0" w:space="0" w:color="auto"/>
                <w:bottom w:val="none" w:sz="0" w:space="0" w:color="auto"/>
                <w:right w:val="none" w:sz="0" w:space="0" w:color="auto"/>
              </w:divBdr>
            </w:div>
            <w:div w:id="44761352">
              <w:marLeft w:val="0"/>
              <w:marRight w:val="0"/>
              <w:marTop w:val="0"/>
              <w:marBottom w:val="0"/>
              <w:divBdr>
                <w:top w:val="none" w:sz="0" w:space="0" w:color="auto"/>
                <w:left w:val="none" w:sz="0" w:space="0" w:color="auto"/>
                <w:bottom w:val="none" w:sz="0" w:space="0" w:color="auto"/>
                <w:right w:val="none" w:sz="0" w:space="0" w:color="auto"/>
              </w:divBdr>
            </w:div>
            <w:div w:id="340544680">
              <w:marLeft w:val="0"/>
              <w:marRight w:val="0"/>
              <w:marTop w:val="0"/>
              <w:marBottom w:val="0"/>
              <w:divBdr>
                <w:top w:val="none" w:sz="0" w:space="0" w:color="auto"/>
                <w:left w:val="none" w:sz="0" w:space="0" w:color="auto"/>
                <w:bottom w:val="none" w:sz="0" w:space="0" w:color="auto"/>
                <w:right w:val="none" w:sz="0" w:space="0" w:color="auto"/>
              </w:divBdr>
            </w:div>
            <w:div w:id="1760639254">
              <w:marLeft w:val="0"/>
              <w:marRight w:val="0"/>
              <w:marTop w:val="0"/>
              <w:marBottom w:val="0"/>
              <w:divBdr>
                <w:top w:val="none" w:sz="0" w:space="0" w:color="auto"/>
                <w:left w:val="none" w:sz="0" w:space="0" w:color="auto"/>
                <w:bottom w:val="none" w:sz="0" w:space="0" w:color="auto"/>
                <w:right w:val="none" w:sz="0" w:space="0" w:color="auto"/>
              </w:divBdr>
            </w:div>
            <w:div w:id="970400755">
              <w:marLeft w:val="0"/>
              <w:marRight w:val="0"/>
              <w:marTop w:val="0"/>
              <w:marBottom w:val="0"/>
              <w:divBdr>
                <w:top w:val="none" w:sz="0" w:space="0" w:color="auto"/>
                <w:left w:val="none" w:sz="0" w:space="0" w:color="auto"/>
                <w:bottom w:val="none" w:sz="0" w:space="0" w:color="auto"/>
                <w:right w:val="none" w:sz="0" w:space="0" w:color="auto"/>
              </w:divBdr>
              <w:divsChild>
                <w:div w:id="689070822">
                  <w:marLeft w:val="0"/>
                  <w:marRight w:val="0"/>
                  <w:marTop w:val="0"/>
                  <w:marBottom w:val="0"/>
                  <w:divBdr>
                    <w:top w:val="none" w:sz="0" w:space="0" w:color="auto"/>
                    <w:left w:val="none" w:sz="0" w:space="0" w:color="auto"/>
                    <w:bottom w:val="none" w:sz="0" w:space="0" w:color="auto"/>
                    <w:right w:val="none" w:sz="0" w:space="0" w:color="auto"/>
                  </w:divBdr>
                </w:div>
                <w:div w:id="1066880727">
                  <w:marLeft w:val="0"/>
                  <w:marRight w:val="0"/>
                  <w:marTop w:val="0"/>
                  <w:marBottom w:val="0"/>
                  <w:divBdr>
                    <w:top w:val="none" w:sz="0" w:space="0" w:color="auto"/>
                    <w:left w:val="none" w:sz="0" w:space="0" w:color="auto"/>
                    <w:bottom w:val="none" w:sz="0" w:space="0" w:color="auto"/>
                    <w:right w:val="none" w:sz="0" w:space="0" w:color="auto"/>
                  </w:divBdr>
                </w:div>
                <w:div w:id="767048307">
                  <w:marLeft w:val="0"/>
                  <w:marRight w:val="0"/>
                  <w:marTop w:val="0"/>
                  <w:marBottom w:val="0"/>
                  <w:divBdr>
                    <w:top w:val="none" w:sz="0" w:space="0" w:color="auto"/>
                    <w:left w:val="none" w:sz="0" w:space="0" w:color="auto"/>
                    <w:bottom w:val="none" w:sz="0" w:space="0" w:color="auto"/>
                    <w:right w:val="none" w:sz="0" w:space="0" w:color="auto"/>
                  </w:divBdr>
                </w:div>
                <w:div w:id="1810705084">
                  <w:marLeft w:val="0"/>
                  <w:marRight w:val="0"/>
                  <w:marTop w:val="0"/>
                  <w:marBottom w:val="0"/>
                  <w:divBdr>
                    <w:top w:val="none" w:sz="0" w:space="0" w:color="auto"/>
                    <w:left w:val="none" w:sz="0" w:space="0" w:color="auto"/>
                    <w:bottom w:val="none" w:sz="0" w:space="0" w:color="auto"/>
                    <w:right w:val="none" w:sz="0" w:space="0" w:color="auto"/>
                  </w:divBdr>
                </w:div>
                <w:div w:id="1913389661">
                  <w:marLeft w:val="0"/>
                  <w:marRight w:val="0"/>
                  <w:marTop w:val="0"/>
                  <w:marBottom w:val="0"/>
                  <w:divBdr>
                    <w:top w:val="none" w:sz="0" w:space="0" w:color="auto"/>
                    <w:left w:val="none" w:sz="0" w:space="0" w:color="auto"/>
                    <w:bottom w:val="none" w:sz="0" w:space="0" w:color="auto"/>
                    <w:right w:val="none" w:sz="0" w:space="0" w:color="auto"/>
                  </w:divBdr>
                </w:div>
                <w:div w:id="1137143559">
                  <w:marLeft w:val="0"/>
                  <w:marRight w:val="0"/>
                  <w:marTop w:val="0"/>
                  <w:marBottom w:val="0"/>
                  <w:divBdr>
                    <w:top w:val="none" w:sz="0" w:space="0" w:color="auto"/>
                    <w:left w:val="none" w:sz="0" w:space="0" w:color="auto"/>
                    <w:bottom w:val="none" w:sz="0" w:space="0" w:color="auto"/>
                    <w:right w:val="none" w:sz="0" w:space="0" w:color="auto"/>
                  </w:divBdr>
                </w:div>
                <w:div w:id="2016371691">
                  <w:marLeft w:val="0"/>
                  <w:marRight w:val="0"/>
                  <w:marTop w:val="0"/>
                  <w:marBottom w:val="0"/>
                  <w:divBdr>
                    <w:top w:val="none" w:sz="0" w:space="0" w:color="auto"/>
                    <w:left w:val="none" w:sz="0" w:space="0" w:color="auto"/>
                    <w:bottom w:val="none" w:sz="0" w:space="0" w:color="auto"/>
                    <w:right w:val="none" w:sz="0" w:space="0" w:color="auto"/>
                  </w:divBdr>
                </w:div>
                <w:div w:id="1699354342">
                  <w:marLeft w:val="0"/>
                  <w:marRight w:val="0"/>
                  <w:marTop w:val="0"/>
                  <w:marBottom w:val="0"/>
                  <w:divBdr>
                    <w:top w:val="none" w:sz="0" w:space="0" w:color="auto"/>
                    <w:left w:val="none" w:sz="0" w:space="0" w:color="auto"/>
                    <w:bottom w:val="none" w:sz="0" w:space="0" w:color="auto"/>
                    <w:right w:val="none" w:sz="0" w:space="0" w:color="auto"/>
                  </w:divBdr>
                </w:div>
                <w:div w:id="2119910180">
                  <w:marLeft w:val="0"/>
                  <w:marRight w:val="0"/>
                  <w:marTop w:val="0"/>
                  <w:marBottom w:val="0"/>
                  <w:divBdr>
                    <w:top w:val="none" w:sz="0" w:space="0" w:color="auto"/>
                    <w:left w:val="none" w:sz="0" w:space="0" w:color="auto"/>
                    <w:bottom w:val="none" w:sz="0" w:space="0" w:color="auto"/>
                    <w:right w:val="none" w:sz="0" w:space="0" w:color="auto"/>
                  </w:divBdr>
                </w:div>
                <w:div w:id="1382707055">
                  <w:marLeft w:val="0"/>
                  <w:marRight w:val="0"/>
                  <w:marTop w:val="0"/>
                  <w:marBottom w:val="0"/>
                  <w:divBdr>
                    <w:top w:val="none" w:sz="0" w:space="0" w:color="auto"/>
                    <w:left w:val="none" w:sz="0" w:space="0" w:color="auto"/>
                    <w:bottom w:val="none" w:sz="0" w:space="0" w:color="auto"/>
                    <w:right w:val="none" w:sz="0" w:space="0" w:color="auto"/>
                  </w:divBdr>
                </w:div>
                <w:div w:id="335966193">
                  <w:marLeft w:val="0"/>
                  <w:marRight w:val="0"/>
                  <w:marTop w:val="0"/>
                  <w:marBottom w:val="0"/>
                  <w:divBdr>
                    <w:top w:val="none" w:sz="0" w:space="0" w:color="auto"/>
                    <w:left w:val="none" w:sz="0" w:space="0" w:color="auto"/>
                    <w:bottom w:val="none" w:sz="0" w:space="0" w:color="auto"/>
                    <w:right w:val="none" w:sz="0" w:space="0" w:color="auto"/>
                  </w:divBdr>
                </w:div>
                <w:div w:id="427576571">
                  <w:marLeft w:val="0"/>
                  <w:marRight w:val="0"/>
                  <w:marTop w:val="0"/>
                  <w:marBottom w:val="0"/>
                  <w:divBdr>
                    <w:top w:val="none" w:sz="0" w:space="0" w:color="auto"/>
                    <w:left w:val="none" w:sz="0" w:space="0" w:color="auto"/>
                    <w:bottom w:val="none" w:sz="0" w:space="0" w:color="auto"/>
                    <w:right w:val="none" w:sz="0" w:space="0" w:color="auto"/>
                  </w:divBdr>
                </w:div>
                <w:div w:id="1378385006">
                  <w:marLeft w:val="0"/>
                  <w:marRight w:val="0"/>
                  <w:marTop w:val="0"/>
                  <w:marBottom w:val="0"/>
                  <w:divBdr>
                    <w:top w:val="none" w:sz="0" w:space="0" w:color="auto"/>
                    <w:left w:val="none" w:sz="0" w:space="0" w:color="auto"/>
                    <w:bottom w:val="none" w:sz="0" w:space="0" w:color="auto"/>
                    <w:right w:val="none" w:sz="0" w:space="0" w:color="auto"/>
                  </w:divBdr>
                </w:div>
                <w:div w:id="812255373">
                  <w:marLeft w:val="0"/>
                  <w:marRight w:val="0"/>
                  <w:marTop w:val="0"/>
                  <w:marBottom w:val="0"/>
                  <w:divBdr>
                    <w:top w:val="none" w:sz="0" w:space="0" w:color="auto"/>
                    <w:left w:val="none" w:sz="0" w:space="0" w:color="auto"/>
                    <w:bottom w:val="none" w:sz="0" w:space="0" w:color="auto"/>
                    <w:right w:val="none" w:sz="0" w:space="0" w:color="auto"/>
                  </w:divBdr>
                </w:div>
                <w:div w:id="533616438">
                  <w:marLeft w:val="0"/>
                  <w:marRight w:val="0"/>
                  <w:marTop w:val="0"/>
                  <w:marBottom w:val="0"/>
                  <w:divBdr>
                    <w:top w:val="none" w:sz="0" w:space="0" w:color="auto"/>
                    <w:left w:val="none" w:sz="0" w:space="0" w:color="auto"/>
                    <w:bottom w:val="none" w:sz="0" w:space="0" w:color="auto"/>
                    <w:right w:val="none" w:sz="0" w:space="0" w:color="auto"/>
                  </w:divBdr>
                </w:div>
                <w:div w:id="1362320239">
                  <w:marLeft w:val="0"/>
                  <w:marRight w:val="0"/>
                  <w:marTop w:val="0"/>
                  <w:marBottom w:val="0"/>
                  <w:divBdr>
                    <w:top w:val="none" w:sz="0" w:space="0" w:color="auto"/>
                    <w:left w:val="none" w:sz="0" w:space="0" w:color="auto"/>
                    <w:bottom w:val="none" w:sz="0" w:space="0" w:color="auto"/>
                    <w:right w:val="none" w:sz="0" w:space="0" w:color="auto"/>
                  </w:divBdr>
                </w:div>
                <w:div w:id="1332832675">
                  <w:marLeft w:val="0"/>
                  <w:marRight w:val="0"/>
                  <w:marTop w:val="0"/>
                  <w:marBottom w:val="0"/>
                  <w:divBdr>
                    <w:top w:val="none" w:sz="0" w:space="0" w:color="auto"/>
                    <w:left w:val="none" w:sz="0" w:space="0" w:color="auto"/>
                    <w:bottom w:val="none" w:sz="0" w:space="0" w:color="auto"/>
                    <w:right w:val="none" w:sz="0" w:space="0" w:color="auto"/>
                  </w:divBdr>
                </w:div>
              </w:divsChild>
            </w:div>
            <w:div w:id="856699142">
              <w:marLeft w:val="0"/>
              <w:marRight w:val="0"/>
              <w:marTop w:val="0"/>
              <w:marBottom w:val="0"/>
              <w:divBdr>
                <w:top w:val="none" w:sz="0" w:space="0" w:color="auto"/>
                <w:left w:val="none" w:sz="0" w:space="0" w:color="auto"/>
                <w:bottom w:val="none" w:sz="0" w:space="0" w:color="auto"/>
                <w:right w:val="none" w:sz="0" w:space="0" w:color="auto"/>
              </w:divBdr>
            </w:div>
            <w:div w:id="1402366349">
              <w:marLeft w:val="0"/>
              <w:marRight w:val="0"/>
              <w:marTop w:val="0"/>
              <w:marBottom w:val="0"/>
              <w:divBdr>
                <w:top w:val="none" w:sz="0" w:space="0" w:color="auto"/>
                <w:left w:val="none" w:sz="0" w:space="0" w:color="auto"/>
                <w:bottom w:val="none" w:sz="0" w:space="0" w:color="auto"/>
                <w:right w:val="none" w:sz="0" w:space="0" w:color="auto"/>
              </w:divBdr>
              <w:divsChild>
                <w:div w:id="1278294696">
                  <w:marLeft w:val="0"/>
                  <w:marRight w:val="0"/>
                  <w:marTop w:val="0"/>
                  <w:marBottom w:val="0"/>
                  <w:divBdr>
                    <w:top w:val="none" w:sz="0" w:space="0" w:color="auto"/>
                    <w:left w:val="none" w:sz="0" w:space="0" w:color="auto"/>
                    <w:bottom w:val="none" w:sz="0" w:space="0" w:color="auto"/>
                    <w:right w:val="none" w:sz="0" w:space="0" w:color="auto"/>
                  </w:divBdr>
                </w:div>
                <w:div w:id="1180896401">
                  <w:marLeft w:val="0"/>
                  <w:marRight w:val="0"/>
                  <w:marTop w:val="0"/>
                  <w:marBottom w:val="0"/>
                  <w:divBdr>
                    <w:top w:val="none" w:sz="0" w:space="0" w:color="auto"/>
                    <w:left w:val="none" w:sz="0" w:space="0" w:color="auto"/>
                    <w:bottom w:val="none" w:sz="0" w:space="0" w:color="auto"/>
                    <w:right w:val="none" w:sz="0" w:space="0" w:color="auto"/>
                  </w:divBdr>
                </w:div>
                <w:div w:id="613445239">
                  <w:marLeft w:val="0"/>
                  <w:marRight w:val="0"/>
                  <w:marTop w:val="0"/>
                  <w:marBottom w:val="0"/>
                  <w:divBdr>
                    <w:top w:val="none" w:sz="0" w:space="0" w:color="auto"/>
                    <w:left w:val="none" w:sz="0" w:space="0" w:color="auto"/>
                    <w:bottom w:val="none" w:sz="0" w:space="0" w:color="auto"/>
                    <w:right w:val="none" w:sz="0" w:space="0" w:color="auto"/>
                  </w:divBdr>
                </w:div>
                <w:div w:id="2136095687">
                  <w:marLeft w:val="0"/>
                  <w:marRight w:val="0"/>
                  <w:marTop w:val="0"/>
                  <w:marBottom w:val="0"/>
                  <w:divBdr>
                    <w:top w:val="none" w:sz="0" w:space="0" w:color="auto"/>
                    <w:left w:val="none" w:sz="0" w:space="0" w:color="auto"/>
                    <w:bottom w:val="none" w:sz="0" w:space="0" w:color="auto"/>
                    <w:right w:val="none" w:sz="0" w:space="0" w:color="auto"/>
                  </w:divBdr>
                </w:div>
              </w:divsChild>
            </w:div>
            <w:div w:id="1992976957">
              <w:marLeft w:val="0"/>
              <w:marRight w:val="0"/>
              <w:marTop w:val="0"/>
              <w:marBottom w:val="0"/>
              <w:divBdr>
                <w:top w:val="none" w:sz="0" w:space="0" w:color="auto"/>
                <w:left w:val="none" w:sz="0" w:space="0" w:color="auto"/>
                <w:bottom w:val="none" w:sz="0" w:space="0" w:color="auto"/>
                <w:right w:val="none" w:sz="0" w:space="0" w:color="auto"/>
              </w:divBdr>
              <w:divsChild>
                <w:div w:id="2127041266">
                  <w:marLeft w:val="0"/>
                  <w:marRight w:val="0"/>
                  <w:marTop w:val="0"/>
                  <w:marBottom w:val="0"/>
                  <w:divBdr>
                    <w:top w:val="none" w:sz="0" w:space="0" w:color="auto"/>
                    <w:left w:val="none" w:sz="0" w:space="0" w:color="auto"/>
                    <w:bottom w:val="none" w:sz="0" w:space="0" w:color="auto"/>
                    <w:right w:val="none" w:sz="0" w:space="0" w:color="auto"/>
                  </w:divBdr>
                </w:div>
                <w:div w:id="1382556767">
                  <w:marLeft w:val="0"/>
                  <w:marRight w:val="0"/>
                  <w:marTop w:val="0"/>
                  <w:marBottom w:val="0"/>
                  <w:divBdr>
                    <w:top w:val="none" w:sz="0" w:space="0" w:color="auto"/>
                    <w:left w:val="none" w:sz="0" w:space="0" w:color="auto"/>
                    <w:bottom w:val="none" w:sz="0" w:space="0" w:color="auto"/>
                    <w:right w:val="none" w:sz="0" w:space="0" w:color="auto"/>
                  </w:divBdr>
                  <w:divsChild>
                    <w:div w:id="1837572079">
                      <w:marLeft w:val="0"/>
                      <w:marRight w:val="0"/>
                      <w:marTop w:val="0"/>
                      <w:marBottom w:val="0"/>
                      <w:divBdr>
                        <w:top w:val="none" w:sz="0" w:space="0" w:color="auto"/>
                        <w:left w:val="none" w:sz="0" w:space="0" w:color="auto"/>
                        <w:bottom w:val="none" w:sz="0" w:space="0" w:color="auto"/>
                        <w:right w:val="none" w:sz="0" w:space="0" w:color="auto"/>
                      </w:divBdr>
                    </w:div>
                    <w:div w:id="434373545">
                      <w:marLeft w:val="0"/>
                      <w:marRight w:val="0"/>
                      <w:marTop w:val="0"/>
                      <w:marBottom w:val="0"/>
                      <w:divBdr>
                        <w:top w:val="none" w:sz="0" w:space="0" w:color="auto"/>
                        <w:left w:val="none" w:sz="0" w:space="0" w:color="auto"/>
                        <w:bottom w:val="none" w:sz="0" w:space="0" w:color="auto"/>
                        <w:right w:val="none" w:sz="0" w:space="0" w:color="auto"/>
                      </w:divBdr>
                    </w:div>
                    <w:div w:id="1804349160">
                      <w:marLeft w:val="0"/>
                      <w:marRight w:val="0"/>
                      <w:marTop w:val="0"/>
                      <w:marBottom w:val="0"/>
                      <w:divBdr>
                        <w:top w:val="none" w:sz="0" w:space="0" w:color="auto"/>
                        <w:left w:val="none" w:sz="0" w:space="0" w:color="auto"/>
                        <w:bottom w:val="none" w:sz="0" w:space="0" w:color="auto"/>
                        <w:right w:val="none" w:sz="0" w:space="0" w:color="auto"/>
                      </w:divBdr>
                    </w:div>
                    <w:div w:id="102113631">
                      <w:marLeft w:val="0"/>
                      <w:marRight w:val="0"/>
                      <w:marTop w:val="0"/>
                      <w:marBottom w:val="0"/>
                      <w:divBdr>
                        <w:top w:val="none" w:sz="0" w:space="0" w:color="auto"/>
                        <w:left w:val="none" w:sz="0" w:space="0" w:color="auto"/>
                        <w:bottom w:val="none" w:sz="0" w:space="0" w:color="auto"/>
                        <w:right w:val="none" w:sz="0" w:space="0" w:color="auto"/>
                      </w:divBdr>
                    </w:div>
                    <w:div w:id="1172834688">
                      <w:marLeft w:val="0"/>
                      <w:marRight w:val="0"/>
                      <w:marTop w:val="0"/>
                      <w:marBottom w:val="0"/>
                      <w:divBdr>
                        <w:top w:val="none" w:sz="0" w:space="0" w:color="auto"/>
                        <w:left w:val="none" w:sz="0" w:space="0" w:color="auto"/>
                        <w:bottom w:val="none" w:sz="0" w:space="0" w:color="auto"/>
                        <w:right w:val="none" w:sz="0" w:space="0" w:color="auto"/>
                      </w:divBdr>
                    </w:div>
                    <w:div w:id="1854152610">
                      <w:marLeft w:val="0"/>
                      <w:marRight w:val="0"/>
                      <w:marTop w:val="0"/>
                      <w:marBottom w:val="0"/>
                      <w:divBdr>
                        <w:top w:val="none" w:sz="0" w:space="0" w:color="auto"/>
                        <w:left w:val="none" w:sz="0" w:space="0" w:color="auto"/>
                        <w:bottom w:val="none" w:sz="0" w:space="0" w:color="auto"/>
                        <w:right w:val="none" w:sz="0" w:space="0" w:color="auto"/>
                      </w:divBdr>
                    </w:div>
                    <w:div w:id="505092416">
                      <w:marLeft w:val="0"/>
                      <w:marRight w:val="0"/>
                      <w:marTop w:val="0"/>
                      <w:marBottom w:val="0"/>
                      <w:divBdr>
                        <w:top w:val="none" w:sz="0" w:space="0" w:color="auto"/>
                        <w:left w:val="none" w:sz="0" w:space="0" w:color="auto"/>
                        <w:bottom w:val="none" w:sz="0" w:space="0" w:color="auto"/>
                        <w:right w:val="none" w:sz="0" w:space="0" w:color="auto"/>
                      </w:divBdr>
                    </w:div>
                    <w:div w:id="737554137">
                      <w:marLeft w:val="0"/>
                      <w:marRight w:val="0"/>
                      <w:marTop w:val="0"/>
                      <w:marBottom w:val="0"/>
                      <w:divBdr>
                        <w:top w:val="none" w:sz="0" w:space="0" w:color="auto"/>
                        <w:left w:val="none" w:sz="0" w:space="0" w:color="auto"/>
                        <w:bottom w:val="none" w:sz="0" w:space="0" w:color="auto"/>
                        <w:right w:val="none" w:sz="0" w:space="0" w:color="auto"/>
                      </w:divBdr>
                    </w:div>
                    <w:div w:id="1151216690">
                      <w:marLeft w:val="0"/>
                      <w:marRight w:val="0"/>
                      <w:marTop w:val="0"/>
                      <w:marBottom w:val="0"/>
                      <w:divBdr>
                        <w:top w:val="none" w:sz="0" w:space="0" w:color="auto"/>
                        <w:left w:val="none" w:sz="0" w:space="0" w:color="auto"/>
                        <w:bottom w:val="none" w:sz="0" w:space="0" w:color="auto"/>
                        <w:right w:val="none" w:sz="0" w:space="0" w:color="auto"/>
                      </w:divBdr>
                    </w:div>
                    <w:div w:id="268464154">
                      <w:marLeft w:val="0"/>
                      <w:marRight w:val="0"/>
                      <w:marTop w:val="0"/>
                      <w:marBottom w:val="0"/>
                      <w:divBdr>
                        <w:top w:val="none" w:sz="0" w:space="0" w:color="auto"/>
                        <w:left w:val="none" w:sz="0" w:space="0" w:color="auto"/>
                        <w:bottom w:val="none" w:sz="0" w:space="0" w:color="auto"/>
                        <w:right w:val="none" w:sz="0" w:space="0" w:color="auto"/>
                      </w:divBdr>
                    </w:div>
                    <w:div w:id="1353727465">
                      <w:marLeft w:val="0"/>
                      <w:marRight w:val="0"/>
                      <w:marTop w:val="0"/>
                      <w:marBottom w:val="0"/>
                      <w:divBdr>
                        <w:top w:val="none" w:sz="0" w:space="0" w:color="auto"/>
                        <w:left w:val="none" w:sz="0" w:space="0" w:color="auto"/>
                        <w:bottom w:val="none" w:sz="0" w:space="0" w:color="auto"/>
                        <w:right w:val="none" w:sz="0" w:space="0" w:color="auto"/>
                      </w:divBdr>
                    </w:div>
                    <w:div w:id="1037394810">
                      <w:marLeft w:val="0"/>
                      <w:marRight w:val="0"/>
                      <w:marTop w:val="0"/>
                      <w:marBottom w:val="0"/>
                      <w:divBdr>
                        <w:top w:val="none" w:sz="0" w:space="0" w:color="auto"/>
                        <w:left w:val="none" w:sz="0" w:space="0" w:color="auto"/>
                        <w:bottom w:val="none" w:sz="0" w:space="0" w:color="auto"/>
                        <w:right w:val="none" w:sz="0" w:space="0" w:color="auto"/>
                      </w:divBdr>
                    </w:div>
                    <w:div w:id="1621915627">
                      <w:marLeft w:val="0"/>
                      <w:marRight w:val="0"/>
                      <w:marTop w:val="0"/>
                      <w:marBottom w:val="0"/>
                      <w:divBdr>
                        <w:top w:val="none" w:sz="0" w:space="0" w:color="auto"/>
                        <w:left w:val="none" w:sz="0" w:space="0" w:color="auto"/>
                        <w:bottom w:val="none" w:sz="0" w:space="0" w:color="auto"/>
                        <w:right w:val="none" w:sz="0" w:space="0" w:color="auto"/>
                      </w:divBdr>
                    </w:div>
                    <w:div w:id="232082038">
                      <w:marLeft w:val="0"/>
                      <w:marRight w:val="0"/>
                      <w:marTop w:val="0"/>
                      <w:marBottom w:val="0"/>
                      <w:divBdr>
                        <w:top w:val="none" w:sz="0" w:space="0" w:color="auto"/>
                        <w:left w:val="none" w:sz="0" w:space="0" w:color="auto"/>
                        <w:bottom w:val="none" w:sz="0" w:space="0" w:color="auto"/>
                        <w:right w:val="none" w:sz="0" w:space="0" w:color="auto"/>
                      </w:divBdr>
                    </w:div>
                    <w:div w:id="1066685145">
                      <w:marLeft w:val="0"/>
                      <w:marRight w:val="0"/>
                      <w:marTop w:val="0"/>
                      <w:marBottom w:val="0"/>
                      <w:divBdr>
                        <w:top w:val="none" w:sz="0" w:space="0" w:color="auto"/>
                        <w:left w:val="none" w:sz="0" w:space="0" w:color="auto"/>
                        <w:bottom w:val="none" w:sz="0" w:space="0" w:color="auto"/>
                        <w:right w:val="none" w:sz="0" w:space="0" w:color="auto"/>
                      </w:divBdr>
                    </w:div>
                    <w:div w:id="1806853497">
                      <w:marLeft w:val="0"/>
                      <w:marRight w:val="0"/>
                      <w:marTop w:val="0"/>
                      <w:marBottom w:val="0"/>
                      <w:divBdr>
                        <w:top w:val="none" w:sz="0" w:space="0" w:color="auto"/>
                        <w:left w:val="none" w:sz="0" w:space="0" w:color="auto"/>
                        <w:bottom w:val="none" w:sz="0" w:space="0" w:color="auto"/>
                        <w:right w:val="none" w:sz="0" w:space="0" w:color="auto"/>
                      </w:divBdr>
                    </w:div>
                    <w:div w:id="1718505399">
                      <w:marLeft w:val="0"/>
                      <w:marRight w:val="0"/>
                      <w:marTop w:val="0"/>
                      <w:marBottom w:val="0"/>
                      <w:divBdr>
                        <w:top w:val="none" w:sz="0" w:space="0" w:color="auto"/>
                        <w:left w:val="none" w:sz="0" w:space="0" w:color="auto"/>
                        <w:bottom w:val="none" w:sz="0" w:space="0" w:color="auto"/>
                        <w:right w:val="none" w:sz="0" w:space="0" w:color="auto"/>
                      </w:divBdr>
                    </w:div>
                  </w:divsChild>
                </w:div>
                <w:div w:id="1618298575">
                  <w:marLeft w:val="0"/>
                  <w:marRight w:val="0"/>
                  <w:marTop w:val="0"/>
                  <w:marBottom w:val="0"/>
                  <w:divBdr>
                    <w:top w:val="none" w:sz="0" w:space="0" w:color="auto"/>
                    <w:left w:val="none" w:sz="0" w:space="0" w:color="auto"/>
                    <w:bottom w:val="none" w:sz="0" w:space="0" w:color="auto"/>
                    <w:right w:val="none" w:sz="0" w:space="0" w:color="auto"/>
                  </w:divBdr>
                </w:div>
                <w:div w:id="723600726">
                  <w:marLeft w:val="0"/>
                  <w:marRight w:val="0"/>
                  <w:marTop w:val="0"/>
                  <w:marBottom w:val="0"/>
                  <w:divBdr>
                    <w:top w:val="none" w:sz="0" w:space="0" w:color="auto"/>
                    <w:left w:val="none" w:sz="0" w:space="0" w:color="auto"/>
                    <w:bottom w:val="none" w:sz="0" w:space="0" w:color="auto"/>
                    <w:right w:val="none" w:sz="0" w:space="0" w:color="auto"/>
                  </w:divBdr>
                  <w:divsChild>
                    <w:div w:id="2123764828">
                      <w:marLeft w:val="0"/>
                      <w:marRight w:val="0"/>
                      <w:marTop w:val="0"/>
                      <w:marBottom w:val="0"/>
                      <w:divBdr>
                        <w:top w:val="none" w:sz="0" w:space="0" w:color="auto"/>
                        <w:left w:val="none" w:sz="0" w:space="0" w:color="auto"/>
                        <w:bottom w:val="none" w:sz="0" w:space="0" w:color="auto"/>
                        <w:right w:val="none" w:sz="0" w:space="0" w:color="auto"/>
                      </w:divBdr>
                    </w:div>
                    <w:div w:id="709771107">
                      <w:marLeft w:val="0"/>
                      <w:marRight w:val="0"/>
                      <w:marTop w:val="0"/>
                      <w:marBottom w:val="0"/>
                      <w:divBdr>
                        <w:top w:val="none" w:sz="0" w:space="0" w:color="auto"/>
                        <w:left w:val="none" w:sz="0" w:space="0" w:color="auto"/>
                        <w:bottom w:val="none" w:sz="0" w:space="0" w:color="auto"/>
                        <w:right w:val="none" w:sz="0" w:space="0" w:color="auto"/>
                      </w:divBdr>
                    </w:div>
                    <w:div w:id="1648587631">
                      <w:marLeft w:val="0"/>
                      <w:marRight w:val="0"/>
                      <w:marTop w:val="0"/>
                      <w:marBottom w:val="0"/>
                      <w:divBdr>
                        <w:top w:val="none" w:sz="0" w:space="0" w:color="auto"/>
                        <w:left w:val="none" w:sz="0" w:space="0" w:color="auto"/>
                        <w:bottom w:val="none" w:sz="0" w:space="0" w:color="auto"/>
                        <w:right w:val="none" w:sz="0" w:space="0" w:color="auto"/>
                      </w:divBdr>
                    </w:div>
                    <w:div w:id="598831367">
                      <w:marLeft w:val="0"/>
                      <w:marRight w:val="0"/>
                      <w:marTop w:val="0"/>
                      <w:marBottom w:val="0"/>
                      <w:divBdr>
                        <w:top w:val="none" w:sz="0" w:space="0" w:color="auto"/>
                        <w:left w:val="none" w:sz="0" w:space="0" w:color="auto"/>
                        <w:bottom w:val="none" w:sz="0" w:space="0" w:color="auto"/>
                        <w:right w:val="none" w:sz="0" w:space="0" w:color="auto"/>
                      </w:divBdr>
                    </w:div>
                    <w:div w:id="1010135434">
                      <w:marLeft w:val="0"/>
                      <w:marRight w:val="0"/>
                      <w:marTop w:val="0"/>
                      <w:marBottom w:val="0"/>
                      <w:divBdr>
                        <w:top w:val="none" w:sz="0" w:space="0" w:color="auto"/>
                        <w:left w:val="none" w:sz="0" w:space="0" w:color="auto"/>
                        <w:bottom w:val="none" w:sz="0" w:space="0" w:color="auto"/>
                        <w:right w:val="none" w:sz="0" w:space="0" w:color="auto"/>
                      </w:divBdr>
                    </w:div>
                    <w:div w:id="1856577824">
                      <w:marLeft w:val="0"/>
                      <w:marRight w:val="0"/>
                      <w:marTop w:val="0"/>
                      <w:marBottom w:val="0"/>
                      <w:divBdr>
                        <w:top w:val="none" w:sz="0" w:space="0" w:color="auto"/>
                        <w:left w:val="none" w:sz="0" w:space="0" w:color="auto"/>
                        <w:bottom w:val="none" w:sz="0" w:space="0" w:color="auto"/>
                        <w:right w:val="none" w:sz="0" w:space="0" w:color="auto"/>
                      </w:divBdr>
                    </w:div>
                    <w:div w:id="1300115292">
                      <w:marLeft w:val="0"/>
                      <w:marRight w:val="0"/>
                      <w:marTop w:val="0"/>
                      <w:marBottom w:val="0"/>
                      <w:divBdr>
                        <w:top w:val="none" w:sz="0" w:space="0" w:color="auto"/>
                        <w:left w:val="none" w:sz="0" w:space="0" w:color="auto"/>
                        <w:bottom w:val="none" w:sz="0" w:space="0" w:color="auto"/>
                        <w:right w:val="none" w:sz="0" w:space="0" w:color="auto"/>
                      </w:divBdr>
                    </w:div>
                    <w:div w:id="1973318921">
                      <w:marLeft w:val="0"/>
                      <w:marRight w:val="0"/>
                      <w:marTop w:val="0"/>
                      <w:marBottom w:val="0"/>
                      <w:divBdr>
                        <w:top w:val="none" w:sz="0" w:space="0" w:color="auto"/>
                        <w:left w:val="none" w:sz="0" w:space="0" w:color="auto"/>
                        <w:bottom w:val="none" w:sz="0" w:space="0" w:color="auto"/>
                        <w:right w:val="none" w:sz="0" w:space="0" w:color="auto"/>
                      </w:divBdr>
                    </w:div>
                    <w:div w:id="2128893137">
                      <w:marLeft w:val="0"/>
                      <w:marRight w:val="0"/>
                      <w:marTop w:val="0"/>
                      <w:marBottom w:val="0"/>
                      <w:divBdr>
                        <w:top w:val="none" w:sz="0" w:space="0" w:color="auto"/>
                        <w:left w:val="none" w:sz="0" w:space="0" w:color="auto"/>
                        <w:bottom w:val="none" w:sz="0" w:space="0" w:color="auto"/>
                        <w:right w:val="none" w:sz="0" w:space="0" w:color="auto"/>
                      </w:divBdr>
                    </w:div>
                    <w:div w:id="1987470488">
                      <w:marLeft w:val="0"/>
                      <w:marRight w:val="0"/>
                      <w:marTop w:val="0"/>
                      <w:marBottom w:val="0"/>
                      <w:divBdr>
                        <w:top w:val="none" w:sz="0" w:space="0" w:color="auto"/>
                        <w:left w:val="none" w:sz="0" w:space="0" w:color="auto"/>
                        <w:bottom w:val="none" w:sz="0" w:space="0" w:color="auto"/>
                        <w:right w:val="none" w:sz="0" w:space="0" w:color="auto"/>
                      </w:divBdr>
                    </w:div>
                    <w:div w:id="965545047">
                      <w:marLeft w:val="0"/>
                      <w:marRight w:val="0"/>
                      <w:marTop w:val="0"/>
                      <w:marBottom w:val="0"/>
                      <w:divBdr>
                        <w:top w:val="none" w:sz="0" w:space="0" w:color="auto"/>
                        <w:left w:val="none" w:sz="0" w:space="0" w:color="auto"/>
                        <w:bottom w:val="none" w:sz="0" w:space="0" w:color="auto"/>
                        <w:right w:val="none" w:sz="0" w:space="0" w:color="auto"/>
                      </w:divBdr>
                    </w:div>
                    <w:div w:id="1874689335">
                      <w:marLeft w:val="0"/>
                      <w:marRight w:val="0"/>
                      <w:marTop w:val="0"/>
                      <w:marBottom w:val="0"/>
                      <w:divBdr>
                        <w:top w:val="none" w:sz="0" w:space="0" w:color="auto"/>
                        <w:left w:val="none" w:sz="0" w:space="0" w:color="auto"/>
                        <w:bottom w:val="none" w:sz="0" w:space="0" w:color="auto"/>
                        <w:right w:val="none" w:sz="0" w:space="0" w:color="auto"/>
                      </w:divBdr>
                    </w:div>
                    <w:div w:id="1703942118">
                      <w:marLeft w:val="0"/>
                      <w:marRight w:val="0"/>
                      <w:marTop w:val="0"/>
                      <w:marBottom w:val="0"/>
                      <w:divBdr>
                        <w:top w:val="none" w:sz="0" w:space="0" w:color="auto"/>
                        <w:left w:val="none" w:sz="0" w:space="0" w:color="auto"/>
                        <w:bottom w:val="none" w:sz="0" w:space="0" w:color="auto"/>
                        <w:right w:val="none" w:sz="0" w:space="0" w:color="auto"/>
                      </w:divBdr>
                    </w:div>
                    <w:div w:id="1813863882">
                      <w:marLeft w:val="0"/>
                      <w:marRight w:val="0"/>
                      <w:marTop w:val="0"/>
                      <w:marBottom w:val="0"/>
                      <w:divBdr>
                        <w:top w:val="none" w:sz="0" w:space="0" w:color="auto"/>
                        <w:left w:val="none" w:sz="0" w:space="0" w:color="auto"/>
                        <w:bottom w:val="none" w:sz="0" w:space="0" w:color="auto"/>
                        <w:right w:val="none" w:sz="0" w:space="0" w:color="auto"/>
                      </w:divBdr>
                    </w:div>
                    <w:div w:id="1009992462">
                      <w:marLeft w:val="0"/>
                      <w:marRight w:val="0"/>
                      <w:marTop w:val="0"/>
                      <w:marBottom w:val="0"/>
                      <w:divBdr>
                        <w:top w:val="none" w:sz="0" w:space="0" w:color="auto"/>
                        <w:left w:val="none" w:sz="0" w:space="0" w:color="auto"/>
                        <w:bottom w:val="none" w:sz="0" w:space="0" w:color="auto"/>
                        <w:right w:val="none" w:sz="0" w:space="0" w:color="auto"/>
                      </w:divBdr>
                    </w:div>
                    <w:div w:id="2131820972">
                      <w:marLeft w:val="0"/>
                      <w:marRight w:val="0"/>
                      <w:marTop w:val="0"/>
                      <w:marBottom w:val="0"/>
                      <w:divBdr>
                        <w:top w:val="none" w:sz="0" w:space="0" w:color="auto"/>
                        <w:left w:val="none" w:sz="0" w:space="0" w:color="auto"/>
                        <w:bottom w:val="none" w:sz="0" w:space="0" w:color="auto"/>
                        <w:right w:val="none" w:sz="0" w:space="0" w:color="auto"/>
                      </w:divBdr>
                    </w:div>
                    <w:div w:id="691297044">
                      <w:marLeft w:val="0"/>
                      <w:marRight w:val="0"/>
                      <w:marTop w:val="0"/>
                      <w:marBottom w:val="0"/>
                      <w:divBdr>
                        <w:top w:val="none" w:sz="0" w:space="0" w:color="auto"/>
                        <w:left w:val="none" w:sz="0" w:space="0" w:color="auto"/>
                        <w:bottom w:val="none" w:sz="0" w:space="0" w:color="auto"/>
                        <w:right w:val="none" w:sz="0" w:space="0" w:color="auto"/>
                      </w:divBdr>
                    </w:div>
                  </w:divsChild>
                </w:div>
                <w:div w:id="5705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A657-F0E9-4B4C-BF25-5BABE883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1423</Words>
  <Characters>8114</Characters>
  <Application>Microsoft Office Word</Application>
  <DocSecurity>0</DocSecurity>
  <Lines>67</Lines>
  <Paragraphs>19</Paragraphs>
  <ScaleCrop>false</ScaleCrop>
  <Company>SBVC</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cp:revision>
  <dcterms:created xsi:type="dcterms:W3CDTF">2010-12-14T23:15:00Z</dcterms:created>
  <dcterms:modified xsi:type="dcterms:W3CDTF">2010-12-14T23:23:00Z</dcterms:modified>
</cp:coreProperties>
</file>