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2D" w:rsidRDefault="00197E2D" w:rsidP="00257323">
      <w:pPr>
        <w:jc w:val="center"/>
        <w:rPr>
          <w:b/>
          <w:bCs/>
          <w:sz w:val="28"/>
          <w:szCs w:val="28"/>
        </w:rPr>
      </w:pPr>
    </w:p>
    <w:p w:rsidR="00197E2D" w:rsidRDefault="00197E2D" w:rsidP="00257323">
      <w:pPr>
        <w:jc w:val="center"/>
        <w:rPr>
          <w:b/>
          <w:bCs/>
          <w:sz w:val="28"/>
          <w:szCs w:val="28"/>
        </w:rPr>
      </w:pPr>
    </w:p>
    <w:p w:rsidR="00197E2D" w:rsidRDefault="00197E2D" w:rsidP="00643059"/>
    <w:p w:rsidR="00197E2D" w:rsidRPr="00311C57" w:rsidRDefault="00197E2D" w:rsidP="00A81B37">
      <w:pPr>
        <w:rPr>
          <w:b/>
          <w:bCs/>
          <w:sz w:val="28"/>
          <w:szCs w:val="28"/>
        </w:rPr>
      </w:pPr>
      <w:r w:rsidRPr="00311C57">
        <w:rPr>
          <w:b/>
          <w:bCs/>
          <w:sz w:val="28"/>
          <w:szCs w:val="28"/>
        </w:rPr>
        <w:t xml:space="preserve">Section I: Computational Problems </w:t>
      </w:r>
    </w:p>
    <w:p w:rsidR="00197E2D" w:rsidRDefault="00197E2D" w:rsidP="00257323"/>
    <w:p w:rsidR="00197E2D" w:rsidRDefault="00197E2D" w:rsidP="00643059">
      <w:pPr>
        <w:keepNext/>
        <w:keepLines/>
      </w:pPr>
      <w:r>
        <w:t xml:space="preserve">1. Big Sky Montana Corporation must install $1.875 million of new machinery in its bottling operation. It can obtain a bank loan for 100% of the purchase price or it can lease the machinery. </w:t>
      </w:r>
      <w:r w:rsidRPr="00491DB0">
        <w:rPr>
          <w:b/>
          <w:bCs/>
        </w:rPr>
        <w:t>[</w:t>
      </w:r>
    </w:p>
    <w:p w:rsidR="00197E2D" w:rsidRDefault="00197E2D" w:rsidP="00643059">
      <w:pPr>
        <w:keepNext/>
        <w:keepLines/>
      </w:pPr>
    </w:p>
    <w:p w:rsidR="00197E2D" w:rsidRDefault="00197E2D" w:rsidP="00643059">
      <w:pPr>
        <w:keepNext/>
        <w:keepLines/>
      </w:pPr>
      <w:r>
        <w:t>Assume the following apply:</w:t>
      </w:r>
    </w:p>
    <w:p w:rsidR="00197E2D" w:rsidRDefault="00197E2D" w:rsidP="00643059">
      <w:pPr>
        <w:keepNext/>
        <w:keepLines/>
      </w:pPr>
      <w:r>
        <w:t>1. The machinery falls into the MACRS – 3 year class</w:t>
      </w:r>
    </w:p>
    <w:p w:rsidR="00197E2D" w:rsidRDefault="00197E2D" w:rsidP="00643059">
      <w:pPr>
        <w:keepNext/>
        <w:keepLines/>
      </w:pPr>
      <w:r>
        <w:t>2. Under either the lease or the purchase Big Sky Montana must pay for insurance, property taxes, and maintenance</w:t>
      </w:r>
    </w:p>
    <w:p w:rsidR="00197E2D" w:rsidRDefault="00197E2D" w:rsidP="00643059">
      <w:pPr>
        <w:keepNext/>
        <w:keepLines/>
      </w:pPr>
      <w:r>
        <w:t>3. The firm’s tax rate is 30%</w:t>
      </w:r>
    </w:p>
    <w:p w:rsidR="00197E2D" w:rsidRDefault="00197E2D" w:rsidP="00643059">
      <w:pPr>
        <w:keepNext/>
        <w:keepLines/>
      </w:pPr>
      <w:r>
        <w:t>4. The loan would have an interest rate of 12%</w:t>
      </w:r>
    </w:p>
    <w:p w:rsidR="00197E2D" w:rsidRDefault="00197E2D" w:rsidP="00643059">
      <w:pPr>
        <w:keepNext/>
        <w:keepLines/>
      </w:pPr>
      <w:r>
        <w:t>5. The lease terms call for $575,000 payments at the end of each of the next 4 years.</w:t>
      </w:r>
    </w:p>
    <w:p w:rsidR="00197E2D" w:rsidRDefault="00197E2D" w:rsidP="00643059">
      <w:r>
        <w:t>6. Assume that Big Sky Montana has no use for the machine beyond the expiration of the lease. The machine has an estimated residual value of $700,000 at the end of the 4</w:t>
      </w:r>
      <w:r w:rsidRPr="009F2CF6">
        <w:rPr>
          <w:vertAlign w:val="superscript"/>
        </w:rPr>
        <w:t>th</w:t>
      </w:r>
      <w:r>
        <w:t xml:space="preserve"> year.</w:t>
      </w:r>
    </w:p>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09516F">
      <w:pPr>
        <w:keepNext/>
        <w:keepLines/>
      </w:pPr>
      <w:r>
        <w:t xml:space="preserve">2. Applex plans to issue $10 million of 20 year bonds in June to finance a new product. The bonds will pay interest semiannually. It is now November and the current cost of debt to the high risk electronics company is 11%. The firm’s CFO is concerned that interest rates will rise and climb even in higher before the June issuance of debt. </w:t>
      </w:r>
      <w:r>
        <w:rPr>
          <w:b/>
          <w:bCs/>
        </w:rPr>
        <w:t>[</w:t>
      </w:r>
      <w:r w:rsidRPr="00491DB0">
        <w:rPr>
          <w:b/>
          <w:bCs/>
        </w:rPr>
        <w:t>]</w:t>
      </w:r>
      <w:r>
        <w:t xml:space="preserve"> The following data are available:</w:t>
      </w:r>
    </w:p>
    <w:p w:rsidR="00197E2D" w:rsidRDefault="00197E2D" w:rsidP="0009516F">
      <w:pPr>
        <w:keepNext/>
        <w:keepLines/>
      </w:pPr>
    </w:p>
    <w:p w:rsidR="00197E2D" w:rsidRDefault="00197E2D" w:rsidP="0009516F">
      <w:pPr>
        <w:keepNext/>
        <w:keepLines/>
      </w:pPr>
      <w:r>
        <w:t>Future Prices: Treasury Bonds - $100,000; Pts. 32nds of 100%</w:t>
      </w:r>
    </w:p>
    <w:tbl>
      <w:tblPr>
        <w:tblW w:w="7076" w:type="dxa"/>
        <w:tblCellSpacing w:w="0" w:type="dxa"/>
        <w:tblInd w:w="2" w:type="dxa"/>
        <w:tblCellMar>
          <w:left w:w="0" w:type="dxa"/>
          <w:right w:w="0" w:type="dxa"/>
        </w:tblCellMar>
        <w:tblLook w:val="0000"/>
      </w:tblPr>
      <w:tblGrid>
        <w:gridCol w:w="1104"/>
        <w:gridCol w:w="977"/>
        <w:gridCol w:w="957"/>
        <w:gridCol w:w="946"/>
        <w:gridCol w:w="986"/>
        <w:gridCol w:w="1032"/>
        <w:gridCol w:w="1074"/>
      </w:tblGrid>
      <w:tr w:rsidR="00197E2D">
        <w:trPr>
          <w:trHeight w:val="700"/>
          <w:tblCellSpacing w:w="0" w:type="dxa"/>
        </w:trPr>
        <w:tc>
          <w:tcPr>
            <w:tcW w:w="1104" w:type="dxa"/>
            <w:tcBorders>
              <w:top w:val="single" w:sz="12" w:space="0" w:color="000000"/>
              <w:left w:val="single" w:sz="12" w:space="0" w:color="000000"/>
              <w:bottom w:val="single" w:sz="6" w:space="0" w:color="000000"/>
              <w:right w:val="single" w:sz="6" w:space="0" w:color="000000"/>
            </w:tcBorders>
          </w:tcPr>
          <w:p w:rsidR="00197E2D" w:rsidRDefault="00197E2D" w:rsidP="0009516F">
            <w:pPr>
              <w:rPr>
                <w:rFonts w:ascii="Tahoma" w:hAnsi="Tahoma" w:cs="Tahoma"/>
                <w:sz w:val="28"/>
                <w:szCs w:val="28"/>
              </w:rPr>
            </w:pPr>
            <w:r>
              <w:rPr>
                <w:rFonts w:ascii="Tahoma" w:hAnsi="Tahoma" w:cs="Tahoma"/>
                <w:sz w:val="28"/>
                <w:szCs w:val="28"/>
              </w:rPr>
              <w:t>Delivery Month</w:t>
            </w:r>
          </w:p>
          <w:p w:rsidR="00197E2D" w:rsidRDefault="00197E2D" w:rsidP="0009516F">
            <w:r>
              <w:rPr>
                <w:rFonts w:ascii="Tahoma" w:hAnsi="Tahoma" w:cs="Tahoma"/>
                <w:sz w:val="28"/>
                <w:szCs w:val="28"/>
              </w:rPr>
              <w:t>(1)</w:t>
            </w:r>
          </w:p>
        </w:tc>
        <w:tc>
          <w:tcPr>
            <w:tcW w:w="977" w:type="dxa"/>
            <w:tcBorders>
              <w:top w:val="single" w:sz="12" w:space="0" w:color="000000"/>
              <w:left w:val="single" w:sz="6" w:space="0" w:color="000000"/>
              <w:bottom w:val="single" w:sz="6" w:space="0" w:color="000000"/>
              <w:right w:val="single" w:sz="6" w:space="0" w:color="000000"/>
            </w:tcBorders>
          </w:tcPr>
          <w:p w:rsidR="00197E2D" w:rsidRDefault="00197E2D" w:rsidP="0009516F">
            <w:pPr>
              <w:rPr>
                <w:rFonts w:ascii="Tahoma" w:hAnsi="Tahoma" w:cs="Tahoma"/>
                <w:sz w:val="28"/>
                <w:szCs w:val="28"/>
              </w:rPr>
            </w:pPr>
            <w:r>
              <w:rPr>
                <w:rFonts w:ascii="Tahoma" w:hAnsi="Tahoma" w:cs="Tahoma"/>
                <w:sz w:val="28"/>
                <w:szCs w:val="28"/>
              </w:rPr>
              <w:t>Open</w:t>
            </w:r>
          </w:p>
          <w:p w:rsidR="00197E2D" w:rsidRDefault="00197E2D" w:rsidP="0009516F">
            <w:r>
              <w:rPr>
                <w:rFonts w:ascii="Tahoma" w:hAnsi="Tahoma" w:cs="Tahoma"/>
                <w:sz w:val="28"/>
                <w:szCs w:val="28"/>
              </w:rPr>
              <w:t>(2)</w:t>
            </w:r>
          </w:p>
        </w:tc>
        <w:tc>
          <w:tcPr>
            <w:tcW w:w="957" w:type="dxa"/>
            <w:tcBorders>
              <w:top w:val="single" w:sz="12" w:space="0" w:color="000000"/>
              <w:left w:val="single" w:sz="6" w:space="0" w:color="000000"/>
              <w:bottom w:val="single" w:sz="6" w:space="0" w:color="000000"/>
              <w:right w:val="single" w:sz="6" w:space="0" w:color="000000"/>
            </w:tcBorders>
          </w:tcPr>
          <w:p w:rsidR="00197E2D" w:rsidRDefault="00197E2D" w:rsidP="0009516F">
            <w:pPr>
              <w:rPr>
                <w:rFonts w:ascii="Tahoma" w:hAnsi="Tahoma" w:cs="Tahoma"/>
                <w:sz w:val="28"/>
                <w:szCs w:val="28"/>
              </w:rPr>
            </w:pPr>
            <w:r>
              <w:rPr>
                <w:rFonts w:ascii="Tahoma" w:hAnsi="Tahoma" w:cs="Tahoma"/>
                <w:sz w:val="28"/>
                <w:szCs w:val="28"/>
              </w:rPr>
              <w:t>High</w:t>
            </w:r>
          </w:p>
          <w:p w:rsidR="00197E2D" w:rsidRDefault="00197E2D" w:rsidP="0009516F">
            <w:r>
              <w:rPr>
                <w:rFonts w:ascii="Tahoma" w:hAnsi="Tahoma" w:cs="Tahoma"/>
                <w:sz w:val="28"/>
                <w:szCs w:val="28"/>
              </w:rPr>
              <w:t>(3)</w:t>
            </w:r>
          </w:p>
        </w:tc>
        <w:tc>
          <w:tcPr>
            <w:tcW w:w="946" w:type="dxa"/>
            <w:tcBorders>
              <w:top w:val="single" w:sz="12" w:space="0" w:color="000000"/>
              <w:left w:val="single" w:sz="6" w:space="0" w:color="000000"/>
              <w:bottom w:val="single" w:sz="6" w:space="0" w:color="000000"/>
              <w:right w:val="single" w:sz="6" w:space="0" w:color="000000"/>
            </w:tcBorders>
          </w:tcPr>
          <w:p w:rsidR="00197E2D" w:rsidRDefault="00197E2D" w:rsidP="0009516F">
            <w:pPr>
              <w:rPr>
                <w:rFonts w:ascii="Tahoma" w:hAnsi="Tahoma" w:cs="Tahoma"/>
                <w:sz w:val="28"/>
                <w:szCs w:val="28"/>
              </w:rPr>
            </w:pPr>
            <w:r>
              <w:rPr>
                <w:rFonts w:ascii="Tahoma" w:hAnsi="Tahoma" w:cs="Tahoma"/>
                <w:sz w:val="28"/>
                <w:szCs w:val="28"/>
              </w:rPr>
              <w:t>Low</w:t>
            </w:r>
          </w:p>
          <w:p w:rsidR="00197E2D" w:rsidRDefault="00197E2D" w:rsidP="0009516F">
            <w:r>
              <w:rPr>
                <w:rFonts w:ascii="Tahoma" w:hAnsi="Tahoma" w:cs="Tahoma"/>
                <w:sz w:val="28"/>
                <w:szCs w:val="28"/>
              </w:rPr>
              <w:t>(4)</w:t>
            </w:r>
          </w:p>
        </w:tc>
        <w:tc>
          <w:tcPr>
            <w:tcW w:w="986" w:type="dxa"/>
            <w:tcBorders>
              <w:top w:val="single" w:sz="12" w:space="0" w:color="000000"/>
              <w:left w:val="single" w:sz="6" w:space="0" w:color="000000"/>
              <w:bottom w:val="single" w:sz="6" w:space="0" w:color="000000"/>
              <w:right w:val="single" w:sz="6" w:space="0" w:color="000000"/>
            </w:tcBorders>
          </w:tcPr>
          <w:p w:rsidR="00197E2D" w:rsidRDefault="00197E2D" w:rsidP="0009516F">
            <w:pPr>
              <w:rPr>
                <w:rFonts w:ascii="Tahoma" w:hAnsi="Tahoma" w:cs="Tahoma"/>
                <w:sz w:val="28"/>
                <w:szCs w:val="28"/>
              </w:rPr>
            </w:pPr>
            <w:r>
              <w:rPr>
                <w:rFonts w:ascii="Tahoma" w:hAnsi="Tahoma" w:cs="Tahoma"/>
                <w:sz w:val="28"/>
                <w:szCs w:val="28"/>
              </w:rPr>
              <w:t>Settle</w:t>
            </w:r>
          </w:p>
          <w:p w:rsidR="00197E2D" w:rsidRDefault="00197E2D" w:rsidP="0009516F">
            <w:r>
              <w:rPr>
                <w:rFonts w:ascii="Tahoma" w:hAnsi="Tahoma" w:cs="Tahoma"/>
                <w:sz w:val="28"/>
                <w:szCs w:val="28"/>
              </w:rPr>
              <w:t>(5)</w:t>
            </w:r>
          </w:p>
        </w:tc>
        <w:tc>
          <w:tcPr>
            <w:tcW w:w="1032" w:type="dxa"/>
            <w:tcBorders>
              <w:top w:val="single" w:sz="12" w:space="0" w:color="000000"/>
              <w:left w:val="single" w:sz="6" w:space="0" w:color="000000"/>
              <w:bottom w:val="single" w:sz="6" w:space="0" w:color="000000"/>
              <w:right w:val="single" w:sz="6" w:space="0" w:color="000000"/>
            </w:tcBorders>
          </w:tcPr>
          <w:p w:rsidR="00197E2D" w:rsidRDefault="00197E2D" w:rsidP="0009516F">
            <w:pPr>
              <w:rPr>
                <w:rFonts w:ascii="Tahoma" w:hAnsi="Tahoma" w:cs="Tahoma"/>
                <w:sz w:val="28"/>
                <w:szCs w:val="28"/>
              </w:rPr>
            </w:pPr>
            <w:r>
              <w:rPr>
                <w:rFonts w:ascii="Tahoma" w:hAnsi="Tahoma" w:cs="Tahoma"/>
                <w:sz w:val="28"/>
                <w:szCs w:val="28"/>
              </w:rPr>
              <w:t>Change</w:t>
            </w:r>
          </w:p>
          <w:p w:rsidR="00197E2D" w:rsidRDefault="00197E2D" w:rsidP="0009516F">
            <w:r>
              <w:rPr>
                <w:rFonts w:ascii="Tahoma" w:hAnsi="Tahoma" w:cs="Tahoma"/>
                <w:sz w:val="28"/>
                <w:szCs w:val="28"/>
              </w:rPr>
              <w:t>(6)</w:t>
            </w:r>
          </w:p>
        </w:tc>
        <w:tc>
          <w:tcPr>
            <w:tcW w:w="1074" w:type="dxa"/>
            <w:tcBorders>
              <w:top w:val="single" w:sz="12" w:space="0" w:color="000000"/>
              <w:left w:val="single" w:sz="6" w:space="0" w:color="000000"/>
              <w:bottom w:val="single" w:sz="6" w:space="0" w:color="000000"/>
              <w:right w:val="single" w:sz="12" w:space="0" w:color="000000"/>
            </w:tcBorders>
          </w:tcPr>
          <w:p w:rsidR="00197E2D" w:rsidRDefault="00197E2D" w:rsidP="0009516F">
            <w:pPr>
              <w:rPr>
                <w:rFonts w:ascii="Tahoma" w:hAnsi="Tahoma" w:cs="Tahoma"/>
                <w:sz w:val="28"/>
                <w:szCs w:val="28"/>
              </w:rPr>
            </w:pPr>
            <w:r>
              <w:rPr>
                <w:rFonts w:ascii="Tahoma" w:hAnsi="Tahoma" w:cs="Tahoma"/>
                <w:sz w:val="28"/>
                <w:szCs w:val="28"/>
              </w:rPr>
              <w:t>Open Interest</w:t>
            </w:r>
          </w:p>
          <w:p w:rsidR="00197E2D" w:rsidRDefault="00197E2D" w:rsidP="0009516F">
            <w:r>
              <w:rPr>
                <w:rFonts w:ascii="Tahoma" w:hAnsi="Tahoma" w:cs="Tahoma"/>
                <w:sz w:val="28"/>
                <w:szCs w:val="28"/>
              </w:rPr>
              <w:t>(7)</w:t>
            </w:r>
          </w:p>
        </w:tc>
      </w:tr>
      <w:tr w:rsidR="00197E2D">
        <w:trPr>
          <w:trHeight w:val="568"/>
          <w:tblCellSpacing w:w="0" w:type="dxa"/>
        </w:trPr>
        <w:tc>
          <w:tcPr>
            <w:tcW w:w="1104" w:type="dxa"/>
            <w:tcBorders>
              <w:top w:val="single" w:sz="6" w:space="0" w:color="000000"/>
              <w:left w:val="single" w:sz="12" w:space="0" w:color="000000"/>
              <w:bottom w:val="single" w:sz="6" w:space="0" w:color="000000"/>
              <w:right w:val="single" w:sz="6" w:space="0" w:color="000000"/>
            </w:tcBorders>
          </w:tcPr>
          <w:p w:rsidR="00197E2D" w:rsidRDefault="00197E2D" w:rsidP="0009516F">
            <w:r>
              <w:rPr>
                <w:rFonts w:ascii="Tahoma" w:hAnsi="Tahoma" w:cs="Tahoma"/>
                <w:sz w:val="28"/>
                <w:szCs w:val="28"/>
              </w:rPr>
              <w:t>Dec</w:t>
            </w:r>
          </w:p>
        </w:tc>
        <w:tc>
          <w:tcPr>
            <w:tcW w:w="977" w:type="dxa"/>
            <w:tcBorders>
              <w:top w:val="single" w:sz="6" w:space="0" w:color="000000"/>
              <w:left w:val="single" w:sz="6" w:space="0" w:color="000000"/>
              <w:bottom w:val="single" w:sz="6" w:space="0" w:color="000000"/>
              <w:right w:val="single" w:sz="6" w:space="0" w:color="000000"/>
            </w:tcBorders>
          </w:tcPr>
          <w:p w:rsidR="00197E2D" w:rsidRDefault="00197E2D" w:rsidP="0009516F">
            <w:r>
              <w:rPr>
                <w:rFonts w:ascii="Tahoma" w:hAnsi="Tahoma" w:cs="Tahoma"/>
                <w:sz w:val="28"/>
                <w:szCs w:val="28"/>
              </w:rPr>
              <w:t>94-28</w:t>
            </w:r>
          </w:p>
        </w:tc>
        <w:tc>
          <w:tcPr>
            <w:tcW w:w="957" w:type="dxa"/>
            <w:tcBorders>
              <w:top w:val="single" w:sz="6" w:space="0" w:color="000000"/>
              <w:left w:val="single" w:sz="6" w:space="0" w:color="000000"/>
              <w:bottom w:val="single" w:sz="6" w:space="0" w:color="000000"/>
              <w:right w:val="single" w:sz="6" w:space="0" w:color="000000"/>
            </w:tcBorders>
          </w:tcPr>
          <w:p w:rsidR="00197E2D" w:rsidRDefault="00197E2D" w:rsidP="0009516F">
            <w:r>
              <w:rPr>
                <w:rFonts w:ascii="Tahoma" w:hAnsi="Tahoma" w:cs="Tahoma"/>
                <w:sz w:val="28"/>
                <w:szCs w:val="28"/>
              </w:rPr>
              <w:t>95-13</w:t>
            </w:r>
          </w:p>
        </w:tc>
        <w:tc>
          <w:tcPr>
            <w:tcW w:w="946" w:type="dxa"/>
            <w:tcBorders>
              <w:top w:val="single" w:sz="6" w:space="0" w:color="000000"/>
              <w:left w:val="single" w:sz="6" w:space="0" w:color="000000"/>
              <w:bottom w:val="single" w:sz="6" w:space="0" w:color="000000"/>
              <w:right w:val="single" w:sz="6" w:space="0" w:color="000000"/>
            </w:tcBorders>
          </w:tcPr>
          <w:p w:rsidR="00197E2D" w:rsidRDefault="00197E2D" w:rsidP="0009516F">
            <w:r>
              <w:rPr>
                <w:rFonts w:ascii="Tahoma" w:hAnsi="Tahoma" w:cs="Tahoma"/>
                <w:sz w:val="28"/>
                <w:szCs w:val="28"/>
              </w:rPr>
              <w:t>94-22</w:t>
            </w:r>
          </w:p>
        </w:tc>
        <w:tc>
          <w:tcPr>
            <w:tcW w:w="986" w:type="dxa"/>
            <w:tcBorders>
              <w:top w:val="single" w:sz="6" w:space="0" w:color="000000"/>
              <w:left w:val="single" w:sz="6" w:space="0" w:color="000000"/>
              <w:bottom w:val="single" w:sz="6" w:space="0" w:color="000000"/>
              <w:right w:val="single" w:sz="6" w:space="0" w:color="000000"/>
            </w:tcBorders>
          </w:tcPr>
          <w:p w:rsidR="00197E2D" w:rsidRDefault="00197E2D" w:rsidP="0009516F">
            <w:r>
              <w:rPr>
                <w:rFonts w:ascii="Tahoma" w:hAnsi="Tahoma" w:cs="Tahoma"/>
                <w:sz w:val="28"/>
                <w:szCs w:val="28"/>
              </w:rPr>
              <w:t>95-05</w:t>
            </w:r>
          </w:p>
        </w:tc>
        <w:tc>
          <w:tcPr>
            <w:tcW w:w="1032" w:type="dxa"/>
            <w:tcBorders>
              <w:top w:val="single" w:sz="6" w:space="0" w:color="000000"/>
              <w:left w:val="single" w:sz="6" w:space="0" w:color="000000"/>
              <w:bottom w:val="single" w:sz="6" w:space="0" w:color="000000"/>
              <w:right w:val="single" w:sz="6" w:space="0" w:color="000000"/>
            </w:tcBorders>
          </w:tcPr>
          <w:p w:rsidR="00197E2D" w:rsidRDefault="00197E2D" w:rsidP="0009516F">
            <w:r>
              <w:rPr>
                <w:rFonts w:ascii="Tahoma" w:hAnsi="Tahoma" w:cs="Tahoma"/>
                <w:sz w:val="28"/>
                <w:szCs w:val="28"/>
              </w:rPr>
              <w:t>+7</w:t>
            </w:r>
          </w:p>
        </w:tc>
        <w:tc>
          <w:tcPr>
            <w:tcW w:w="1074" w:type="dxa"/>
            <w:tcBorders>
              <w:top w:val="single" w:sz="6" w:space="0" w:color="000000"/>
              <w:left w:val="single" w:sz="6" w:space="0" w:color="000000"/>
              <w:bottom w:val="single" w:sz="6" w:space="0" w:color="000000"/>
              <w:right w:val="single" w:sz="12" w:space="0" w:color="000000"/>
            </w:tcBorders>
          </w:tcPr>
          <w:p w:rsidR="00197E2D" w:rsidRDefault="00197E2D" w:rsidP="0009516F">
            <w:r>
              <w:rPr>
                <w:rFonts w:ascii="Tahoma" w:hAnsi="Tahoma" w:cs="Tahoma"/>
                <w:sz w:val="28"/>
                <w:szCs w:val="28"/>
              </w:rPr>
              <w:t>591,944</w:t>
            </w:r>
          </w:p>
        </w:tc>
      </w:tr>
      <w:tr w:rsidR="00197E2D">
        <w:trPr>
          <w:trHeight w:val="568"/>
          <w:tblCellSpacing w:w="0" w:type="dxa"/>
        </w:trPr>
        <w:tc>
          <w:tcPr>
            <w:tcW w:w="1104" w:type="dxa"/>
            <w:tcBorders>
              <w:top w:val="single" w:sz="6" w:space="0" w:color="000000"/>
              <w:left w:val="single" w:sz="12" w:space="0" w:color="000000"/>
              <w:bottom w:val="single" w:sz="6" w:space="0" w:color="000000"/>
              <w:right w:val="single" w:sz="6" w:space="0" w:color="000000"/>
            </w:tcBorders>
          </w:tcPr>
          <w:p w:rsidR="00197E2D" w:rsidRDefault="00197E2D" w:rsidP="0009516F">
            <w:r>
              <w:rPr>
                <w:rFonts w:ascii="Tahoma" w:hAnsi="Tahoma" w:cs="Tahoma"/>
                <w:sz w:val="28"/>
                <w:szCs w:val="28"/>
              </w:rPr>
              <w:t>Mar</w:t>
            </w:r>
          </w:p>
        </w:tc>
        <w:tc>
          <w:tcPr>
            <w:tcW w:w="977" w:type="dxa"/>
            <w:tcBorders>
              <w:top w:val="single" w:sz="6" w:space="0" w:color="000000"/>
              <w:left w:val="single" w:sz="6" w:space="0" w:color="000000"/>
              <w:bottom w:val="single" w:sz="6" w:space="0" w:color="000000"/>
              <w:right w:val="single" w:sz="6" w:space="0" w:color="000000"/>
            </w:tcBorders>
          </w:tcPr>
          <w:p w:rsidR="00197E2D" w:rsidRDefault="00197E2D" w:rsidP="0009516F">
            <w:r>
              <w:rPr>
                <w:rFonts w:ascii="Tahoma" w:hAnsi="Tahoma" w:cs="Tahoma"/>
                <w:sz w:val="28"/>
                <w:szCs w:val="28"/>
              </w:rPr>
              <w:t>96-03</w:t>
            </w:r>
          </w:p>
        </w:tc>
        <w:tc>
          <w:tcPr>
            <w:tcW w:w="957" w:type="dxa"/>
            <w:tcBorders>
              <w:top w:val="single" w:sz="6" w:space="0" w:color="000000"/>
              <w:left w:val="single" w:sz="6" w:space="0" w:color="000000"/>
              <w:bottom w:val="single" w:sz="6" w:space="0" w:color="000000"/>
              <w:right w:val="single" w:sz="6" w:space="0" w:color="000000"/>
            </w:tcBorders>
          </w:tcPr>
          <w:p w:rsidR="00197E2D" w:rsidRDefault="00197E2D" w:rsidP="0009516F">
            <w:r>
              <w:rPr>
                <w:rFonts w:ascii="Tahoma" w:hAnsi="Tahoma" w:cs="Tahoma"/>
                <w:sz w:val="28"/>
                <w:szCs w:val="28"/>
              </w:rPr>
              <w:t>96-03</w:t>
            </w:r>
          </w:p>
        </w:tc>
        <w:tc>
          <w:tcPr>
            <w:tcW w:w="946" w:type="dxa"/>
            <w:tcBorders>
              <w:top w:val="single" w:sz="6" w:space="0" w:color="000000"/>
              <w:left w:val="single" w:sz="6" w:space="0" w:color="000000"/>
              <w:bottom w:val="single" w:sz="6" w:space="0" w:color="000000"/>
              <w:right w:val="single" w:sz="6" w:space="0" w:color="000000"/>
            </w:tcBorders>
          </w:tcPr>
          <w:p w:rsidR="00197E2D" w:rsidRDefault="00197E2D" w:rsidP="0009516F">
            <w:r>
              <w:rPr>
                <w:rFonts w:ascii="Tahoma" w:hAnsi="Tahoma" w:cs="Tahoma"/>
                <w:sz w:val="28"/>
                <w:szCs w:val="28"/>
              </w:rPr>
              <w:t>95-13</w:t>
            </w:r>
          </w:p>
        </w:tc>
        <w:tc>
          <w:tcPr>
            <w:tcW w:w="986" w:type="dxa"/>
            <w:tcBorders>
              <w:top w:val="single" w:sz="6" w:space="0" w:color="000000"/>
              <w:left w:val="single" w:sz="6" w:space="0" w:color="000000"/>
              <w:bottom w:val="single" w:sz="6" w:space="0" w:color="000000"/>
              <w:right w:val="single" w:sz="6" w:space="0" w:color="000000"/>
            </w:tcBorders>
          </w:tcPr>
          <w:p w:rsidR="00197E2D" w:rsidRDefault="00197E2D" w:rsidP="0009516F">
            <w:r>
              <w:rPr>
                <w:rFonts w:ascii="Tahoma" w:hAnsi="Tahoma" w:cs="Tahoma"/>
                <w:sz w:val="28"/>
                <w:szCs w:val="28"/>
              </w:rPr>
              <w:t>95-25</w:t>
            </w:r>
          </w:p>
        </w:tc>
        <w:tc>
          <w:tcPr>
            <w:tcW w:w="1032" w:type="dxa"/>
            <w:tcBorders>
              <w:top w:val="single" w:sz="6" w:space="0" w:color="000000"/>
              <w:left w:val="single" w:sz="6" w:space="0" w:color="000000"/>
              <w:bottom w:val="single" w:sz="6" w:space="0" w:color="000000"/>
              <w:right w:val="single" w:sz="6" w:space="0" w:color="000000"/>
            </w:tcBorders>
          </w:tcPr>
          <w:p w:rsidR="00197E2D" w:rsidRDefault="00197E2D" w:rsidP="0009516F">
            <w:r>
              <w:rPr>
                <w:rFonts w:ascii="Tahoma" w:hAnsi="Tahoma" w:cs="Tahoma"/>
                <w:sz w:val="28"/>
                <w:szCs w:val="28"/>
              </w:rPr>
              <w:t>+8</w:t>
            </w:r>
          </w:p>
        </w:tc>
        <w:tc>
          <w:tcPr>
            <w:tcW w:w="1074" w:type="dxa"/>
            <w:tcBorders>
              <w:top w:val="single" w:sz="6" w:space="0" w:color="000000"/>
              <w:left w:val="single" w:sz="6" w:space="0" w:color="000000"/>
              <w:bottom w:val="single" w:sz="6" w:space="0" w:color="000000"/>
              <w:right w:val="single" w:sz="12" w:space="0" w:color="000000"/>
            </w:tcBorders>
          </w:tcPr>
          <w:p w:rsidR="00197E2D" w:rsidRDefault="00197E2D" w:rsidP="0009516F">
            <w:r>
              <w:rPr>
                <w:rFonts w:ascii="Tahoma" w:hAnsi="Tahoma" w:cs="Tahoma"/>
                <w:sz w:val="28"/>
                <w:szCs w:val="28"/>
              </w:rPr>
              <w:t>120,353</w:t>
            </w:r>
          </w:p>
        </w:tc>
      </w:tr>
      <w:tr w:rsidR="00197E2D">
        <w:trPr>
          <w:trHeight w:val="568"/>
          <w:tblCellSpacing w:w="0" w:type="dxa"/>
        </w:trPr>
        <w:tc>
          <w:tcPr>
            <w:tcW w:w="1104" w:type="dxa"/>
            <w:tcBorders>
              <w:top w:val="single" w:sz="6" w:space="0" w:color="000000"/>
              <w:left w:val="single" w:sz="12" w:space="0" w:color="000000"/>
              <w:bottom w:val="single" w:sz="6" w:space="0" w:color="000000"/>
              <w:right w:val="single" w:sz="6" w:space="0" w:color="000000"/>
            </w:tcBorders>
          </w:tcPr>
          <w:p w:rsidR="00197E2D" w:rsidRDefault="00197E2D" w:rsidP="0009516F">
            <w:r>
              <w:rPr>
                <w:rFonts w:ascii="Tahoma" w:hAnsi="Tahoma" w:cs="Tahoma"/>
                <w:sz w:val="28"/>
                <w:szCs w:val="28"/>
              </w:rPr>
              <w:t>Jun</w:t>
            </w:r>
          </w:p>
        </w:tc>
        <w:tc>
          <w:tcPr>
            <w:tcW w:w="977" w:type="dxa"/>
            <w:tcBorders>
              <w:top w:val="single" w:sz="6" w:space="0" w:color="000000"/>
              <w:left w:val="single" w:sz="6" w:space="0" w:color="000000"/>
              <w:bottom w:val="single" w:sz="6" w:space="0" w:color="000000"/>
              <w:right w:val="single" w:sz="6" w:space="0" w:color="000000"/>
            </w:tcBorders>
          </w:tcPr>
          <w:p w:rsidR="00197E2D" w:rsidRDefault="00197E2D" w:rsidP="0009516F">
            <w:r>
              <w:rPr>
                <w:rFonts w:ascii="Tahoma" w:hAnsi="Tahoma" w:cs="Tahoma"/>
                <w:sz w:val="28"/>
                <w:szCs w:val="28"/>
              </w:rPr>
              <w:t>95-03</w:t>
            </w:r>
          </w:p>
        </w:tc>
        <w:tc>
          <w:tcPr>
            <w:tcW w:w="957" w:type="dxa"/>
            <w:tcBorders>
              <w:top w:val="single" w:sz="6" w:space="0" w:color="000000"/>
              <w:left w:val="single" w:sz="6" w:space="0" w:color="000000"/>
              <w:bottom w:val="single" w:sz="6" w:space="0" w:color="000000"/>
              <w:right w:val="single" w:sz="6" w:space="0" w:color="000000"/>
            </w:tcBorders>
          </w:tcPr>
          <w:p w:rsidR="00197E2D" w:rsidRDefault="00197E2D" w:rsidP="0009516F">
            <w:r>
              <w:rPr>
                <w:rFonts w:ascii="Tahoma" w:hAnsi="Tahoma" w:cs="Tahoma"/>
                <w:sz w:val="28"/>
                <w:szCs w:val="28"/>
              </w:rPr>
              <w:t>95-17</w:t>
            </w:r>
          </w:p>
        </w:tc>
        <w:tc>
          <w:tcPr>
            <w:tcW w:w="946" w:type="dxa"/>
            <w:tcBorders>
              <w:top w:val="single" w:sz="6" w:space="0" w:color="000000"/>
              <w:left w:val="single" w:sz="6" w:space="0" w:color="000000"/>
              <w:bottom w:val="single" w:sz="6" w:space="0" w:color="000000"/>
              <w:right w:val="single" w:sz="6" w:space="0" w:color="000000"/>
            </w:tcBorders>
          </w:tcPr>
          <w:p w:rsidR="00197E2D" w:rsidRDefault="00197E2D" w:rsidP="0009516F">
            <w:r>
              <w:rPr>
                <w:rFonts w:ascii="Tahoma" w:hAnsi="Tahoma" w:cs="Tahoma"/>
                <w:sz w:val="28"/>
                <w:szCs w:val="28"/>
              </w:rPr>
              <w:t>94-03</w:t>
            </w:r>
          </w:p>
        </w:tc>
        <w:tc>
          <w:tcPr>
            <w:tcW w:w="986" w:type="dxa"/>
            <w:tcBorders>
              <w:top w:val="single" w:sz="6" w:space="0" w:color="000000"/>
              <w:left w:val="single" w:sz="6" w:space="0" w:color="000000"/>
              <w:bottom w:val="single" w:sz="6" w:space="0" w:color="000000"/>
              <w:right w:val="single" w:sz="6" w:space="0" w:color="000000"/>
            </w:tcBorders>
          </w:tcPr>
          <w:p w:rsidR="00197E2D" w:rsidRDefault="00197E2D" w:rsidP="0009516F">
            <w:r>
              <w:rPr>
                <w:rFonts w:ascii="Tahoma" w:hAnsi="Tahoma" w:cs="Tahoma"/>
                <w:sz w:val="28"/>
                <w:szCs w:val="28"/>
              </w:rPr>
              <w:t>94-8</w:t>
            </w:r>
          </w:p>
        </w:tc>
        <w:tc>
          <w:tcPr>
            <w:tcW w:w="1032" w:type="dxa"/>
            <w:tcBorders>
              <w:top w:val="single" w:sz="6" w:space="0" w:color="000000"/>
              <w:left w:val="single" w:sz="6" w:space="0" w:color="000000"/>
              <w:bottom w:val="single" w:sz="6" w:space="0" w:color="000000"/>
              <w:right w:val="single" w:sz="6" w:space="0" w:color="000000"/>
            </w:tcBorders>
          </w:tcPr>
          <w:p w:rsidR="00197E2D" w:rsidRDefault="00197E2D" w:rsidP="0009516F">
            <w:r>
              <w:rPr>
                <w:rFonts w:ascii="Tahoma" w:hAnsi="Tahoma" w:cs="Tahoma"/>
                <w:sz w:val="28"/>
                <w:szCs w:val="28"/>
              </w:rPr>
              <w:t>-27</w:t>
            </w:r>
          </w:p>
        </w:tc>
        <w:tc>
          <w:tcPr>
            <w:tcW w:w="1074" w:type="dxa"/>
            <w:tcBorders>
              <w:top w:val="single" w:sz="6" w:space="0" w:color="000000"/>
              <w:left w:val="single" w:sz="6" w:space="0" w:color="000000"/>
              <w:bottom w:val="single" w:sz="6" w:space="0" w:color="000000"/>
              <w:right w:val="single" w:sz="12" w:space="0" w:color="000000"/>
            </w:tcBorders>
          </w:tcPr>
          <w:p w:rsidR="00197E2D" w:rsidRDefault="00197E2D" w:rsidP="0009516F">
            <w:r>
              <w:rPr>
                <w:rFonts w:ascii="Tahoma" w:hAnsi="Tahoma" w:cs="Tahoma"/>
                <w:sz w:val="28"/>
                <w:szCs w:val="28"/>
              </w:rPr>
              <w:t>13,597</w:t>
            </w:r>
          </w:p>
        </w:tc>
      </w:tr>
    </w:tbl>
    <w:p w:rsidR="00197E2D" w:rsidRDefault="00197E2D" w:rsidP="0009516F"/>
    <w:p w:rsidR="00197E2D" w:rsidRDefault="00197E2D" w:rsidP="0009516F">
      <w:r>
        <w:t>(a). What type of hedge will the CFO execute to protect Applex from rising interest rates?</w:t>
      </w:r>
    </w:p>
    <w:p w:rsidR="00197E2D" w:rsidRDefault="00197E2D" w:rsidP="0009516F"/>
    <w:p w:rsidR="00197E2D" w:rsidRDefault="00197E2D" w:rsidP="0009516F"/>
    <w:p w:rsidR="00197E2D" w:rsidRDefault="00197E2D" w:rsidP="0009516F">
      <w:pPr>
        <w:keepNext/>
        <w:keepLines/>
      </w:pPr>
      <w:r>
        <w:t>(b). How many contracts will be needed to hedge the interest rate risk?</w:t>
      </w:r>
    </w:p>
    <w:p w:rsidR="00197E2D" w:rsidRDefault="00197E2D" w:rsidP="0009516F">
      <w:pPr>
        <w:keepNext/>
        <w:keepLines/>
      </w:pPr>
    </w:p>
    <w:p w:rsidR="00197E2D" w:rsidRDefault="00197E2D" w:rsidP="0009516F">
      <w:pPr>
        <w:keepNext/>
        <w:keepLines/>
      </w:pPr>
    </w:p>
    <w:p w:rsidR="00197E2D" w:rsidRDefault="00197E2D" w:rsidP="0009516F">
      <w:pPr>
        <w:keepNext/>
        <w:keepLines/>
      </w:pPr>
    </w:p>
    <w:p w:rsidR="00197E2D" w:rsidRDefault="00197E2D" w:rsidP="0009516F">
      <w:pPr>
        <w:keepNext/>
        <w:keepLines/>
      </w:pPr>
      <w:r>
        <w:t>(c). Assume that interest rates increase in general increase by 400 basis points, how much will Applex receive with interest rates at this level and how well did the hedge perform?</w:t>
      </w:r>
    </w:p>
    <w:p w:rsidR="00197E2D" w:rsidRDefault="00197E2D" w:rsidP="0009516F">
      <w:pPr>
        <w:keepNext/>
        <w:keepLines/>
      </w:pPr>
    </w:p>
    <w:p w:rsidR="00197E2D" w:rsidRDefault="00197E2D" w:rsidP="0009516F">
      <w:pPr>
        <w:keepNext/>
        <w:keepLines/>
      </w:pPr>
    </w:p>
    <w:p w:rsidR="00197E2D" w:rsidRDefault="00197E2D" w:rsidP="0009516F">
      <w:pPr>
        <w:keepNext/>
        <w:keepLines/>
      </w:pPr>
    </w:p>
    <w:p w:rsidR="00197E2D" w:rsidRDefault="00197E2D" w:rsidP="0009516F">
      <w:pPr>
        <w:keepNext/>
        <w:keepLines/>
      </w:pPr>
    </w:p>
    <w:p w:rsidR="00197E2D" w:rsidRDefault="00197E2D" w:rsidP="0009516F">
      <w:pPr>
        <w:keepNext/>
        <w:keepLines/>
      </w:pPr>
    </w:p>
    <w:p w:rsidR="00197E2D" w:rsidRDefault="00197E2D" w:rsidP="0009516F">
      <w:pPr>
        <w:keepNext/>
        <w:keepLines/>
      </w:pPr>
      <w:r>
        <w:t xml:space="preserve">(d). Without hedging how much will Applex stand to lose on the bond issuance? </w:t>
      </w:r>
    </w:p>
    <w:p w:rsidR="00197E2D" w:rsidRDefault="00197E2D" w:rsidP="0009516F">
      <w:pPr>
        <w:keepNext/>
        <w:keepLines/>
      </w:pPr>
    </w:p>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Default="00197E2D" w:rsidP="00643059"/>
    <w:p w:rsidR="00197E2D" w:rsidRPr="00CD0D2A" w:rsidRDefault="00197E2D" w:rsidP="00E603EF">
      <w:r>
        <w:t xml:space="preserve">3. </w:t>
      </w:r>
      <w:r w:rsidRPr="00CD0D2A">
        <w:t>As discussed in Chapter 25, the free cash flows, tax shields and horizon value</w:t>
      </w:r>
    </w:p>
    <w:p w:rsidR="00197E2D" w:rsidRDefault="00197E2D" w:rsidP="00E603EF">
      <w:r w:rsidRPr="00CD0D2A">
        <w:t>should all be discounted at the unlevered cost of equity.  This cost should be calculated based on the target’s risk, not the acquirer’s risk. Consider this situation H Corporation’s investment bankers have estimated that the target company’s beta is currently 1.3.  The horizon value should be calculated using the target company’s WACC, which is based on the costs of debt and equity after any change in leverage.</w:t>
      </w:r>
      <w:r>
        <w:rPr>
          <w:b/>
          <w:bCs/>
        </w:rPr>
        <w:t>[</w:t>
      </w:r>
      <w:r w:rsidRPr="00EF207E">
        <w:rPr>
          <w:b/>
          <w:bCs/>
        </w:rPr>
        <w:t>]</w:t>
      </w:r>
    </w:p>
    <w:p w:rsidR="00197E2D" w:rsidRPr="00CD0D2A" w:rsidRDefault="00197E2D" w:rsidP="00E603EF"/>
    <w:p w:rsidR="00197E2D" w:rsidRDefault="00197E2D" w:rsidP="00E603EF">
      <w:r>
        <w:t xml:space="preserve">(a). </w:t>
      </w:r>
      <w:r w:rsidRPr="00CD0D2A">
        <w:t>To obtain the unlevered required rate of return</w:t>
      </w:r>
      <w:r>
        <w:t xml:space="preserve"> calculate the </w:t>
      </w:r>
      <w:r w:rsidRPr="00CD0D2A">
        <w:t>levered required rate of return</w:t>
      </w:r>
      <w:r>
        <w:t xml:space="preserve"> for the target company. Key assumptions: Risk free rate</w:t>
      </w:r>
      <w:r w:rsidRPr="00CD0D2A">
        <w:t xml:space="preserve"> = 7% and </w:t>
      </w:r>
      <w:r>
        <w:t xml:space="preserve">market risk premium </w:t>
      </w:r>
      <w:r w:rsidRPr="00CD0D2A">
        <w:t>= 4%</w:t>
      </w:r>
      <w:r>
        <w:t>, beta = 1.3</w:t>
      </w:r>
      <w:r w:rsidRPr="00CD0D2A">
        <w:t xml:space="preserve">.  </w:t>
      </w:r>
    </w:p>
    <w:p w:rsidR="00197E2D" w:rsidRPr="00CD0D2A" w:rsidRDefault="00197E2D" w:rsidP="00E603EF"/>
    <w:p w:rsidR="00197E2D" w:rsidRPr="00666C6C" w:rsidRDefault="00197E2D" w:rsidP="00E603EF">
      <w:pPr>
        <w:tabs>
          <w:tab w:val="left" w:pos="2610"/>
          <w:tab w:val="left" w:pos="4320"/>
          <w:tab w:val="left" w:pos="6120"/>
          <w:tab w:val="left" w:pos="6840"/>
          <w:tab w:val="left" w:pos="7560"/>
          <w:tab w:val="left" w:pos="8100"/>
          <w:tab w:val="left" w:pos="9000"/>
        </w:tabs>
        <w:ind w:left="1080"/>
      </w:pPr>
      <w:r w:rsidRPr="00666C6C">
        <w:tab/>
        <w:t>r</w:t>
      </w:r>
      <w:r w:rsidRPr="00666C6C">
        <w:rPr>
          <w:vertAlign w:val="subscript"/>
        </w:rPr>
        <w:t>s</w:t>
      </w:r>
      <w:r>
        <w:rPr>
          <w:vertAlign w:val="subscript"/>
        </w:rPr>
        <w:t>L</w:t>
      </w:r>
      <w:r w:rsidRPr="00666C6C">
        <w:rPr>
          <w:vertAlign w:val="subscript"/>
        </w:rPr>
        <w:t>(</w:t>
      </w:r>
      <w:r>
        <w:rPr>
          <w:vertAlign w:val="subscript"/>
        </w:rPr>
        <w:t>target firm)</w:t>
      </w:r>
      <w:r w:rsidRPr="00666C6C">
        <w:tab/>
        <w:t>= r</w:t>
      </w:r>
      <w:r w:rsidRPr="00666C6C">
        <w:rPr>
          <w:vertAlign w:val="subscript"/>
        </w:rPr>
        <w:t>rf</w:t>
      </w:r>
      <w:r w:rsidRPr="00666C6C">
        <w:t xml:space="preserve"> + (r</w:t>
      </w:r>
      <w:r w:rsidRPr="00666C6C">
        <w:rPr>
          <w:vertAlign w:val="subscript"/>
        </w:rPr>
        <w:t>m</w:t>
      </w:r>
      <w:r w:rsidRPr="00666C6C">
        <w:t xml:space="preserve"> - r</w:t>
      </w:r>
      <w:r w:rsidRPr="00666C6C">
        <w:rPr>
          <w:vertAlign w:val="subscript"/>
        </w:rPr>
        <w:t>rf</w:t>
      </w:r>
      <w:r w:rsidRPr="00666C6C">
        <w:t>)b</w:t>
      </w:r>
      <w:r>
        <w:rPr>
          <w:vertAlign w:val="subscript"/>
        </w:rPr>
        <w:t>target firm</w:t>
      </w:r>
    </w:p>
    <w:p w:rsidR="00197E2D" w:rsidRPr="00666C6C" w:rsidRDefault="00197E2D" w:rsidP="00E603EF">
      <w:pPr>
        <w:tabs>
          <w:tab w:val="left" w:pos="2610"/>
          <w:tab w:val="left" w:pos="4320"/>
          <w:tab w:val="left" w:pos="6120"/>
          <w:tab w:val="left" w:pos="6840"/>
          <w:tab w:val="left" w:pos="7560"/>
          <w:tab w:val="left" w:pos="8100"/>
          <w:tab w:val="left" w:pos="9000"/>
        </w:tabs>
        <w:ind w:left="1080"/>
      </w:pPr>
      <w:r w:rsidRPr="00666C6C">
        <w:tab/>
      </w:r>
      <w:r w:rsidRPr="00666C6C">
        <w:tab/>
        <w:t>=</w:t>
      </w:r>
    </w:p>
    <w:p w:rsidR="00197E2D" w:rsidRPr="00666C6C" w:rsidRDefault="00197E2D" w:rsidP="00E603EF">
      <w:pPr>
        <w:tabs>
          <w:tab w:val="left" w:pos="2610"/>
          <w:tab w:val="left" w:pos="4230"/>
          <w:tab w:val="left" w:pos="6120"/>
          <w:tab w:val="left" w:pos="6840"/>
          <w:tab w:val="left" w:pos="7560"/>
          <w:tab w:val="left" w:pos="8100"/>
          <w:tab w:val="left" w:pos="9000"/>
        </w:tabs>
        <w:ind w:left="1080"/>
      </w:pPr>
    </w:p>
    <w:p w:rsidR="00197E2D" w:rsidRPr="00666C6C" w:rsidRDefault="00197E2D" w:rsidP="00E603EF">
      <w:pPr>
        <w:pStyle w:val="BodyTextIndent3"/>
        <w:tabs>
          <w:tab w:val="clear" w:pos="-11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020"/>
          <w:tab w:val="clear" w:pos="7920"/>
          <w:tab w:val="left" w:pos="2610"/>
          <w:tab w:val="left" w:pos="4230"/>
          <w:tab w:val="left" w:pos="6120"/>
          <w:tab w:val="left" w:pos="6840"/>
          <w:tab w:val="left" w:pos="7560"/>
          <w:tab w:val="left" w:pos="8100"/>
          <w:tab w:val="left" w:pos="9000"/>
        </w:tabs>
        <w:spacing w:line="240" w:lineRule="auto"/>
        <w:ind w:left="0"/>
        <w:rPr>
          <w:rFonts w:ascii="Times New Roman" w:hAnsi="Times New Roman" w:cs="Times New Roman"/>
          <w:sz w:val="24"/>
          <w:szCs w:val="24"/>
        </w:rPr>
      </w:pPr>
      <w:r w:rsidRPr="00666C6C">
        <w:rPr>
          <w:rFonts w:ascii="Times New Roman" w:hAnsi="Times New Roman" w:cs="Times New Roman"/>
          <w:sz w:val="24"/>
          <w:szCs w:val="24"/>
        </w:rPr>
        <w:t xml:space="preserve">The unlevered cost of equity, based on a 20% debt ratio, cost of debt of 9%, and a levered cost of equity of </w:t>
      </w:r>
      <w:r>
        <w:rPr>
          <w:rFonts w:ascii="Times New Roman" w:hAnsi="Times New Roman" w:cs="Times New Roman"/>
          <w:sz w:val="24"/>
          <w:szCs w:val="24"/>
        </w:rPr>
        <w:t>r</w:t>
      </w:r>
      <w:r>
        <w:rPr>
          <w:rFonts w:ascii="Times New Roman" w:hAnsi="Times New Roman" w:cs="Times New Roman"/>
          <w:sz w:val="24"/>
          <w:szCs w:val="24"/>
          <w:vertAlign w:val="subscript"/>
        </w:rPr>
        <w:t>sL</w:t>
      </w:r>
      <w:r>
        <w:rPr>
          <w:rFonts w:ascii="Times New Roman" w:hAnsi="Times New Roman" w:cs="Times New Roman"/>
          <w:sz w:val="24"/>
          <w:szCs w:val="24"/>
        </w:rPr>
        <w:t xml:space="preserve">(above) </w:t>
      </w:r>
      <w:r w:rsidRPr="00666C6C">
        <w:rPr>
          <w:rFonts w:ascii="Times New Roman" w:hAnsi="Times New Roman" w:cs="Times New Roman"/>
          <w:sz w:val="24"/>
          <w:szCs w:val="24"/>
        </w:rPr>
        <w:t>is:</w:t>
      </w:r>
    </w:p>
    <w:p w:rsidR="00197E2D" w:rsidRPr="00666C6C" w:rsidRDefault="00197E2D" w:rsidP="00E603EF">
      <w:pPr>
        <w:tabs>
          <w:tab w:val="right" w:pos="2970"/>
          <w:tab w:val="left" w:pos="3150"/>
          <w:tab w:val="left" w:pos="4230"/>
          <w:tab w:val="left" w:pos="6120"/>
          <w:tab w:val="left" w:pos="6840"/>
          <w:tab w:val="left" w:pos="7560"/>
          <w:tab w:val="left" w:pos="8100"/>
          <w:tab w:val="left" w:pos="9000"/>
        </w:tabs>
        <w:ind w:left="1080"/>
      </w:pPr>
      <w:r w:rsidRPr="00666C6C">
        <w:tab/>
        <w:t>r</w:t>
      </w:r>
      <w:r>
        <w:rPr>
          <w:vertAlign w:val="subscript"/>
        </w:rPr>
        <w:t>sU</w:t>
      </w:r>
      <w:r w:rsidRPr="00666C6C">
        <w:tab/>
        <w:t>= w</w:t>
      </w:r>
      <w:r w:rsidRPr="00666C6C">
        <w:rPr>
          <w:vertAlign w:val="subscript"/>
        </w:rPr>
        <w:t>d</w:t>
      </w:r>
      <w:r w:rsidRPr="00666C6C">
        <w:t>r</w:t>
      </w:r>
      <w:r w:rsidRPr="00666C6C">
        <w:rPr>
          <w:vertAlign w:val="subscript"/>
        </w:rPr>
        <w:t>d</w:t>
      </w:r>
      <w:r w:rsidRPr="00666C6C">
        <w:t xml:space="preserve"> + w</w:t>
      </w:r>
      <w:r w:rsidRPr="00666C6C">
        <w:rPr>
          <w:vertAlign w:val="subscript"/>
        </w:rPr>
        <w:t>s</w:t>
      </w:r>
      <w:r w:rsidRPr="00666C6C">
        <w:t>r</w:t>
      </w:r>
      <w:r w:rsidRPr="00666C6C">
        <w:rPr>
          <w:vertAlign w:val="subscript"/>
        </w:rPr>
        <w:t>sl</w:t>
      </w:r>
    </w:p>
    <w:p w:rsidR="00197E2D" w:rsidRDefault="00197E2D" w:rsidP="00E603EF">
      <w:pPr>
        <w:tabs>
          <w:tab w:val="right" w:pos="2970"/>
          <w:tab w:val="left" w:pos="3150"/>
          <w:tab w:val="left" w:pos="4230"/>
          <w:tab w:val="left" w:pos="6120"/>
          <w:tab w:val="left" w:pos="6840"/>
          <w:tab w:val="left" w:pos="7560"/>
          <w:tab w:val="left" w:pos="8100"/>
          <w:tab w:val="left" w:pos="9000"/>
        </w:tabs>
        <w:ind w:left="1080"/>
      </w:pPr>
      <w:r>
        <w:tab/>
      </w:r>
      <w:r>
        <w:tab/>
        <w:t>=</w:t>
      </w:r>
    </w:p>
    <w:p w:rsidR="00197E2D" w:rsidRDefault="00197E2D" w:rsidP="00E603EF">
      <w:pPr>
        <w:keepNext/>
        <w:keepLines/>
      </w:pPr>
    </w:p>
    <w:p w:rsidR="00197E2D" w:rsidRDefault="00197E2D" w:rsidP="00E603EF">
      <w:pPr>
        <w:keepNext/>
        <w:keepLines/>
      </w:pPr>
    </w:p>
    <w:p w:rsidR="00197E2D" w:rsidRDefault="00197E2D" w:rsidP="00E603EF">
      <w:pPr>
        <w:keepNext/>
        <w:keepLines/>
      </w:pPr>
      <w:r>
        <w:t>(b). Calculate the unlevered value of operations based on the following cash flows and the unlevered cost of equity calculated above in 11(a).</w:t>
      </w:r>
    </w:p>
    <w:p w:rsidR="00197E2D" w:rsidRDefault="00197E2D" w:rsidP="00E603EF">
      <w:pPr>
        <w:keepNext/>
        <w:keepLines/>
      </w:pPr>
    </w:p>
    <w:p w:rsidR="00197E2D" w:rsidRDefault="00197E2D" w:rsidP="00E603EF">
      <w:pPr>
        <w:keepNext/>
        <w:keepLines/>
      </w:pPr>
    </w:p>
    <w:p w:rsidR="00197E2D" w:rsidRDefault="00197E2D" w:rsidP="00E603EF">
      <w:pPr>
        <w:keepNext/>
        <w:keepLines/>
      </w:pPr>
    </w:p>
    <w:p w:rsidR="00197E2D" w:rsidRPr="00666C6C" w:rsidRDefault="00197E2D" w:rsidP="00E603EF">
      <w:pPr>
        <w:tabs>
          <w:tab w:val="left" w:pos="-1180"/>
          <w:tab w:val="left" w:pos="-720"/>
          <w:tab w:val="left" w:pos="1440"/>
          <w:tab w:val="right" w:pos="4410"/>
          <w:tab w:val="right" w:pos="5220"/>
          <w:tab w:val="right" w:pos="6120"/>
          <w:tab w:val="right" w:pos="7020"/>
          <w:tab w:val="right" w:pos="7920"/>
        </w:tabs>
        <w:jc w:val="both"/>
      </w:pPr>
      <w:r>
        <w:tab/>
      </w:r>
      <w:r>
        <w:tab/>
      </w:r>
      <w:r w:rsidRPr="00666C6C">
        <w:t>200</w:t>
      </w:r>
      <w:r>
        <w:t>8</w:t>
      </w:r>
      <w:r>
        <w:tab/>
      </w:r>
      <w:r w:rsidRPr="00666C6C">
        <w:t>200</w:t>
      </w:r>
      <w:r>
        <w:t>9</w:t>
      </w:r>
      <w:r>
        <w:tab/>
      </w:r>
      <w:r w:rsidRPr="00666C6C">
        <w:t>20</w:t>
      </w:r>
      <w:r>
        <w:t>10</w:t>
      </w:r>
      <w:r>
        <w:tab/>
      </w:r>
      <w:r w:rsidRPr="00666C6C">
        <w:t>201</w:t>
      </w:r>
      <w:r>
        <w:t>1</w:t>
      </w:r>
      <w:r>
        <w:tab/>
        <w:t>2012</w:t>
      </w:r>
    </w:p>
    <w:p w:rsidR="00197E2D" w:rsidRPr="00666C6C" w:rsidRDefault="00197E2D" w:rsidP="00E603EF">
      <w:pPr>
        <w:tabs>
          <w:tab w:val="left" w:pos="-1180"/>
          <w:tab w:val="left" w:pos="-720"/>
          <w:tab w:val="left" w:pos="1440"/>
          <w:tab w:val="right" w:pos="4410"/>
          <w:tab w:val="right" w:pos="5220"/>
          <w:tab w:val="right" w:pos="6120"/>
          <w:tab w:val="right" w:pos="7020"/>
          <w:tab w:val="right" w:pos="7920"/>
        </w:tabs>
        <w:jc w:val="both"/>
      </w:pPr>
      <w:r>
        <w:tab/>
      </w:r>
      <w:r w:rsidRPr="00666C6C">
        <w:t>A</w:t>
      </w:r>
      <w:r>
        <w:t>nnual free cash flow</w:t>
      </w:r>
      <w:r>
        <w:tab/>
        <w:t xml:space="preserve">$11.7 </w:t>
      </w:r>
      <w:r>
        <w:tab/>
      </w:r>
      <w:r w:rsidRPr="00666C6C">
        <w:t>$10.5</w:t>
      </w:r>
      <w:r>
        <w:tab/>
      </w:r>
      <w:r w:rsidRPr="00666C6C">
        <w:t>$16.5</w:t>
      </w:r>
      <w:r>
        <w:tab/>
      </w:r>
      <w:r w:rsidRPr="00666C6C">
        <w:t>$ 2</w:t>
      </w:r>
      <w:r>
        <w:t>0.7</w:t>
      </w:r>
      <w:r>
        <w:tab/>
        <w:t>$21.9</w:t>
      </w:r>
    </w:p>
    <w:p w:rsidR="00197E2D" w:rsidRDefault="00197E2D" w:rsidP="00E603EF">
      <w:pPr>
        <w:tabs>
          <w:tab w:val="left" w:pos="-1180"/>
          <w:tab w:val="left" w:pos="-720"/>
          <w:tab w:val="left" w:pos="1440"/>
          <w:tab w:val="right" w:pos="4410"/>
          <w:tab w:val="right" w:pos="5220"/>
          <w:tab w:val="right" w:pos="6120"/>
          <w:tab w:val="right" w:pos="7020"/>
          <w:tab w:val="right" w:pos="7920"/>
        </w:tabs>
        <w:jc w:val="both"/>
      </w:pPr>
      <w:r>
        <w:tab/>
        <w:t>Unlevered h</w:t>
      </w:r>
      <w:r w:rsidRPr="00666C6C">
        <w:t xml:space="preserve">orizon value </w:t>
      </w:r>
      <w:r>
        <w:tab/>
      </w:r>
      <w:r>
        <w:tab/>
      </w:r>
      <w:r>
        <w:tab/>
      </w:r>
      <w:r>
        <w:tab/>
      </w:r>
      <w:r>
        <w:tab/>
        <w:t>418.3</w:t>
      </w:r>
    </w:p>
    <w:p w:rsidR="00197E2D" w:rsidRDefault="00197E2D" w:rsidP="00E603EF">
      <w:pPr>
        <w:tabs>
          <w:tab w:val="left" w:pos="-1180"/>
          <w:tab w:val="left" w:pos="-720"/>
          <w:tab w:val="left" w:pos="1440"/>
          <w:tab w:val="right" w:pos="4410"/>
          <w:tab w:val="right" w:pos="5220"/>
          <w:tab w:val="right" w:pos="6120"/>
          <w:tab w:val="right" w:pos="7020"/>
          <w:tab w:val="right" w:pos="7920"/>
        </w:tabs>
        <w:jc w:val="both"/>
      </w:pPr>
      <w:r>
        <w:tab/>
        <w:t>Total</w:t>
      </w:r>
      <w:r>
        <w:tab/>
        <w:t>$11.7</w:t>
      </w:r>
      <w:r>
        <w:tab/>
        <w:t>$10.5</w:t>
      </w:r>
      <w:r>
        <w:tab/>
        <w:t>$16.5</w:t>
      </w:r>
      <w:r>
        <w:tab/>
        <w:t>$20.7</w:t>
      </w:r>
      <w:r>
        <w:tab/>
        <w:t>$440.2</w:t>
      </w:r>
    </w:p>
    <w:p w:rsidR="00197E2D" w:rsidRDefault="00197E2D" w:rsidP="00E603EF">
      <w:pPr>
        <w:tabs>
          <w:tab w:val="left" w:pos="-1180"/>
          <w:tab w:val="left" w:pos="-720"/>
          <w:tab w:val="left" w:pos="1440"/>
          <w:tab w:val="right" w:pos="4410"/>
          <w:tab w:val="right" w:pos="5220"/>
          <w:tab w:val="right" w:pos="6120"/>
          <w:tab w:val="right" w:pos="7020"/>
          <w:tab w:val="right" w:pos="7920"/>
        </w:tabs>
        <w:jc w:val="both"/>
      </w:pPr>
    </w:p>
    <w:p w:rsidR="00197E2D" w:rsidRDefault="00197E2D" w:rsidP="00E603EF">
      <w:pPr>
        <w:tabs>
          <w:tab w:val="left" w:pos="-1180"/>
          <w:tab w:val="left" w:pos="-720"/>
          <w:tab w:val="left" w:pos="1440"/>
          <w:tab w:val="right" w:pos="4410"/>
          <w:tab w:val="right" w:pos="5220"/>
          <w:tab w:val="right" w:pos="6120"/>
          <w:tab w:val="right" w:pos="7020"/>
          <w:tab w:val="right" w:pos="7920"/>
        </w:tabs>
        <w:jc w:val="both"/>
      </w:pPr>
    </w:p>
    <w:p w:rsidR="00197E2D" w:rsidRDefault="00197E2D" w:rsidP="00E603EF">
      <w:pPr>
        <w:tabs>
          <w:tab w:val="left" w:pos="-1180"/>
          <w:tab w:val="left" w:pos="-720"/>
          <w:tab w:val="left" w:pos="1440"/>
          <w:tab w:val="right" w:pos="4410"/>
          <w:tab w:val="right" w:pos="5220"/>
          <w:tab w:val="right" w:pos="6120"/>
          <w:tab w:val="right" w:pos="7020"/>
          <w:tab w:val="right" w:pos="7920"/>
        </w:tabs>
        <w:jc w:val="both"/>
      </w:pPr>
    </w:p>
    <w:p w:rsidR="00197E2D" w:rsidRDefault="00197E2D" w:rsidP="00E603EF">
      <w:pPr>
        <w:tabs>
          <w:tab w:val="left" w:pos="-1180"/>
          <w:tab w:val="left" w:pos="-720"/>
          <w:tab w:val="left" w:pos="1440"/>
          <w:tab w:val="right" w:pos="4410"/>
          <w:tab w:val="right" w:pos="5220"/>
          <w:tab w:val="right" w:pos="6120"/>
          <w:tab w:val="right" w:pos="7020"/>
          <w:tab w:val="right" w:pos="7920"/>
        </w:tabs>
        <w:jc w:val="both"/>
      </w:pPr>
    </w:p>
    <w:p w:rsidR="00197E2D" w:rsidRDefault="00197E2D" w:rsidP="00E603EF">
      <w:pPr>
        <w:tabs>
          <w:tab w:val="left" w:pos="-1180"/>
          <w:tab w:val="left" w:pos="-720"/>
          <w:tab w:val="left" w:pos="1440"/>
          <w:tab w:val="right" w:pos="4410"/>
          <w:tab w:val="right" w:pos="5220"/>
          <w:tab w:val="right" w:pos="6120"/>
          <w:tab w:val="right" w:pos="7020"/>
          <w:tab w:val="right" w:pos="7920"/>
        </w:tabs>
        <w:jc w:val="both"/>
      </w:pPr>
    </w:p>
    <w:p w:rsidR="00197E2D" w:rsidRDefault="00197E2D" w:rsidP="00E603EF">
      <w:pPr>
        <w:tabs>
          <w:tab w:val="left" w:pos="-1180"/>
          <w:tab w:val="left" w:pos="-720"/>
          <w:tab w:val="left" w:pos="1440"/>
          <w:tab w:val="right" w:pos="4410"/>
          <w:tab w:val="right" w:pos="5220"/>
          <w:tab w:val="right" w:pos="6120"/>
          <w:tab w:val="right" w:pos="7020"/>
          <w:tab w:val="right" w:pos="7920"/>
        </w:tabs>
        <w:jc w:val="both"/>
      </w:pPr>
    </w:p>
    <w:p w:rsidR="00197E2D" w:rsidRDefault="00197E2D" w:rsidP="00E603EF">
      <w:pPr>
        <w:tabs>
          <w:tab w:val="left" w:pos="-1180"/>
          <w:tab w:val="left" w:pos="-720"/>
          <w:tab w:val="left" w:pos="1440"/>
          <w:tab w:val="right" w:pos="4410"/>
          <w:tab w:val="right" w:pos="5220"/>
          <w:tab w:val="right" w:pos="6120"/>
          <w:tab w:val="right" w:pos="7020"/>
          <w:tab w:val="right" w:pos="7920"/>
        </w:tabs>
        <w:jc w:val="both"/>
      </w:pPr>
    </w:p>
    <w:p w:rsidR="00197E2D" w:rsidRDefault="00197E2D" w:rsidP="00E603EF">
      <w:pPr>
        <w:tabs>
          <w:tab w:val="left" w:pos="-1180"/>
          <w:tab w:val="left" w:pos="-720"/>
          <w:tab w:val="left" w:pos="1440"/>
          <w:tab w:val="right" w:pos="4410"/>
          <w:tab w:val="right" w:pos="5220"/>
          <w:tab w:val="right" w:pos="6120"/>
          <w:tab w:val="right" w:pos="7020"/>
          <w:tab w:val="right" w:pos="7920"/>
        </w:tabs>
        <w:jc w:val="both"/>
      </w:pPr>
    </w:p>
    <w:p w:rsidR="00197E2D" w:rsidRDefault="00197E2D" w:rsidP="00E603EF">
      <w:pPr>
        <w:tabs>
          <w:tab w:val="left" w:pos="-1180"/>
          <w:tab w:val="left" w:pos="-720"/>
          <w:tab w:val="left" w:pos="1440"/>
          <w:tab w:val="right" w:pos="4410"/>
          <w:tab w:val="right" w:pos="5220"/>
          <w:tab w:val="right" w:pos="6120"/>
          <w:tab w:val="right" w:pos="7020"/>
          <w:tab w:val="right" w:pos="7920"/>
        </w:tabs>
        <w:jc w:val="both"/>
      </w:pPr>
      <w:r>
        <w:t>The PV of these cash flows discounted at the unlevered cost of equity = ______________</w:t>
      </w:r>
    </w:p>
    <w:p w:rsidR="00197E2D" w:rsidRDefault="00197E2D" w:rsidP="00E603EF">
      <w:pPr>
        <w:keepNext/>
        <w:keepLines/>
      </w:pPr>
      <w:r>
        <w:t xml:space="preserve">4. </w:t>
      </w:r>
    </w:p>
    <w:p w:rsidR="00197E2D" w:rsidRDefault="00197E2D" w:rsidP="00E603EF">
      <w:pPr>
        <w:keepNext/>
        <w:keepLines/>
      </w:pPr>
    </w:p>
    <w:p w:rsidR="00197E2D" w:rsidRDefault="00197E2D" w:rsidP="00E603EF">
      <w:pPr>
        <w:keepNext/>
        <w:keepLines/>
      </w:pPr>
      <w:r>
        <w:t xml:space="preserve">Franklin Company headquartered in France acquired 100% of the outstanding shares of Jefferson Inc. by issuing 1,000,000 shares of Euro 1 par common stock (Euro 20 market value). </w:t>
      </w:r>
      <w:r w:rsidRPr="0087511E">
        <w:rPr>
          <w:b/>
          <w:bCs/>
        </w:rPr>
        <w:t xml:space="preserve"> </w:t>
      </w:r>
    </w:p>
    <w:p w:rsidR="00197E2D" w:rsidRDefault="00197E2D" w:rsidP="00E603EF">
      <w:pPr>
        <w:keepNext/>
        <w:keepLines/>
      </w:pPr>
    </w:p>
    <w:p w:rsidR="00197E2D" w:rsidRDefault="00197E2D" w:rsidP="00E603EF">
      <w:pPr>
        <w:keepNext/>
        <w:keepLines/>
      </w:pPr>
      <w:r>
        <w:t>Immediately before the transaction, the two companies compiled the following information:</w:t>
      </w:r>
    </w:p>
    <w:p w:rsidR="00197E2D" w:rsidRDefault="00197E2D" w:rsidP="00E603EF">
      <w:pPr>
        <w:keepNext/>
        <w:keepLine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197E2D">
        <w:tc>
          <w:tcPr>
            <w:tcW w:w="2394" w:type="dxa"/>
          </w:tcPr>
          <w:p w:rsidR="00197E2D" w:rsidRDefault="00197E2D" w:rsidP="000901EF">
            <w:pPr>
              <w:keepNext/>
              <w:keepLines/>
            </w:pPr>
          </w:p>
        </w:tc>
        <w:tc>
          <w:tcPr>
            <w:tcW w:w="2394" w:type="dxa"/>
          </w:tcPr>
          <w:p w:rsidR="00197E2D" w:rsidRDefault="00197E2D" w:rsidP="000901EF">
            <w:pPr>
              <w:keepNext/>
              <w:keepLines/>
            </w:pPr>
            <w:r>
              <w:t>Franklin BV</w:t>
            </w:r>
          </w:p>
        </w:tc>
        <w:tc>
          <w:tcPr>
            <w:tcW w:w="2394" w:type="dxa"/>
          </w:tcPr>
          <w:p w:rsidR="00197E2D" w:rsidRDefault="00197E2D" w:rsidP="000901EF">
            <w:pPr>
              <w:keepNext/>
              <w:keepLines/>
            </w:pPr>
            <w:r>
              <w:t>Jefferson BV</w:t>
            </w:r>
          </w:p>
        </w:tc>
        <w:tc>
          <w:tcPr>
            <w:tcW w:w="2394" w:type="dxa"/>
          </w:tcPr>
          <w:p w:rsidR="00197E2D" w:rsidRDefault="00197E2D" w:rsidP="000901EF">
            <w:pPr>
              <w:keepNext/>
              <w:keepLines/>
            </w:pPr>
            <w:r>
              <w:t>Jefferson Fair Value</w:t>
            </w:r>
          </w:p>
        </w:tc>
      </w:tr>
      <w:tr w:rsidR="00197E2D">
        <w:tc>
          <w:tcPr>
            <w:tcW w:w="2394" w:type="dxa"/>
          </w:tcPr>
          <w:p w:rsidR="00197E2D" w:rsidRDefault="00197E2D" w:rsidP="000901EF">
            <w:pPr>
              <w:keepNext/>
              <w:keepLines/>
            </w:pPr>
            <w:r>
              <w:t>Cash &amp; Receivables</w:t>
            </w:r>
          </w:p>
        </w:tc>
        <w:tc>
          <w:tcPr>
            <w:tcW w:w="2394" w:type="dxa"/>
          </w:tcPr>
          <w:p w:rsidR="00197E2D" w:rsidRDefault="00197E2D" w:rsidP="000901EF">
            <w:pPr>
              <w:keepNext/>
              <w:keepLines/>
            </w:pPr>
            <w:r>
              <w:t>10,000</w:t>
            </w:r>
          </w:p>
        </w:tc>
        <w:tc>
          <w:tcPr>
            <w:tcW w:w="2394" w:type="dxa"/>
          </w:tcPr>
          <w:p w:rsidR="00197E2D" w:rsidRDefault="00197E2D" w:rsidP="000901EF">
            <w:pPr>
              <w:keepNext/>
              <w:keepLines/>
            </w:pPr>
            <w:r>
              <w:t>300</w:t>
            </w:r>
          </w:p>
        </w:tc>
        <w:tc>
          <w:tcPr>
            <w:tcW w:w="2394" w:type="dxa"/>
          </w:tcPr>
          <w:p w:rsidR="00197E2D" w:rsidRDefault="00197E2D" w:rsidP="000901EF">
            <w:pPr>
              <w:keepNext/>
              <w:keepLines/>
            </w:pPr>
            <w:r>
              <w:t>300</w:t>
            </w:r>
          </w:p>
        </w:tc>
      </w:tr>
      <w:tr w:rsidR="00197E2D">
        <w:tc>
          <w:tcPr>
            <w:tcW w:w="2394" w:type="dxa"/>
          </w:tcPr>
          <w:p w:rsidR="00197E2D" w:rsidRDefault="00197E2D" w:rsidP="000901EF">
            <w:pPr>
              <w:keepNext/>
              <w:keepLines/>
            </w:pPr>
            <w:r>
              <w:t>Inventory</w:t>
            </w:r>
          </w:p>
        </w:tc>
        <w:tc>
          <w:tcPr>
            <w:tcW w:w="2394" w:type="dxa"/>
          </w:tcPr>
          <w:p w:rsidR="00197E2D" w:rsidRDefault="00197E2D" w:rsidP="000901EF">
            <w:pPr>
              <w:keepNext/>
              <w:keepLines/>
            </w:pPr>
            <w:r>
              <w:t>12,000</w:t>
            </w:r>
          </w:p>
        </w:tc>
        <w:tc>
          <w:tcPr>
            <w:tcW w:w="2394" w:type="dxa"/>
          </w:tcPr>
          <w:p w:rsidR="00197E2D" w:rsidRDefault="00197E2D" w:rsidP="000901EF">
            <w:pPr>
              <w:keepNext/>
              <w:keepLines/>
            </w:pPr>
            <w:r>
              <w:t>1,700</w:t>
            </w:r>
          </w:p>
        </w:tc>
        <w:tc>
          <w:tcPr>
            <w:tcW w:w="2394" w:type="dxa"/>
          </w:tcPr>
          <w:p w:rsidR="00197E2D" w:rsidRDefault="00197E2D" w:rsidP="000901EF">
            <w:pPr>
              <w:keepNext/>
              <w:keepLines/>
            </w:pPr>
            <w:r>
              <w:t>4,000</w:t>
            </w:r>
          </w:p>
        </w:tc>
      </w:tr>
      <w:tr w:rsidR="00197E2D">
        <w:tc>
          <w:tcPr>
            <w:tcW w:w="2394" w:type="dxa"/>
          </w:tcPr>
          <w:p w:rsidR="00197E2D" w:rsidRDefault="00197E2D" w:rsidP="000901EF">
            <w:pPr>
              <w:keepNext/>
              <w:keepLines/>
            </w:pPr>
            <w:r>
              <w:t>PP&amp;E (Net)</w:t>
            </w:r>
          </w:p>
        </w:tc>
        <w:tc>
          <w:tcPr>
            <w:tcW w:w="2394" w:type="dxa"/>
          </w:tcPr>
          <w:p w:rsidR="00197E2D" w:rsidRDefault="00197E2D" w:rsidP="000901EF">
            <w:pPr>
              <w:keepNext/>
              <w:keepLines/>
            </w:pPr>
            <w:r>
              <w:t>27,000</w:t>
            </w:r>
          </w:p>
        </w:tc>
        <w:tc>
          <w:tcPr>
            <w:tcW w:w="2394" w:type="dxa"/>
          </w:tcPr>
          <w:p w:rsidR="00197E2D" w:rsidRDefault="00197E2D" w:rsidP="000901EF">
            <w:pPr>
              <w:keepNext/>
              <w:keepLines/>
            </w:pPr>
            <w:r>
              <w:t>2,500</w:t>
            </w:r>
          </w:p>
        </w:tc>
        <w:tc>
          <w:tcPr>
            <w:tcW w:w="2394" w:type="dxa"/>
          </w:tcPr>
          <w:p w:rsidR="00197E2D" w:rsidRDefault="00197E2D" w:rsidP="000901EF">
            <w:pPr>
              <w:keepNext/>
              <w:keepLines/>
            </w:pPr>
            <w:r>
              <w:t>3,500</w:t>
            </w:r>
          </w:p>
        </w:tc>
      </w:tr>
      <w:tr w:rsidR="00197E2D">
        <w:tc>
          <w:tcPr>
            <w:tcW w:w="2394" w:type="dxa"/>
          </w:tcPr>
          <w:p w:rsidR="00197E2D" w:rsidRDefault="00197E2D" w:rsidP="000901EF">
            <w:pPr>
              <w:keepNext/>
              <w:keepLines/>
            </w:pPr>
            <w:r>
              <w:t>Subtotal</w:t>
            </w:r>
          </w:p>
        </w:tc>
        <w:tc>
          <w:tcPr>
            <w:tcW w:w="2394" w:type="dxa"/>
          </w:tcPr>
          <w:p w:rsidR="00197E2D" w:rsidRDefault="00197E2D" w:rsidP="000901EF">
            <w:pPr>
              <w:keepNext/>
              <w:keepLines/>
            </w:pPr>
            <w:r>
              <w:t>49,000</w:t>
            </w:r>
          </w:p>
        </w:tc>
        <w:tc>
          <w:tcPr>
            <w:tcW w:w="2394" w:type="dxa"/>
          </w:tcPr>
          <w:p w:rsidR="00197E2D" w:rsidRDefault="00197E2D" w:rsidP="000901EF">
            <w:pPr>
              <w:keepNext/>
              <w:keepLines/>
            </w:pPr>
            <w:r>
              <w:t>4,500</w:t>
            </w:r>
          </w:p>
        </w:tc>
        <w:tc>
          <w:tcPr>
            <w:tcW w:w="2394" w:type="dxa"/>
          </w:tcPr>
          <w:p w:rsidR="00197E2D" w:rsidRDefault="00197E2D" w:rsidP="000901EF">
            <w:pPr>
              <w:keepNext/>
              <w:keepLines/>
            </w:pPr>
            <w:r>
              <w:t>7,800</w:t>
            </w:r>
          </w:p>
        </w:tc>
      </w:tr>
      <w:tr w:rsidR="00197E2D">
        <w:trPr>
          <w:trHeight w:val="323"/>
        </w:trPr>
        <w:tc>
          <w:tcPr>
            <w:tcW w:w="2394" w:type="dxa"/>
          </w:tcPr>
          <w:p w:rsidR="00197E2D" w:rsidRDefault="00197E2D" w:rsidP="000901EF">
            <w:pPr>
              <w:keepNext/>
              <w:keepLines/>
            </w:pPr>
            <w:r>
              <w:t>Current Payable</w:t>
            </w:r>
          </w:p>
        </w:tc>
        <w:tc>
          <w:tcPr>
            <w:tcW w:w="2394" w:type="dxa"/>
          </w:tcPr>
          <w:p w:rsidR="00197E2D" w:rsidRDefault="00197E2D" w:rsidP="000901EF">
            <w:pPr>
              <w:keepNext/>
              <w:keepLines/>
            </w:pPr>
            <w:r>
              <w:t>8,000</w:t>
            </w:r>
          </w:p>
        </w:tc>
        <w:tc>
          <w:tcPr>
            <w:tcW w:w="2394" w:type="dxa"/>
          </w:tcPr>
          <w:p w:rsidR="00197E2D" w:rsidRDefault="00197E2D" w:rsidP="000901EF">
            <w:pPr>
              <w:keepNext/>
              <w:keepLines/>
            </w:pPr>
            <w:r>
              <w:t>600</w:t>
            </w:r>
          </w:p>
        </w:tc>
        <w:tc>
          <w:tcPr>
            <w:tcW w:w="2394" w:type="dxa"/>
          </w:tcPr>
          <w:p w:rsidR="00197E2D" w:rsidRDefault="00197E2D" w:rsidP="000901EF">
            <w:pPr>
              <w:keepNext/>
              <w:keepLines/>
            </w:pPr>
            <w:r>
              <w:t>1,000</w:t>
            </w:r>
          </w:p>
        </w:tc>
      </w:tr>
      <w:tr w:rsidR="00197E2D">
        <w:tc>
          <w:tcPr>
            <w:tcW w:w="2394" w:type="dxa"/>
          </w:tcPr>
          <w:p w:rsidR="00197E2D" w:rsidRDefault="00197E2D" w:rsidP="000901EF">
            <w:pPr>
              <w:keepNext/>
              <w:keepLines/>
            </w:pPr>
            <w:r>
              <w:t>LT Debt</w:t>
            </w:r>
          </w:p>
        </w:tc>
        <w:tc>
          <w:tcPr>
            <w:tcW w:w="2394" w:type="dxa"/>
          </w:tcPr>
          <w:p w:rsidR="00197E2D" w:rsidRDefault="00197E2D" w:rsidP="000901EF">
            <w:pPr>
              <w:keepNext/>
              <w:keepLines/>
            </w:pPr>
            <w:r>
              <w:t>16,000</w:t>
            </w:r>
          </w:p>
        </w:tc>
        <w:tc>
          <w:tcPr>
            <w:tcW w:w="2394" w:type="dxa"/>
          </w:tcPr>
          <w:p w:rsidR="00197E2D" w:rsidRDefault="00197E2D" w:rsidP="000901EF">
            <w:pPr>
              <w:keepNext/>
              <w:keepLines/>
            </w:pPr>
            <w:r>
              <w:t>2,000</w:t>
            </w:r>
          </w:p>
        </w:tc>
        <w:tc>
          <w:tcPr>
            <w:tcW w:w="2394" w:type="dxa"/>
          </w:tcPr>
          <w:p w:rsidR="00197E2D" w:rsidRDefault="00197E2D" w:rsidP="000901EF">
            <w:pPr>
              <w:keepNext/>
              <w:keepLines/>
            </w:pPr>
            <w:r>
              <w:t>2,000</w:t>
            </w:r>
          </w:p>
        </w:tc>
      </w:tr>
      <w:tr w:rsidR="00197E2D">
        <w:tc>
          <w:tcPr>
            <w:tcW w:w="2394" w:type="dxa"/>
          </w:tcPr>
          <w:p w:rsidR="00197E2D" w:rsidRDefault="00197E2D" w:rsidP="000901EF">
            <w:pPr>
              <w:keepNext/>
              <w:keepLines/>
            </w:pPr>
            <w:r>
              <w:t>Subtotal</w:t>
            </w:r>
          </w:p>
        </w:tc>
        <w:tc>
          <w:tcPr>
            <w:tcW w:w="2394" w:type="dxa"/>
          </w:tcPr>
          <w:p w:rsidR="00197E2D" w:rsidRDefault="00197E2D" w:rsidP="000901EF">
            <w:pPr>
              <w:keepNext/>
              <w:keepLines/>
            </w:pPr>
            <w:r>
              <w:t>24,000</w:t>
            </w:r>
          </w:p>
        </w:tc>
        <w:tc>
          <w:tcPr>
            <w:tcW w:w="2394" w:type="dxa"/>
          </w:tcPr>
          <w:p w:rsidR="00197E2D" w:rsidRDefault="00197E2D" w:rsidP="000901EF">
            <w:pPr>
              <w:keepNext/>
              <w:keepLines/>
            </w:pPr>
            <w:r>
              <w:t>2,600</w:t>
            </w:r>
          </w:p>
        </w:tc>
        <w:tc>
          <w:tcPr>
            <w:tcW w:w="2394" w:type="dxa"/>
          </w:tcPr>
          <w:p w:rsidR="00197E2D" w:rsidRDefault="00197E2D" w:rsidP="000901EF">
            <w:pPr>
              <w:keepNext/>
              <w:keepLines/>
            </w:pPr>
            <w:r>
              <w:t>2,400</w:t>
            </w:r>
          </w:p>
        </w:tc>
      </w:tr>
      <w:tr w:rsidR="00197E2D">
        <w:tc>
          <w:tcPr>
            <w:tcW w:w="2394" w:type="dxa"/>
          </w:tcPr>
          <w:p w:rsidR="00197E2D" w:rsidRDefault="00197E2D" w:rsidP="000901EF">
            <w:pPr>
              <w:keepNext/>
              <w:keepLines/>
            </w:pPr>
            <w:r>
              <w:t>Net Assets</w:t>
            </w:r>
          </w:p>
        </w:tc>
        <w:tc>
          <w:tcPr>
            <w:tcW w:w="2394" w:type="dxa"/>
          </w:tcPr>
          <w:p w:rsidR="00197E2D" w:rsidRDefault="00197E2D" w:rsidP="000901EF">
            <w:pPr>
              <w:keepNext/>
              <w:keepLines/>
            </w:pPr>
            <w:r>
              <w:t>25,000</w:t>
            </w:r>
          </w:p>
        </w:tc>
        <w:tc>
          <w:tcPr>
            <w:tcW w:w="2394" w:type="dxa"/>
          </w:tcPr>
          <w:p w:rsidR="00197E2D" w:rsidRDefault="00197E2D" w:rsidP="000901EF">
            <w:pPr>
              <w:keepNext/>
              <w:keepLines/>
            </w:pPr>
            <w:r>
              <w:t>1,900</w:t>
            </w:r>
          </w:p>
        </w:tc>
        <w:tc>
          <w:tcPr>
            <w:tcW w:w="2394" w:type="dxa"/>
          </w:tcPr>
          <w:p w:rsidR="00197E2D" w:rsidRDefault="00197E2D" w:rsidP="000901EF">
            <w:pPr>
              <w:keepNext/>
              <w:keepLines/>
            </w:pPr>
            <w:r>
              <w:t>5,800</w:t>
            </w:r>
          </w:p>
        </w:tc>
      </w:tr>
      <w:tr w:rsidR="00197E2D">
        <w:tc>
          <w:tcPr>
            <w:tcW w:w="2394" w:type="dxa"/>
          </w:tcPr>
          <w:p w:rsidR="00197E2D" w:rsidRDefault="00197E2D" w:rsidP="000901EF">
            <w:pPr>
              <w:keepNext/>
              <w:keepLines/>
            </w:pPr>
          </w:p>
        </w:tc>
        <w:tc>
          <w:tcPr>
            <w:tcW w:w="2394" w:type="dxa"/>
          </w:tcPr>
          <w:p w:rsidR="00197E2D" w:rsidRDefault="00197E2D" w:rsidP="000901EF">
            <w:pPr>
              <w:keepNext/>
              <w:keepLines/>
            </w:pPr>
          </w:p>
        </w:tc>
        <w:tc>
          <w:tcPr>
            <w:tcW w:w="2394" w:type="dxa"/>
          </w:tcPr>
          <w:p w:rsidR="00197E2D" w:rsidRDefault="00197E2D" w:rsidP="000901EF">
            <w:pPr>
              <w:keepNext/>
              <w:keepLines/>
            </w:pPr>
          </w:p>
        </w:tc>
        <w:tc>
          <w:tcPr>
            <w:tcW w:w="2394" w:type="dxa"/>
          </w:tcPr>
          <w:p w:rsidR="00197E2D" w:rsidRDefault="00197E2D" w:rsidP="000901EF">
            <w:pPr>
              <w:keepNext/>
              <w:keepLines/>
            </w:pPr>
          </w:p>
        </w:tc>
      </w:tr>
      <w:tr w:rsidR="00197E2D">
        <w:tc>
          <w:tcPr>
            <w:tcW w:w="2394" w:type="dxa"/>
          </w:tcPr>
          <w:p w:rsidR="00197E2D" w:rsidRDefault="00197E2D" w:rsidP="000901EF">
            <w:pPr>
              <w:keepNext/>
              <w:keepLines/>
            </w:pPr>
            <w:r>
              <w:t>Stockholder’s Equity:</w:t>
            </w:r>
          </w:p>
        </w:tc>
        <w:tc>
          <w:tcPr>
            <w:tcW w:w="2394" w:type="dxa"/>
          </w:tcPr>
          <w:p w:rsidR="00197E2D" w:rsidRDefault="00197E2D" w:rsidP="000901EF">
            <w:pPr>
              <w:keepNext/>
              <w:keepLines/>
            </w:pPr>
          </w:p>
        </w:tc>
        <w:tc>
          <w:tcPr>
            <w:tcW w:w="2394" w:type="dxa"/>
          </w:tcPr>
          <w:p w:rsidR="00197E2D" w:rsidRDefault="00197E2D" w:rsidP="000901EF">
            <w:pPr>
              <w:keepNext/>
              <w:keepLines/>
            </w:pPr>
          </w:p>
        </w:tc>
        <w:tc>
          <w:tcPr>
            <w:tcW w:w="2394" w:type="dxa"/>
          </w:tcPr>
          <w:p w:rsidR="00197E2D" w:rsidRDefault="00197E2D" w:rsidP="000901EF">
            <w:pPr>
              <w:keepNext/>
              <w:keepLines/>
            </w:pPr>
          </w:p>
        </w:tc>
      </w:tr>
      <w:tr w:rsidR="00197E2D">
        <w:tc>
          <w:tcPr>
            <w:tcW w:w="2394" w:type="dxa"/>
          </w:tcPr>
          <w:p w:rsidR="00197E2D" w:rsidRDefault="00197E2D" w:rsidP="000901EF">
            <w:pPr>
              <w:keepNext/>
              <w:keepLines/>
            </w:pPr>
            <w:r>
              <w:t>Capital Stock</w:t>
            </w:r>
          </w:p>
        </w:tc>
        <w:tc>
          <w:tcPr>
            <w:tcW w:w="2394" w:type="dxa"/>
          </w:tcPr>
          <w:p w:rsidR="00197E2D" w:rsidRDefault="00197E2D" w:rsidP="000901EF">
            <w:pPr>
              <w:keepNext/>
              <w:keepLines/>
            </w:pPr>
            <w:r>
              <w:t>5,000</w:t>
            </w:r>
          </w:p>
        </w:tc>
        <w:tc>
          <w:tcPr>
            <w:tcW w:w="2394" w:type="dxa"/>
          </w:tcPr>
          <w:p w:rsidR="00197E2D" w:rsidRDefault="00197E2D" w:rsidP="000901EF">
            <w:pPr>
              <w:keepNext/>
              <w:keepLines/>
            </w:pPr>
            <w:r>
              <w:t>400</w:t>
            </w:r>
          </w:p>
        </w:tc>
        <w:tc>
          <w:tcPr>
            <w:tcW w:w="2394" w:type="dxa"/>
          </w:tcPr>
          <w:p w:rsidR="00197E2D" w:rsidRDefault="00197E2D" w:rsidP="000901EF">
            <w:pPr>
              <w:keepNext/>
              <w:keepLines/>
            </w:pPr>
          </w:p>
        </w:tc>
      </w:tr>
      <w:tr w:rsidR="00197E2D">
        <w:tc>
          <w:tcPr>
            <w:tcW w:w="2394" w:type="dxa"/>
          </w:tcPr>
          <w:p w:rsidR="00197E2D" w:rsidRDefault="00197E2D" w:rsidP="000901EF">
            <w:pPr>
              <w:keepNext/>
              <w:keepLines/>
            </w:pPr>
            <w:r>
              <w:t>Add’l Paid in Capital</w:t>
            </w:r>
          </w:p>
        </w:tc>
        <w:tc>
          <w:tcPr>
            <w:tcW w:w="2394" w:type="dxa"/>
          </w:tcPr>
          <w:p w:rsidR="00197E2D" w:rsidRDefault="00197E2D" w:rsidP="000901EF">
            <w:pPr>
              <w:keepNext/>
              <w:keepLines/>
            </w:pPr>
            <w:r>
              <w:t>6,000</w:t>
            </w:r>
          </w:p>
        </w:tc>
        <w:tc>
          <w:tcPr>
            <w:tcW w:w="2394" w:type="dxa"/>
          </w:tcPr>
          <w:p w:rsidR="00197E2D" w:rsidRDefault="00197E2D" w:rsidP="000901EF">
            <w:pPr>
              <w:keepNext/>
              <w:keepLines/>
            </w:pPr>
            <w:r>
              <w:t>700</w:t>
            </w:r>
          </w:p>
        </w:tc>
        <w:tc>
          <w:tcPr>
            <w:tcW w:w="2394" w:type="dxa"/>
          </w:tcPr>
          <w:p w:rsidR="00197E2D" w:rsidRDefault="00197E2D" w:rsidP="000901EF">
            <w:pPr>
              <w:keepNext/>
              <w:keepLines/>
            </w:pPr>
          </w:p>
        </w:tc>
      </w:tr>
      <w:tr w:rsidR="00197E2D">
        <w:tc>
          <w:tcPr>
            <w:tcW w:w="2394" w:type="dxa"/>
          </w:tcPr>
          <w:p w:rsidR="00197E2D" w:rsidRDefault="00197E2D" w:rsidP="000901EF">
            <w:pPr>
              <w:keepNext/>
              <w:keepLines/>
            </w:pPr>
            <w:r>
              <w:t>Retained Earnings</w:t>
            </w:r>
          </w:p>
        </w:tc>
        <w:tc>
          <w:tcPr>
            <w:tcW w:w="2394" w:type="dxa"/>
          </w:tcPr>
          <w:p w:rsidR="00197E2D" w:rsidRDefault="00197E2D" w:rsidP="000901EF">
            <w:pPr>
              <w:keepNext/>
              <w:keepLines/>
            </w:pPr>
            <w:r>
              <w:t>14,000</w:t>
            </w:r>
          </w:p>
        </w:tc>
        <w:tc>
          <w:tcPr>
            <w:tcW w:w="2394" w:type="dxa"/>
          </w:tcPr>
          <w:p w:rsidR="00197E2D" w:rsidRDefault="00197E2D" w:rsidP="000901EF">
            <w:pPr>
              <w:keepNext/>
              <w:keepLines/>
            </w:pPr>
            <w:r>
              <w:t>800</w:t>
            </w:r>
          </w:p>
        </w:tc>
        <w:tc>
          <w:tcPr>
            <w:tcW w:w="2394" w:type="dxa"/>
          </w:tcPr>
          <w:p w:rsidR="00197E2D" w:rsidRDefault="00197E2D" w:rsidP="000901EF">
            <w:pPr>
              <w:keepNext/>
              <w:keepLines/>
            </w:pPr>
          </w:p>
        </w:tc>
      </w:tr>
    </w:tbl>
    <w:p w:rsidR="00197E2D" w:rsidRDefault="00197E2D" w:rsidP="00E603EF">
      <w:pPr>
        <w:keepNext/>
        <w:keepLines/>
      </w:pPr>
    </w:p>
    <w:p w:rsidR="00197E2D" w:rsidRDefault="00197E2D" w:rsidP="00243182">
      <w:pPr>
        <w:pStyle w:val="ListParagraph"/>
        <w:keepNext/>
        <w:keepLines/>
        <w:numPr>
          <w:ilvl w:val="0"/>
          <w:numId w:val="23"/>
        </w:numPr>
      </w:pPr>
      <w:r>
        <w:t>Calculate the Excess Purchase Price</w:t>
      </w:r>
    </w:p>
    <w:p w:rsidR="00197E2D" w:rsidRDefault="00197E2D" w:rsidP="00243182">
      <w:pPr>
        <w:pStyle w:val="ListParagraph"/>
        <w:keepNext/>
        <w:keepLines/>
      </w:pPr>
    </w:p>
    <w:p w:rsidR="00197E2D" w:rsidRDefault="00197E2D" w:rsidP="00243182">
      <w:pPr>
        <w:pStyle w:val="ListParagraph"/>
        <w:keepNext/>
        <w:keepLines/>
      </w:pPr>
    </w:p>
    <w:p w:rsidR="00197E2D" w:rsidRDefault="00197E2D" w:rsidP="00243182">
      <w:pPr>
        <w:pStyle w:val="ListParagraph"/>
        <w:keepNext/>
        <w:keepLines/>
      </w:pPr>
    </w:p>
    <w:p w:rsidR="00197E2D" w:rsidRDefault="00197E2D" w:rsidP="00243182">
      <w:pPr>
        <w:pStyle w:val="ListParagraph"/>
        <w:keepNext/>
        <w:keepLines/>
      </w:pPr>
    </w:p>
    <w:p w:rsidR="00197E2D" w:rsidRDefault="00197E2D" w:rsidP="00243182">
      <w:pPr>
        <w:pStyle w:val="ListParagraph"/>
        <w:keepNext/>
        <w:keepLines/>
        <w:numPr>
          <w:ilvl w:val="0"/>
          <w:numId w:val="23"/>
        </w:numPr>
      </w:pPr>
      <w:r>
        <w:t>Calculate the amount of Goodwill associated with this transaction</w:t>
      </w:r>
    </w:p>
    <w:p w:rsidR="00197E2D" w:rsidRDefault="00197E2D" w:rsidP="00243182">
      <w:pPr>
        <w:pStyle w:val="ListParagraph"/>
        <w:keepNext/>
        <w:keepLines/>
      </w:pPr>
    </w:p>
    <w:p w:rsidR="00197E2D" w:rsidRDefault="00197E2D" w:rsidP="00E603EF">
      <w:pPr>
        <w:keepNext/>
        <w:keepLines/>
      </w:pPr>
    </w:p>
    <w:p w:rsidR="00197E2D" w:rsidRDefault="00197E2D" w:rsidP="00E603EF">
      <w:pPr>
        <w:keepNext/>
        <w:keepLines/>
      </w:pPr>
    </w:p>
    <w:p w:rsidR="00197E2D" w:rsidRDefault="00197E2D" w:rsidP="00E603EF">
      <w:pPr>
        <w:keepNext/>
        <w:keepLines/>
      </w:pPr>
    </w:p>
    <w:p w:rsidR="00197E2D" w:rsidRDefault="00197E2D" w:rsidP="00E603EF">
      <w:pPr>
        <w:keepNext/>
        <w:keepLines/>
      </w:pPr>
    </w:p>
    <w:p w:rsidR="00197E2D" w:rsidRDefault="00197E2D" w:rsidP="00E603EF">
      <w:pPr>
        <w:keepNext/>
        <w:keepLines/>
      </w:pPr>
    </w:p>
    <w:p w:rsidR="00197E2D" w:rsidRDefault="00197E2D" w:rsidP="00E603EF">
      <w:pPr>
        <w:keepNext/>
        <w:keepLines/>
      </w:pPr>
      <w:r>
        <w:t xml:space="preserve">5. Within the last 15 months identify a US based Fortune 500 merger (horizontal or vertical) and clearly list management’s primary reason for the transaction (i.e. Motives for Merger page 261). What was the acquiring firm’s stock price at the announcement and what is that stock currently trading at today? </w:t>
      </w:r>
    </w:p>
    <w:p w:rsidR="00197E2D" w:rsidRDefault="00197E2D" w:rsidP="00E603EF">
      <w:pPr>
        <w:keepNext/>
        <w:keepLines/>
      </w:pPr>
    </w:p>
    <w:p w:rsidR="00197E2D" w:rsidRDefault="00197E2D" w:rsidP="00E603EF">
      <w:pPr>
        <w:keepNext/>
        <w:keepLines/>
      </w:pPr>
    </w:p>
    <w:p w:rsidR="00197E2D" w:rsidRDefault="00197E2D" w:rsidP="00E603EF">
      <w:pPr>
        <w:keepNext/>
        <w:keepLines/>
      </w:pPr>
    </w:p>
    <w:p w:rsidR="00197E2D" w:rsidRDefault="00197E2D" w:rsidP="00E603EF">
      <w:pPr>
        <w:keepNext/>
        <w:keepLines/>
      </w:pPr>
    </w:p>
    <w:p w:rsidR="00197E2D" w:rsidRDefault="00197E2D" w:rsidP="00E603EF">
      <w:pPr>
        <w:keepNext/>
        <w:keepLines/>
      </w:pPr>
    </w:p>
    <w:p w:rsidR="00197E2D" w:rsidRDefault="00197E2D" w:rsidP="00E603EF">
      <w:pPr>
        <w:keepNext/>
        <w:keepLines/>
      </w:pPr>
    </w:p>
    <w:p w:rsidR="00197E2D" w:rsidRDefault="00197E2D" w:rsidP="00643059">
      <w:r>
        <w:t xml:space="preserve">6.  Tutwiler is acquiring Caldwell Industries and is planning to adjust its capital structure to a mx of 50% equity and 50% debt. Based on the following information, calculate the corresponding debt level, interest expense, and tax shield for each year. The required rate of return on the debt is 9.5% (before tax). Tax rate =30%. </w:t>
      </w:r>
    </w:p>
    <w:p w:rsidR="00197E2D" w:rsidRDefault="00197E2D" w:rsidP="00643059"/>
    <w:p w:rsidR="00197E2D" w:rsidRDefault="00197E2D" w:rsidP="00643059">
      <w:r>
        <w:object w:dxaOrig="16780" w:dyaOrig="3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7" o:title=""/>
          </v:shape>
          <o:OLEObject Type="Embed" ProgID="Msxml2.SAXXMLReader.5.0" ShapeID="_x0000_i1025" DrawAspect="Content" ObjectID="_1352985599" r:id="rId8"/>
        </w:object>
      </w:r>
    </w:p>
    <w:p w:rsidR="00197E2D" w:rsidRDefault="00197E2D" w:rsidP="00643059"/>
    <w:p w:rsidR="00197E2D" w:rsidRDefault="00197E2D" w:rsidP="00643059"/>
    <w:p w:rsidR="00197E2D" w:rsidRDefault="00197E2D">
      <w:bookmarkStart w:id="0" w:name="_GoBack"/>
      <w:bookmarkEnd w:id="0"/>
      <w:r>
        <w:br w:type="page"/>
      </w:r>
    </w:p>
    <w:p w:rsidR="00197E2D" w:rsidRDefault="00197E2D" w:rsidP="00643059"/>
    <w:p w:rsidR="00197E2D" w:rsidRDefault="00197E2D" w:rsidP="00643059">
      <w:r>
        <w:t>7.  Chapter 24 Bankruptcy []</w:t>
      </w:r>
    </w:p>
    <w:p w:rsidR="00197E2D" w:rsidRDefault="00197E2D" w:rsidP="00643059">
      <w:r w:rsidRPr="006735D3">
        <w:rPr>
          <w:noProof/>
        </w:rPr>
        <w:pict>
          <v:shape id="Picture 12" o:spid="_x0000_i1026" type="#_x0000_t75" style="width:465.75pt;height:481.5pt;visibility:visible">
            <v:imagedata r:id="rId9" o:title=""/>
          </v:shape>
        </w:pict>
      </w:r>
    </w:p>
    <w:p w:rsidR="00197E2D" w:rsidRDefault="00197E2D" w:rsidP="00643059"/>
    <w:p w:rsidR="00197E2D" w:rsidRDefault="00197E2D" w:rsidP="00643059">
      <w:r>
        <w:t>Complete the missing information in order to determine the pro rate distribution percentage.</w:t>
      </w:r>
    </w:p>
    <w:p w:rsidR="00197E2D" w:rsidRDefault="00197E2D" w:rsidP="00643059">
      <w:r w:rsidRPr="006735D3">
        <w:rPr>
          <w:noProof/>
        </w:rPr>
        <w:pict>
          <v:shape id="Picture 13" o:spid="_x0000_i1027" type="#_x0000_t75" style="width:295.5pt;height:169.5pt;visibility:visible">
            <v:imagedata r:id="rId10" o:title=""/>
          </v:shape>
        </w:pict>
      </w:r>
    </w:p>
    <w:sectPr w:rsidR="00197E2D" w:rsidSect="006A1B1F">
      <w:headerReference w:type="default" r:id="rId11"/>
      <w:footerReference w:type="default" r:id="rId12"/>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E2D" w:rsidRDefault="00197E2D">
      <w:r>
        <w:separator/>
      </w:r>
    </w:p>
  </w:endnote>
  <w:endnote w:type="continuationSeparator" w:id="1">
    <w:p w:rsidR="00197E2D" w:rsidRDefault="00197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E2D" w:rsidRPr="006A1B1F" w:rsidRDefault="00197E2D" w:rsidP="006A1B1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E2D" w:rsidRDefault="00197E2D">
      <w:r>
        <w:separator/>
      </w:r>
    </w:p>
  </w:footnote>
  <w:footnote w:type="continuationSeparator" w:id="1">
    <w:p w:rsidR="00197E2D" w:rsidRDefault="00197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E2D" w:rsidRDefault="00197E2D" w:rsidP="00D475D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447"/>
    <w:multiLevelType w:val="hybridMultilevel"/>
    <w:tmpl w:val="DF067F50"/>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F424BF"/>
    <w:multiLevelType w:val="hybridMultilevel"/>
    <w:tmpl w:val="76227642"/>
    <w:lvl w:ilvl="0" w:tplc="05BAF562">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45F30AF"/>
    <w:multiLevelType w:val="hybridMultilevel"/>
    <w:tmpl w:val="56128BD0"/>
    <w:lvl w:ilvl="0" w:tplc="511634D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5093277"/>
    <w:multiLevelType w:val="hybridMultilevel"/>
    <w:tmpl w:val="ACC8FD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D07A76"/>
    <w:multiLevelType w:val="hybridMultilevel"/>
    <w:tmpl w:val="338CF7C8"/>
    <w:lvl w:ilvl="0" w:tplc="D4DECAB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6B2577C"/>
    <w:multiLevelType w:val="hybridMultilevel"/>
    <w:tmpl w:val="2D1CEB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B9A27BF"/>
    <w:multiLevelType w:val="hybridMultilevel"/>
    <w:tmpl w:val="10000F4C"/>
    <w:lvl w:ilvl="0" w:tplc="53A09260">
      <w:start w:val="1"/>
      <w:numFmt w:val="bullet"/>
      <w:lvlText w:val=""/>
      <w:lvlJc w:val="left"/>
      <w:pPr>
        <w:tabs>
          <w:tab w:val="num" w:pos="720"/>
        </w:tabs>
        <w:ind w:left="720" w:hanging="360"/>
      </w:pPr>
      <w:rPr>
        <w:rFonts w:ascii="Wingdings" w:hAnsi="Wingdings" w:cs="Wingdings" w:hint="default"/>
      </w:rPr>
    </w:lvl>
    <w:lvl w:ilvl="1" w:tplc="068807B2">
      <w:start w:val="1"/>
      <w:numFmt w:val="bullet"/>
      <w:lvlText w:val=""/>
      <w:lvlJc w:val="left"/>
      <w:pPr>
        <w:tabs>
          <w:tab w:val="num" w:pos="1440"/>
        </w:tabs>
        <w:ind w:left="1440" w:hanging="360"/>
      </w:pPr>
      <w:rPr>
        <w:rFonts w:ascii="Wingdings" w:hAnsi="Wingdings" w:cs="Wingdings" w:hint="default"/>
      </w:rPr>
    </w:lvl>
    <w:lvl w:ilvl="2" w:tplc="8BBAE5B8">
      <w:start w:val="1"/>
      <w:numFmt w:val="bullet"/>
      <w:lvlText w:val=""/>
      <w:lvlJc w:val="left"/>
      <w:pPr>
        <w:tabs>
          <w:tab w:val="num" w:pos="2160"/>
        </w:tabs>
        <w:ind w:left="2160" w:hanging="360"/>
      </w:pPr>
      <w:rPr>
        <w:rFonts w:ascii="Wingdings" w:hAnsi="Wingdings" w:cs="Wingdings" w:hint="default"/>
      </w:rPr>
    </w:lvl>
    <w:lvl w:ilvl="3" w:tplc="4B72DC90">
      <w:start w:val="1"/>
      <w:numFmt w:val="bullet"/>
      <w:lvlText w:val=""/>
      <w:lvlJc w:val="left"/>
      <w:pPr>
        <w:tabs>
          <w:tab w:val="num" w:pos="2880"/>
        </w:tabs>
        <w:ind w:left="2880" w:hanging="360"/>
      </w:pPr>
      <w:rPr>
        <w:rFonts w:ascii="Wingdings" w:hAnsi="Wingdings" w:cs="Wingdings" w:hint="default"/>
      </w:rPr>
    </w:lvl>
    <w:lvl w:ilvl="4" w:tplc="FE140920">
      <w:start w:val="1"/>
      <w:numFmt w:val="bullet"/>
      <w:lvlText w:val=""/>
      <w:lvlJc w:val="left"/>
      <w:pPr>
        <w:tabs>
          <w:tab w:val="num" w:pos="3600"/>
        </w:tabs>
        <w:ind w:left="3600" w:hanging="360"/>
      </w:pPr>
      <w:rPr>
        <w:rFonts w:ascii="Wingdings" w:hAnsi="Wingdings" w:cs="Wingdings" w:hint="default"/>
      </w:rPr>
    </w:lvl>
    <w:lvl w:ilvl="5" w:tplc="7FCAF646">
      <w:start w:val="1"/>
      <w:numFmt w:val="bullet"/>
      <w:lvlText w:val=""/>
      <w:lvlJc w:val="left"/>
      <w:pPr>
        <w:tabs>
          <w:tab w:val="num" w:pos="4320"/>
        </w:tabs>
        <w:ind w:left="4320" w:hanging="360"/>
      </w:pPr>
      <w:rPr>
        <w:rFonts w:ascii="Wingdings" w:hAnsi="Wingdings" w:cs="Wingdings" w:hint="default"/>
      </w:rPr>
    </w:lvl>
    <w:lvl w:ilvl="6" w:tplc="8228CA4C">
      <w:start w:val="1"/>
      <w:numFmt w:val="bullet"/>
      <w:lvlText w:val=""/>
      <w:lvlJc w:val="left"/>
      <w:pPr>
        <w:tabs>
          <w:tab w:val="num" w:pos="5040"/>
        </w:tabs>
        <w:ind w:left="5040" w:hanging="360"/>
      </w:pPr>
      <w:rPr>
        <w:rFonts w:ascii="Wingdings" w:hAnsi="Wingdings" w:cs="Wingdings" w:hint="default"/>
      </w:rPr>
    </w:lvl>
    <w:lvl w:ilvl="7" w:tplc="3D1E1A7C">
      <w:start w:val="1"/>
      <w:numFmt w:val="bullet"/>
      <w:lvlText w:val=""/>
      <w:lvlJc w:val="left"/>
      <w:pPr>
        <w:tabs>
          <w:tab w:val="num" w:pos="5760"/>
        </w:tabs>
        <w:ind w:left="5760" w:hanging="360"/>
      </w:pPr>
      <w:rPr>
        <w:rFonts w:ascii="Wingdings" w:hAnsi="Wingdings" w:cs="Wingdings" w:hint="default"/>
      </w:rPr>
    </w:lvl>
    <w:lvl w:ilvl="8" w:tplc="6AC09EEE">
      <w:start w:val="1"/>
      <w:numFmt w:val="bullet"/>
      <w:lvlText w:val=""/>
      <w:lvlJc w:val="left"/>
      <w:pPr>
        <w:tabs>
          <w:tab w:val="num" w:pos="6480"/>
        </w:tabs>
        <w:ind w:left="6480" w:hanging="360"/>
      </w:pPr>
      <w:rPr>
        <w:rFonts w:ascii="Wingdings" w:hAnsi="Wingdings" w:cs="Wingdings" w:hint="default"/>
      </w:rPr>
    </w:lvl>
  </w:abstractNum>
  <w:abstractNum w:abstractNumId="7">
    <w:nsid w:val="21AB5448"/>
    <w:multiLevelType w:val="hybridMultilevel"/>
    <w:tmpl w:val="EBBAF582"/>
    <w:lvl w:ilvl="0" w:tplc="67AE1116">
      <w:start w:val="10"/>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BC5657F"/>
    <w:multiLevelType w:val="hybridMultilevel"/>
    <w:tmpl w:val="E4A08FF0"/>
    <w:lvl w:ilvl="0" w:tplc="64C6957A">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F841347"/>
    <w:multiLevelType w:val="hybridMultilevel"/>
    <w:tmpl w:val="D4E856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0671650"/>
    <w:multiLevelType w:val="hybridMultilevel"/>
    <w:tmpl w:val="A4E695CE"/>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1327CB7"/>
    <w:multiLevelType w:val="hybridMultilevel"/>
    <w:tmpl w:val="0D90B3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E3A0994"/>
    <w:multiLevelType w:val="hybridMultilevel"/>
    <w:tmpl w:val="933C0912"/>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F8767C8"/>
    <w:multiLevelType w:val="hybridMultilevel"/>
    <w:tmpl w:val="9998C238"/>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229519D"/>
    <w:multiLevelType w:val="hybridMultilevel"/>
    <w:tmpl w:val="F410D0A0"/>
    <w:lvl w:ilvl="0" w:tplc="D9FEA964">
      <w:start w:val="1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2450504"/>
    <w:multiLevelType w:val="hybridMultilevel"/>
    <w:tmpl w:val="A94A0DB2"/>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26F6A93"/>
    <w:multiLevelType w:val="hybridMultilevel"/>
    <w:tmpl w:val="E6165AF4"/>
    <w:lvl w:ilvl="0" w:tplc="0E2E5290">
      <w:start w:val="1"/>
      <w:numFmt w:val="low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4D71FE7"/>
    <w:multiLevelType w:val="hybridMultilevel"/>
    <w:tmpl w:val="9374685E"/>
    <w:lvl w:ilvl="0" w:tplc="E7BEE46C">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E3C24FE"/>
    <w:multiLevelType w:val="hybridMultilevel"/>
    <w:tmpl w:val="4B845B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E2040A7"/>
    <w:multiLevelType w:val="hybridMultilevel"/>
    <w:tmpl w:val="63285B3A"/>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7185823"/>
    <w:multiLevelType w:val="hybridMultilevel"/>
    <w:tmpl w:val="9B9068A8"/>
    <w:lvl w:ilvl="0" w:tplc="0409000F">
      <w:start w:val="1"/>
      <w:numFmt w:val="decimal"/>
      <w:lvlText w:val="%1."/>
      <w:lvlJc w:val="left"/>
      <w:pPr>
        <w:tabs>
          <w:tab w:val="num" w:pos="360"/>
        </w:tabs>
        <w:ind w:left="360" w:hanging="360"/>
      </w:pPr>
      <w:rPr>
        <w:rFonts w:hint="default"/>
      </w:rPr>
    </w:lvl>
    <w:lvl w:ilvl="1" w:tplc="821609AC">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73F43693"/>
    <w:multiLevelType w:val="hybridMultilevel"/>
    <w:tmpl w:val="13DAE988"/>
    <w:lvl w:ilvl="0" w:tplc="4976BB1E">
      <w:start w:val="1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5D83056"/>
    <w:multiLevelType w:val="hybridMultilevel"/>
    <w:tmpl w:val="25069C52"/>
    <w:lvl w:ilvl="0" w:tplc="A6520308">
      <w:start w:val="1"/>
      <w:numFmt w:val="bullet"/>
      <w:lvlText w:val=""/>
      <w:lvlJc w:val="left"/>
      <w:pPr>
        <w:tabs>
          <w:tab w:val="num" w:pos="720"/>
        </w:tabs>
        <w:ind w:left="720" w:hanging="360"/>
      </w:pPr>
      <w:rPr>
        <w:rFonts w:ascii="Wingdings" w:hAnsi="Wingdings" w:cs="Wingdings" w:hint="default"/>
      </w:rPr>
    </w:lvl>
    <w:lvl w:ilvl="1" w:tplc="C0D072F8">
      <w:start w:val="1"/>
      <w:numFmt w:val="bullet"/>
      <w:lvlText w:val=""/>
      <w:lvlJc w:val="left"/>
      <w:pPr>
        <w:tabs>
          <w:tab w:val="num" w:pos="1440"/>
        </w:tabs>
        <w:ind w:left="1440" w:hanging="360"/>
      </w:pPr>
      <w:rPr>
        <w:rFonts w:ascii="Wingdings" w:hAnsi="Wingdings" w:cs="Wingdings" w:hint="default"/>
      </w:rPr>
    </w:lvl>
    <w:lvl w:ilvl="2" w:tplc="0F72E80E">
      <w:start w:val="1"/>
      <w:numFmt w:val="bullet"/>
      <w:lvlText w:val=""/>
      <w:lvlJc w:val="left"/>
      <w:pPr>
        <w:tabs>
          <w:tab w:val="num" w:pos="2160"/>
        </w:tabs>
        <w:ind w:left="2160" w:hanging="360"/>
      </w:pPr>
      <w:rPr>
        <w:rFonts w:ascii="Wingdings" w:hAnsi="Wingdings" w:cs="Wingdings" w:hint="default"/>
      </w:rPr>
    </w:lvl>
    <w:lvl w:ilvl="3" w:tplc="FD48453E">
      <w:start w:val="1"/>
      <w:numFmt w:val="bullet"/>
      <w:lvlText w:val=""/>
      <w:lvlJc w:val="left"/>
      <w:pPr>
        <w:tabs>
          <w:tab w:val="num" w:pos="2880"/>
        </w:tabs>
        <w:ind w:left="2880" w:hanging="360"/>
      </w:pPr>
      <w:rPr>
        <w:rFonts w:ascii="Wingdings" w:hAnsi="Wingdings" w:cs="Wingdings" w:hint="default"/>
      </w:rPr>
    </w:lvl>
    <w:lvl w:ilvl="4" w:tplc="D3C60FC2">
      <w:start w:val="1"/>
      <w:numFmt w:val="bullet"/>
      <w:lvlText w:val=""/>
      <w:lvlJc w:val="left"/>
      <w:pPr>
        <w:tabs>
          <w:tab w:val="num" w:pos="3600"/>
        </w:tabs>
        <w:ind w:left="3600" w:hanging="360"/>
      </w:pPr>
      <w:rPr>
        <w:rFonts w:ascii="Wingdings" w:hAnsi="Wingdings" w:cs="Wingdings" w:hint="default"/>
      </w:rPr>
    </w:lvl>
    <w:lvl w:ilvl="5" w:tplc="E80CB98E">
      <w:start w:val="1"/>
      <w:numFmt w:val="bullet"/>
      <w:lvlText w:val=""/>
      <w:lvlJc w:val="left"/>
      <w:pPr>
        <w:tabs>
          <w:tab w:val="num" w:pos="4320"/>
        </w:tabs>
        <w:ind w:left="4320" w:hanging="360"/>
      </w:pPr>
      <w:rPr>
        <w:rFonts w:ascii="Wingdings" w:hAnsi="Wingdings" w:cs="Wingdings" w:hint="default"/>
      </w:rPr>
    </w:lvl>
    <w:lvl w:ilvl="6" w:tplc="25A22764">
      <w:start w:val="1"/>
      <w:numFmt w:val="bullet"/>
      <w:lvlText w:val=""/>
      <w:lvlJc w:val="left"/>
      <w:pPr>
        <w:tabs>
          <w:tab w:val="num" w:pos="5040"/>
        </w:tabs>
        <w:ind w:left="5040" w:hanging="360"/>
      </w:pPr>
      <w:rPr>
        <w:rFonts w:ascii="Wingdings" w:hAnsi="Wingdings" w:cs="Wingdings" w:hint="default"/>
      </w:rPr>
    </w:lvl>
    <w:lvl w:ilvl="7" w:tplc="70BC4EB2">
      <w:start w:val="1"/>
      <w:numFmt w:val="bullet"/>
      <w:lvlText w:val=""/>
      <w:lvlJc w:val="left"/>
      <w:pPr>
        <w:tabs>
          <w:tab w:val="num" w:pos="5760"/>
        </w:tabs>
        <w:ind w:left="5760" w:hanging="360"/>
      </w:pPr>
      <w:rPr>
        <w:rFonts w:ascii="Wingdings" w:hAnsi="Wingdings" w:cs="Wingdings" w:hint="default"/>
      </w:rPr>
    </w:lvl>
    <w:lvl w:ilvl="8" w:tplc="64A47F06">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7"/>
  </w:num>
  <w:num w:numId="3">
    <w:abstractNumId w:val="0"/>
  </w:num>
  <w:num w:numId="4">
    <w:abstractNumId w:val="17"/>
  </w:num>
  <w:num w:numId="5">
    <w:abstractNumId w:val="13"/>
  </w:num>
  <w:num w:numId="6">
    <w:abstractNumId w:val="12"/>
  </w:num>
  <w:num w:numId="7">
    <w:abstractNumId w:val="10"/>
  </w:num>
  <w:num w:numId="8">
    <w:abstractNumId w:val="15"/>
  </w:num>
  <w:num w:numId="9">
    <w:abstractNumId w:val="21"/>
  </w:num>
  <w:num w:numId="10">
    <w:abstractNumId w:val="19"/>
  </w:num>
  <w:num w:numId="11">
    <w:abstractNumId w:val="11"/>
  </w:num>
  <w:num w:numId="12">
    <w:abstractNumId w:val="5"/>
  </w:num>
  <w:num w:numId="13">
    <w:abstractNumId w:val="9"/>
  </w:num>
  <w:num w:numId="14">
    <w:abstractNumId w:val="16"/>
  </w:num>
  <w:num w:numId="15">
    <w:abstractNumId w:val="14"/>
  </w:num>
  <w:num w:numId="16">
    <w:abstractNumId w:val="22"/>
  </w:num>
  <w:num w:numId="17">
    <w:abstractNumId w:val="6"/>
  </w:num>
  <w:num w:numId="18">
    <w:abstractNumId w:val="18"/>
  </w:num>
  <w:num w:numId="19">
    <w:abstractNumId w:val="2"/>
  </w:num>
  <w:num w:numId="20">
    <w:abstractNumId w:val="4"/>
  </w:num>
  <w:num w:numId="21">
    <w:abstractNumId w:val="1"/>
  </w:num>
  <w:num w:numId="22">
    <w:abstractNumId w:val="8"/>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323"/>
    <w:rsid w:val="00000BDC"/>
    <w:rsid w:val="00004A50"/>
    <w:rsid w:val="00011200"/>
    <w:rsid w:val="0001425D"/>
    <w:rsid w:val="00015707"/>
    <w:rsid w:val="00015F7A"/>
    <w:rsid w:val="00016576"/>
    <w:rsid w:val="000404E7"/>
    <w:rsid w:val="00040A18"/>
    <w:rsid w:val="00052003"/>
    <w:rsid w:val="00057AE4"/>
    <w:rsid w:val="00062D34"/>
    <w:rsid w:val="00082D3E"/>
    <w:rsid w:val="00087870"/>
    <w:rsid w:val="000901EF"/>
    <w:rsid w:val="000916DD"/>
    <w:rsid w:val="00093FAD"/>
    <w:rsid w:val="00094658"/>
    <w:rsid w:val="0009516F"/>
    <w:rsid w:val="000B0461"/>
    <w:rsid w:val="000B0514"/>
    <w:rsid w:val="000B3BA0"/>
    <w:rsid w:val="000B7BA1"/>
    <w:rsid w:val="000C40C6"/>
    <w:rsid w:val="000C64BF"/>
    <w:rsid w:val="000D48CB"/>
    <w:rsid w:val="000E4071"/>
    <w:rsid w:val="000F63AF"/>
    <w:rsid w:val="000F7F2D"/>
    <w:rsid w:val="0011052E"/>
    <w:rsid w:val="00111DF1"/>
    <w:rsid w:val="00112D35"/>
    <w:rsid w:val="00117031"/>
    <w:rsid w:val="0013526A"/>
    <w:rsid w:val="00136CD6"/>
    <w:rsid w:val="00145D75"/>
    <w:rsid w:val="001469F8"/>
    <w:rsid w:val="001542FF"/>
    <w:rsid w:val="001852B4"/>
    <w:rsid w:val="00186621"/>
    <w:rsid w:val="00197E2D"/>
    <w:rsid w:val="001A0338"/>
    <w:rsid w:val="001A7E2F"/>
    <w:rsid w:val="001B29DE"/>
    <w:rsid w:val="001B2B78"/>
    <w:rsid w:val="001B3108"/>
    <w:rsid w:val="001C48E0"/>
    <w:rsid w:val="001C7FA8"/>
    <w:rsid w:val="001D274B"/>
    <w:rsid w:val="001E2764"/>
    <w:rsid w:val="001E3E41"/>
    <w:rsid w:val="001E5169"/>
    <w:rsid w:val="001F14BE"/>
    <w:rsid w:val="002046B5"/>
    <w:rsid w:val="00231378"/>
    <w:rsid w:val="00231A98"/>
    <w:rsid w:val="00234A34"/>
    <w:rsid w:val="00241057"/>
    <w:rsid w:val="00242157"/>
    <w:rsid w:val="00243182"/>
    <w:rsid w:val="0025012D"/>
    <w:rsid w:val="0025211A"/>
    <w:rsid w:val="00257323"/>
    <w:rsid w:val="0026331F"/>
    <w:rsid w:val="00274C2A"/>
    <w:rsid w:val="002848D5"/>
    <w:rsid w:val="002865E5"/>
    <w:rsid w:val="00294992"/>
    <w:rsid w:val="00296B7A"/>
    <w:rsid w:val="002A028F"/>
    <w:rsid w:val="002A5142"/>
    <w:rsid w:val="002A53BE"/>
    <w:rsid w:val="002D79EC"/>
    <w:rsid w:val="002E4203"/>
    <w:rsid w:val="002E6310"/>
    <w:rsid w:val="002F04CC"/>
    <w:rsid w:val="002F1882"/>
    <w:rsid w:val="00302EDB"/>
    <w:rsid w:val="00311C57"/>
    <w:rsid w:val="003268FB"/>
    <w:rsid w:val="00327B76"/>
    <w:rsid w:val="00330535"/>
    <w:rsid w:val="00337FCD"/>
    <w:rsid w:val="00351361"/>
    <w:rsid w:val="003626FD"/>
    <w:rsid w:val="003672C2"/>
    <w:rsid w:val="00380290"/>
    <w:rsid w:val="003806B7"/>
    <w:rsid w:val="0038723C"/>
    <w:rsid w:val="00391A9B"/>
    <w:rsid w:val="003A7649"/>
    <w:rsid w:val="003A7EE4"/>
    <w:rsid w:val="003B68EB"/>
    <w:rsid w:val="003B72AE"/>
    <w:rsid w:val="003C4771"/>
    <w:rsid w:val="003C491B"/>
    <w:rsid w:val="003C51C8"/>
    <w:rsid w:val="003E2ACA"/>
    <w:rsid w:val="003E7F19"/>
    <w:rsid w:val="003F5F71"/>
    <w:rsid w:val="00400A40"/>
    <w:rsid w:val="00412A14"/>
    <w:rsid w:val="00413C5F"/>
    <w:rsid w:val="00424F08"/>
    <w:rsid w:val="0043122D"/>
    <w:rsid w:val="004335B1"/>
    <w:rsid w:val="0043525F"/>
    <w:rsid w:val="00443714"/>
    <w:rsid w:val="004440F0"/>
    <w:rsid w:val="004477DE"/>
    <w:rsid w:val="00455209"/>
    <w:rsid w:val="00455A5A"/>
    <w:rsid w:val="0046205F"/>
    <w:rsid w:val="00464F9C"/>
    <w:rsid w:val="00465B33"/>
    <w:rsid w:val="00491742"/>
    <w:rsid w:val="00491DB0"/>
    <w:rsid w:val="004930CB"/>
    <w:rsid w:val="004947E0"/>
    <w:rsid w:val="00496B31"/>
    <w:rsid w:val="00497C51"/>
    <w:rsid w:val="004A0FE0"/>
    <w:rsid w:val="004B085B"/>
    <w:rsid w:val="004B4FE0"/>
    <w:rsid w:val="004E49C5"/>
    <w:rsid w:val="004F5D65"/>
    <w:rsid w:val="004F66E5"/>
    <w:rsid w:val="00500221"/>
    <w:rsid w:val="00510380"/>
    <w:rsid w:val="00512CDE"/>
    <w:rsid w:val="0052641A"/>
    <w:rsid w:val="00542A78"/>
    <w:rsid w:val="0054430B"/>
    <w:rsid w:val="00544EF4"/>
    <w:rsid w:val="00556CFE"/>
    <w:rsid w:val="00560CA1"/>
    <w:rsid w:val="00563E53"/>
    <w:rsid w:val="005679E6"/>
    <w:rsid w:val="00570F36"/>
    <w:rsid w:val="00576816"/>
    <w:rsid w:val="00590881"/>
    <w:rsid w:val="00594A1E"/>
    <w:rsid w:val="005A3F8E"/>
    <w:rsid w:val="005A5E16"/>
    <w:rsid w:val="005B2CB8"/>
    <w:rsid w:val="005B63F3"/>
    <w:rsid w:val="005B6D55"/>
    <w:rsid w:val="005C181B"/>
    <w:rsid w:val="005C1E8F"/>
    <w:rsid w:val="005D3553"/>
    <w:rsid w:val="005E1060"/>
    <w:rsid w:val="005E22AC"/>
    <w:rsid w:val="005E4788"/>
    <w:rsid w:val="005F1D9C"/>
    <w:rsid w:val="0060137A"/>
    <w:rsid w:val="006062F8"/>
    <w:rsid w:val="00622B7B"/>
    <w:rsid w:val="006235BF"/>
    <w:rsid w:val="00623DD7"/>
    <w:rsid w:val="0063215F"/>
    <w:rsid w:val="0063403F"/>
    <w:rsid w:val="00635CFD"/>
    <w:rsid w:val="0063770C"/>
    <w:rsid w:val="00643059"/>
    <w:rsid w:val="0065214B"/>
    <w:rsid w:val="00661BAE"/>
    <w:rsid w:val="006642AA"/>
    <w:rsid w:val="00666C6C"/>
    <w:rsid w:val="0067113C"/>
    <w:rsid w:val="00672AE3"/>
    <w:rsid w:val="006735D3"/>
    <w:rsid w:val="00675B16"/>
    <w:rsid w:val="00682951"/>
    <w:rsid w:val="0069222D"/>
    <w:rsid w:val="0069620D"/>
    <w:rsid w:val="006A13F5"/>
    <w:rsid w:val="006A1B1F"/>
    <w:rsid w:val="006A3E45"/>
    <w:rsid w:val="006A4BD8"/>
    <w:rsid w:val="006A574D"/>
    <w:rsid w:val="006A7B95"/>
    <w:rsid w:val="006B1C87"/>
    <w:rsid w:val="006B2B44"/>
    <w:rsid w:val="006C0E1B"/>
    <w:rsid w:val="006C409A"/>
    <w:rsid w:val="006C59F3"/>
    <w:rsid w:val="006D607F"/>
    <w:rsid w:val="006E6C55"/>
    <w:rsid w:val="006F316A"/>
    <w:rsid w:val="00714850"/>
    <w:rsid w:val="00714B02"/>
    <w:rsid w:val="00715F1B"/>
    <w:rsid w:val="00721775"/>
    <w:rsid w:val="007311D2"/>
    <w:rsid w:val="0073779F"/>
    <w:rsid w:val="007443DE"/>
    <w:rsid w:val="007456CA"/>
    <w:rsid w:val="00751CA7"/>
    <w:rsid w:val="007554ED"/>
    <w:rsid w:val="0075628B"/>
    <w:rsid w:val="007610C7"/>
    <w:rsid w:val="00771C33"/>
    <w:rsid w:val="00794E5A"/>
    <w:rsid w:val="0079716B"/>
    <w:rsid w:val="0079778B"/>
    <w:rsid w:val="007B0BCB"/>
    <w:rsid w:val="007B34D5"/>
    <w:rsid w:val="007B58D1"/>
    <w:rsid w:val="007C29D4"/>
    <w:rsid w:val="007C46A6"/>
    <w:rsid w:val="007D0BB3"/>
    <w:rsid w:val="007D14D6"/>
    <w:rsid w:val="007D51BC"/>
    <w:rsid w:val="007E20C8"/>
    <w:rsid w:val="007E34B7"/>
    <w:rsid w:val="007F05C3"/>
    <w:rsid w:val="007F524B"/>
    <w:rsid w:val="007F67D8"/>
    <w:rsid w:val="0080022F"/>
    <w:rsid w:val="008035E9"/>
    <w:rsid w:val="0081410E"/>
    <w:rsid w:val="00815260"/>
    <w:rsid w:val="008176FA"/>
    <w:rsid w:val="008215CC"/>
    <w:rsid w:val="00823C08"/>
    <w:rsid w:val="008247A4"/>
    <w:rsid w:val="00826CAD"/>
    <w:rsid w:val="008306B4"/>
    <w:rsid w:val="0083448F"/>
    <w:rsid w:val="00842751"/>
    <w:rsid w:val="00846A81"/>
    <w:rsid w:val="00860A90"/>
    <w:rsid w:val="008662E5"/>
    <w:rsid w:val="008713B8"/>
    <w:rsid w:val="0087511E"/>
    <w:rsid w:val="008861C3"/>
    <w:rsid w:val="00890C95"/>
    <w:rsid w:val="008A41B4"/>
    <w:rsid w:val="008A51C6"/>
    <w:rsid w:val="008A74F6"/>
    <w:rsid w:val="008B59A5"/>
    <w:rsid w:val="008C7466"/>
    <w:rsid w:val="008D60E2"/>
    <w:rsid w:val="00911738"/>
    <w:rsid w:val="00927071"/>
    <w:rsid w:val="00940239"/>
    <w:rsid w:val="00944DA4"/>
    <w:rsid w:val="00950A2F"/>
    <w:rsid w:val="00954715"/>
    <w:rsid w:val="009554FA"/>
    <w:rsid w:val="00965421"/>
    <w:rsid w:val="0097012E"/>
    <w:rsid w:val="00982578"/>
    <w:rsid w:val="009A0159"/>
    <w:rsid w:val="009A2F55"/>
    <w:rsid w:val="009A4F81"/>
    <w:rsid w:val="009A7924"/>
    <w:rsid w:val="009D1776"/>
    <w:rsid w:val="009F2CF6"/>
    <w:rsid w:val="009F4030"/>
    <w:rsid w:val="00A034DB"/>
    <w:rsid w:val="00A36434"/>
    <w:rsid w:val="00A41203"/>
    <w:rsid w:val="00A52D87"/>
    <w:rsid w:val="00A57596"/>
    <w:rsid w:val="00A64A5F"/>
    <w:rsid w:val="00A64CA5"/>
    <w:rsid w:val="00A81B37"/>
    <w:rsid w:val="00A90729"/>
    <w:rsid w:val="00A92EF0"/>
    <w:rsid w:val="00A9570C"/>
    <w:rsid w:val="00AA4E72"/>
    <w:rsid w:val="00AB3097"/>
    <w:rsid w:val="00AB3CBE"/>
    <w:rsid w:val="00AB3FF6"/>
    <w:rsid w:val="00AC4188"/>
    <w:rsid w:val="00AC4C04"/>
    <w:rsid w:val="00AC74EE"/>
    <w:rsid w:val="00AF5B4F"/>
    <w:rsid w:val="00B023C9"/>
    <w:rsid w:val="00B04B2C"/>
    <w:rsid w:val="00B06AE5"/>
    <w:rsid w:val="00B12F87"/>
    <w:rsid w:val="00B31F9C"/>
    <w:rsid w:val="00B42DDC"/>
    <w:rsid w:val="00B54520"/>
    <w:rsid w:val="00B54903"/>
    <w:rsid w:val="00B562B5"/>
    <w:rsid w:val="00B80435"/>
    <w:rsid w:val="00B91209"/>
    <w:rsid w:val="00B94FDE"/>
    <w:rsid w:val="00B975B3"/>
    <w:rsid w:val="00BA1849"/>
    <w:rsid w:val="00BA2273"/>
    <w:rsid w:val="00BA5F1D"/>
    <w:rsid w:val="00BC3EDB"/>
    <w:rsid w:val="00BC51B3"/>
    <w:rsid w:val="00BF1EAD"/>
    <w:rsid w:val="00BF25B4"/>
    <w:rsid w:val="00C00AFB"/>
    <w:rsid w:val="00C11BC7"/>
    <w:rsid w:val="00C17C3C"/>
    <w:rsid w:val="00C17DA3"/>
    <w:rsid w:val="00C2274C"/>
    <w:rsid w:val="00C318DE"/>
    <w:rsid w:val="00C329DA"/>
    <w:rsid w:val="00C348C2"/>
    <w:rsid w:val="00C3709C"/>
    <w:rsid w:val="00C508C3"/>
    <w:rsid w:val="00C62D74"/>
    <w:rsid w:val="00C654E7"/>
    <w:rsid w:val="00C66CA7"/>
    <w:rsid w:val="00C66FB5"/>
    <w:rsid w:val="00C76FDC"/>
    <w:rsid w:val="00C811D8"/>
    <w:rsid w:val="00C83A8E"/>
    <w:rsid w:val="00CA2678"/>
    <w:rsid w:val="00CA3295"/>
    <w:rsid w:val="00CA3CDE"/>
    <w:rsid w:val="00CA623A"/>
    <w:rsid w:val="00CC26A1"/>
    <w:rsid w:val="00CC4C70"/>
    <w:rsid w:val="00CD0D2A"/>
    <w:rsid w:val="00CD557F"/>
    <w:rsid w:val="00CD5900"/>
    <w:rsid w:val="00CD60F3"/>
    <w:rsid w:val="00CE171D"/>
    <w:rsid w:val="00CE1A90"/>
    <w:rsid w:val="00CE1F88"/>
    <w:rsid w:val="00CE7D7F"/>
    <w:rsid w:val="00CF7ECC"/>
    <w:rsid w:val="00D029AD"/>
    <w:rsid w:val="00D03226"/>
    <w:rsid w:val="00D07F4D"/>
    <w:rsid w:val="00D1768D"/>
    <w:rsid w:val="00D35F94"/>
    <w:rsid w:val="00D417EA"/>
    <w:rsid w:val="00D475DC"/>
    <w:rsid w:val="00D550A0"/>
    <w:rsid w:val="00D617D8"/>
    <w:rsid w:val="00D662F2"/>
    <w:rsid w:val="00D8075F"/>
    <w:rsid w:val="00D91AF6"/>
    <w:rsid w:val="00D91E87"/>
    <w:rsid w:val="00DA51A7"/>
    <w:rsid w:val="00DA627F"/>
    <w:rsid w:val="00DB572C"/>
    <w:rsid w:val="00DC2176"/>
    <w:rsid w:val="00DC56AB"/>
    <w:rsid w:val="00DC69EB"/>
    <w:rsid w:val="00DE1906"/>
    <w:rsid w:val="00DE57D6"/>
    <w:rsid w:val="00DF43D7"/>
    <w:rsid w:val="00E03F90"/>
    <w:rsid w:val="00E21E31"/>
    <w:rsid w:val="00E23263"/>
    <w:rsid w:val="00E43DB0"/>
    <w:rsid w:val="00E44F0A"/>
    <w:rsid w:val="00E52A82"/>
    <w:rsid w:val="00E603EF"/>
    <w:rsid w:val="00E61305"/>
    <w:rsid w:val="00E6300D"/>
    <w:rsid w:val="00E76D12"/>
    <w:rsid w:val="00E87A27"/>
    <w:rsid w:val="00E87C74"/>
    <w:rsid w:val="00EA2EB9"/>
    <w:rsid w:val="00EA636F"/>
    <w:rsid w:val="00EA6736"/>
    <w:rsid w:val="00EB28EA"/>
    <w:rsid w:val="00EB41F9"/>
    <w:rsid w:val="00EC7E61"/>
    <w:rsid w:val="00ED577F"/>
    <w:rsid w:val="00ED6E92"/>
    <w:rsid w:val="00EF207E"/>
    <w:rsid w:val="00EF693B"/>
    <w:rsid w:val="00EF7870"/>
    <w:rsid w:val="00F009A4"/>
    <w:rsid w:val="00F02B4D"/>
    <w:rsid w:val="00F02E95"/>
    <w:rsid w:val="00F03F6F"/>
    <w:rsid w:val="00F105C8"/>
    <w:rsid w:val="00F11C2F"/>
    <w:rsid w:val="00F14D9B"/>
    <w:rsid w:val="00F179CF"/>
    <w:rsid w:val="00F279F1"/>
    <w:rsid w:val="00F31E08"/>
    <w:rsid w:val="00F3672C"/>
    <w:rsid w:val="00F41DD1"/>
    <w:rsid w:val="00F44F8D"/>
    <w:rsid w:val="00F46EED"/>
    <w:rsid w:val="00F5771F"/>
    <w:rsid w:val="00F75B50"/>
    <w:rsid w:val="00F844EE"/>
    <w:rsid w:val="00FA5645"/>
    <w:rsid w:val="00FB43D8"/>
    <w:rsid w:val="00FB7DAE"/>
    <w:rsid w:val="00FC523D"/>
    <w:rsid w:val="00FC67E2"/>
    <w:rsid w:val="00FD059E"/>
    <w:rsid w:val="00FD4589"/>
    <w:rsid w:val="00FD69F4"/>
    <w:rsid w:val="00FD71D0"/>
    <w:rsid w:val="00FE49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F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57323"/>
    <w:pPr>
      <w:spacing w:before="100" w:beforeAutospacing="1" w:after="100" w:afterAutospacing="1"/>
    </w:pPr>
  </w:style>
  <w:style w:type="paragraph" w:styleId="Header">
    <w:name w:val="header"/>
    <w:basedOn w:val="Normal"/>
    <w:link w:val="HeaderChar"/>
    <w:uiPriority w:val="99"/>
    <w:rsid w:val="00D475DC"/>
    <w:pPr>
      <w:tabs>
        <w:tab w:val="center" w:pos="4320"/>
        <w:tab w:val="right" w:pos="8640"/>
      </w:tabs>
    </w:pPr>
  </w:style>
  <w:style w:type="character" w:customStyle="1" w:styleId="HeaderChar">
    <w:name w:val="Header Char"/>
    <w:basedOn w:val="DefaultParagraphFont"/>
    <w:link w:val="Header"/>
    <w:uiPriority w:val="99"/>
    <w:semiHidden/>
    <w:rsid w:val="00E52C13"/>
    <w:rPr>
      <w:sz w:val="24"/>
      <w:szCs w:val="24"/>
    </w:rPr>
  </w:style>
  <w:style w:type="paragraph" w:styleId="Footer">
    <w:name w:val="footer"/>
    <w:basedOn w:val="Normal"/>
    <w:link w:val="FooterChar"/>
    <w:uiPriority w:val="99"/>
    <w:rsid w:val="00D475DC"/>
    <w:pPr>
      <w:tabs>
        <w:tab w:val="center" w:pos="4320"/>
        <w:tab w:val="right" w:pos="8640"/>
      </w:tabs>
    </w:pPr>
  </w:style>
  <w:style w:type="character" w:customStyle="1" w:styleId="FooterChar">
    <w:name w:val="Footer Char"/>
    <w:basedOn w:val="DefaultParagraphFont"/>
    <w:link w:val="Footer"/>
    <w:uiPriority w:val="99"/>
    <w:semiHidden/>
    <w:rsid w:val="00E52C13"/>
    <w:rPr>
      <w:sz w:val="24"/>
      <w:szCs w:val="24"/>
    </w:rPr>
  </w:style>
  <w:style w:type="character" w:styleId="PageNumber">
    <w:name w:val="page number"/>
    <w:basedOn w:val="DefaultParagraphFont"/>
    <w:uiPriority w:val="99"/>
    <w:rsid w:val="00D475DC"/>
  </w:style>
  <w:style w:type="paragraph" w:styleId="BodyTextIndent">
    <w:name w:val="Body Text Indent"/>
    <w:basedOn w:val="Normal"/>
    <w:link w:val="BodyTextIndentChar"/>
    <w:uiPriority w:val="99"/>
    <w:rsid w:val="003672C2"/>
    <w:pPr>
      <w:widowControl w:val="0"/>
      <w:tabs>
        <w:tab w:val="left" w:pos="-1080"/>
        <w:tab w:val="left" w:pos="-720"/>
        <w:tab w:val="left" w:pos="720"/>
        <w:tab w:val="left" w:pos="1080"/>
        <w:tab w:val="left" w:pos="1440"/>
        <w:tab w:val="left" w:pos="1800"/>
      </w:tabs>
      <w:spacing w:line="240" w:lineRule="exact"/>
      <w:ind w:left="1080"/>
      <w:jc w:val="both"/>
    </w:pPr>
    <w:rPr>
      <w:rFonts w:ascii="Courier New" w:hAnsi="Courier New" w:cs="Courier New"/>
      <w:sz w:val="20"/>
      <w:szCs w:val="20"/>
    </w:rPr>
  </w:style>
  <w:style w:type="character" w:customStyle="1" w:styleId="BodyTextIndentChar">
    <w:name w:val="Body Text Indent Char"/>
    <w:basedOn w:val="DefaultParagraphFont"/>
    <w:link w:val="BodyTextIndent"/>
    <w:uiPriority w:val="99"/>
    <w:semiHidden/>
    <w:rsid w:val="00E52C13"/>
    <w:rPr>
      <w:sz w:val="24"/>
      <w:szCs w:val="24"/>
    </w:rPr>
  </w:style>
  <w:style w:type="table" w:styleId="TableGrid">
    <w:name w:val="Table Grid"/>
    <w:basedOn w:val="TableNormal"/>
    <w:uiPriority w:val="99"/>
    <w:rsid w:val="006829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CD0D2A"/>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020"/>
        <w:tab w:val="left" w:pos="7920"/>
      </w:tabs>
      <w:spacing w:line="335" w:lineRule="exact"/>
      <w:ind w:left="1080"/>
      <w:jc w:val="both"/>
    </w:pPr>
    <w:rPr>
      <w:rFonts w:ascii="Courier New" w:hAnsi="Courier New" w:cs="Courier New"/>
      <w:sz w:val="20"/>
      <w:szCs w:val="20"/>
    </w:rPr>
  </w:style>
  <w:style w:type="character" w:customStyle="1" w:styleId="BodyTextIndent3Char">
    <w:name w:val="Body Text Indent 3 Char"/>
    <w:basedOn w:val="DefaultParagraphFont"/>
    <w:link w:val="BodyTextIndent3"/>
    <w:uiPriority w:val="99"/>
    <w:semiHidden/>
    <w:rsid w:val="00E52C13"/>
    <w:rPr>
      <w:sz w:val="16"/>
      <w:szCs w:val="16"/>
    </w:rPr>
  </w:style>
  <w:style w:type="character" w:styleId="CommentReference">
    <w:name w:val="annotation reference"/>
    <w:basedOn w:val="DefaultParagraphFont"/>
    <w:uiPriority w:val="99"/>
    <w:semiHidden/>
    <w:rsid w:val="00004A50"/>
    <w:rPr>
      <w:sz w:val="16"/>
      <w:szCs w:val="16"/>
    </w:rPr>
  </w:style>
  <w:style w:type="paragraph" w:styleId="CommentText">
    <w:name w:val="annotation text"/>
    <w:basedOn w:val="Normal"/>
    <w:link w:val="CommentTextChar"/>
    <w:uiPriority w:val="99"/>
    <w:semiHidden/>
    <w:rsid w:val="00004A50"/>
    <w:pPr>
      <w:widowControl w:val="0"/>
    </w:pPr>
    <w:rPr>
      <w:rFonts w:ascii="Courier New" w:hAnsi="Courier New" w:cs="Courier New"/>
      <w:sz w:val="20"/>
      <w:szCs w:val="20"/>
    </w:rPr>
  </w:style>
  <w:style w:type="character" w:customStyle="1" w:styleId="CommentTextChar">
    <w:name w:val="Comment Text Char"/>
    <w:basedOn w:val="DefaultParagraphFont"/>
    <w:link w:val="CommentText"/>
    <w:uiPriority w:val="99"/>
    <w:semiHidden/>
    <w:rsid w:val="00E52C13"/>
    <w:rPr>
      <w:sz w:val="20"/>
      <w:szCs w:val="20"/>
    </w:rPr>
  </w:style>
  <w:style w:type="paragraph" w:styleId="BalloonText">
    <w:name w:val="Balloon Text"/>
    <w:basedOn w:val="Normal"/>
    <w:link w:val="BalloonTextChar"/>
    <w:uiPriority w:val="99"/>
    <w:semiHidden/>
    <w:rsid w:val="00004A50"/>
    <w:rPr>
      <w:rFonts w:ascii="Tahoma" w:hAnsi="Tahoma" w:cs="Tahoma"/>
      <w:sz w:val="16"/>
      <w:szCs w:val="16"/>
    </w:rPr>
  </w:style>
  <w:style w:type="character" w:customStyle="1" w:styleId="BalloonTextChar">
    <w:name w:val="Balloon Text Char"/>
    <w:basedOn w:val="DefaultParagraphFont"/>
    <w:link w:val="BalloonText"/>
    <w:uiPriority w:val="99"/>
    <w:semiHidden/>
    <w:rsid w:val="00E52C13"/>
    <w:rPr>
      <w:sz w:val="0"/>
      <w:szCs w:val="0"/>
    </w:rPr>
  </w:style>
  <w:style w:type="character" w:styleId="EndnoteReference">
    <w:name w:val="endnote reference"/>
    <w:basedOn w:val="DefaultParagraphFont"/>
    <w:uiPriority w:val="99"/>
    <w:semiHidden/>
    <w:rsid w:val="00EA636F"/>
    <w:rPr>
      <w:rFonts w:ascii="Courier New" w:hAnsi="Courier New" w:cs="Courier New"/>
      <w:sz w:val="20"/>
      <w:szCs w:val="20"/>
      <w:vertAlign w:val="baseline"/>
    </w:rPr>
  </w:style>
  <w:style w:type="paragraph" w:styleId="EndnoteText">
    <w:name w:val="endnote text"/>
    <w:basedOn w:val="Normal"/>
    <w:link w:val="EndnoteTextChar"/>
    <w:uiPriority w:val="99"/>
    <w:semiHidden/>
    <w:rsid w:val="007D51BC"/>
    <w:pPr>
      <w:widowControl w:val="0"/>
      <w:tabs>
        <w:tab w:val="left" w:pos="720"/>
        <w:tab w:val="right" w:pos="9360"/>
      </w:tabs>
      <w:spacing w:line="480" w:lineRule="auto"/>
      <w:ind w:left="720" w:hanging="720"/>
      <w:jc w:val="both"/>
    </w:pPr>
    <w:rPr>
      <w:rFonts w:ascii="Courier New" w:hAnsi="Courier New" w:cs="Courier New"/>
      <w:b/>
      <w:bCs/>
      <w:sz w:val="20"/>
      <w:szCs w:val="20"/>
    </w:rPr>
  </w:style>
  <w:style w:type="character" w:customStyle="1" w:styleId="EndnoteTextChar">
    <w:name w:val="Endnote Text Char"/>
    <w:basedOn w:val="DefaultParagraphFont"/>
    <w:link w:val="EndnoteText"/>
    <w:uiPriority w:val="99"/>
    <w:locked/>
    <w:rsid w:val="007D51BC"/>
    <w:rPr>
      <w:rFonts w:ascii="Courier New" w:hAnsi="Courier New" w:cs="Courier New"/>
      <w:b/>
      <w:bCs/>
    </w:rPr>
  </w:style>
  <w:style w:type="character" w:styleId="PlaceholderText">
    <w:name w:val="Placeholder Text"/>
    <w:basedOn w:val="DefaultParagraphFont"/>
    <w:uiPriority w:val="99"/>
    <w:semiHidden/>
    <w:rsid w:val="00A034DB"/>
    <w:rPr>
      <w:color w:val="808080"/>
    </w:rPr>
  </w:style>
  <w:style w:type="paragraph" w:styleId="ListParagraph">
    <w:name w:val="List Paragraph"/>
    <w:basedOn w:val="Normal"/>
    <w:uiPriority w:val="99"/>
    <w:qFormat/>
    <w:rsid w:val="00243182"/>
    <w:pPr>
      <w:ind w:left="720"/>
    </w:pPr>
  </w:style>
</w:styles>
</file>

<file path=word/webSettings.xml><?xml version="1.0" encoding="utf-8"?>
<w:webSettings xmlns:r="http://schemas.openxmlformats.org/officeDocument/2006/relationships" xmlns:w="http://schemas.openxmlformats.org/wordprocessingml/2006/main">
  <w:divs>
    <w:div w:id="515316866">
      <w:marLeft w:val="0"/>
      <w:marRight w:val="0"/>
      <w:marTop w:val="0"/>
      <w:marBottom w:val="0"/>
      <w:divBdr>
        <w:top w:val="none" w:sz="0" w:space="0" w:color="auto"/>
        <w:left w:val="none" w:sz="0" w:space="0" w:color="auto"/>
        <w:bottom w:val="none" w:sz="0" w:space="0" w:color="auto"/>
        <w:right w:val="none" w:sz="0" w:space="0" w:color="auto"/>
      </w:divBdr>
      <w:divsChild>
        <w:div w:id="515316876">
          <w:marLeft w:val="0"/>
          <w:marRight w:val="0"/>
          <w:marTop w:val="0"/>
          <w:marBottom w:val="0"/>
          <w:divBdr>
            <w:top w:val="none" w:sz="0" w:space="0" w:color="auto"/>
            <w:left w:val="none" w:sz="0" w:space="0" w:color="auto"/>
            <w:bottom w:val="none" w:sz="0" w:space="0" w:color="auto"/>
            <w:right w:val="none" w:sz="0" w:space="0" w:color="auto"/>
          </w:divBdr>
        </w:div>
        <w:div w:id="515316885">
          <w:marLeft w:val="0"/>
          <w:marRight w:val="0"/>
          <w:marTop w:val="0"/>
          <w:marBottom w:val="0"/>
          <w:divBdr>
            <w:top w:val="none" w:sz="0" w:space="0" w:color="auto"/>
            <w:left w:val="none" w:sz="0" w:space="0" w:color="auto"/>
            <w:bottom w:val="none" w:sz="0" w:space="0" w:color="auto"/>
            <w:right w:val="none" w:sz="0" w:space="0" w:color="auto"/>
          </w:divBdr>
        </w:div>
        <w:div w:id="515316909">
          <w:marLeft w:val="0"/>
          <w:marRight w:val="0"/>
          <w:marTop w:val="0"/>
          <w:marBottom w:val="0"/>
          <w:divBdr>
            <w:top w:val="none" w:sz="0" w:space="0" w:color="auto"/>
            <w:left w:val="none" w:sz="0" w:space="0" w:color="auto"/>
            <w:bottom w:val="none" w:sz="0" w:space="0" w:color="auto"/>
            <w:right w:val="none" w:sz="0" w:space="0" w:color="auto"/>
          </w:divBdr>
        </w:div>
      </w:divsChild>
    </w:div>
    <w:div w:id="515316871">
      <w:marLeft w:val="0"/>
      <w:marRight w:val="0"/>
      <w:marTop w:val="0"/>
      <w:marBottom w:val="0"/>
      <w:divBdr>
        <w:top w:val="none" w:sz="0" w:space="0" w:color="auto"/>
        <w:left w:val="none" w:sz="0" w:space="0" w:color="auto"/>
        <w:bottom w:val="none" w:sz="0" w:space="0" w:color="auto"/>
        <w:right w:val="none" w:sz="0" w:space="0" w:color="auto"/>
      </w:divBdr>
      <w:divsChild>
        <w:div w:id="515316868">
          <w:marLeft w:val="0"/>
          <w:marRight w:val="0"/>
          <w:marTop w:val="0"/>
          <w:marBottom w:val="0"/>
          <w:divBdr>
            <w:top w:val="none" w:sz="0" w:space="0" w:color="auto"/>
            <w:left w:val="none" w:sz="0" w:space="0" w:color="auto"/>
            <w:bottom w:val="none" w:sz="0" w:space="0" w:color="auto"/>
            <w:right w:val="none" w:sz="0" w:space="0" w:color="auto"/>
          </w:divBdr>
        </w:div>
        <w:div w:id="515316870">
          <w:marLeft w:val="0"/>
          <w:marRight w:val="0"/>
          <w:marTop w:val="0"/>
          <w:marBottom w:val="0"/>
          <w:divBdr>
            <w:top w:val="none" w:sz="0" w:space="0" w:color="auto"/>
            <w:left w:val="none" w:sz="0" w:space="0" w:color="auto"/>
            <w:bottom w:val="none" w:sz="0" w:space="0" w:color="auto"/>
            <w:right w:val="none" w:sz="0" w:space="0" w:color="auto"/>
          </w:divBdr>
        </w:div>
        <w:div w:id="515316873">
          <w:marLeft w:val="0"/>
          <w:marRight w:val="0"/>
          <w:marTop w:val="0"/>
          <w:marBottom w:val="0"/>
          <w:divBdr>
            <w:top w:val="none" w:sz="0" w:space="0" w:color="auto"/>
            <w:left w:val="none" w:sz="0" w:space="0" w:color="auto"/>
            <w:bottom w:val="none" w:sz="0" w:space="0" w:color="auto"/>
            <w:right w:val="none" w:sz="0" w:space="0" w:color="auto"/>
          </w:divBdr>
        </w:div>
        <w:div w:id="515316874">
          <w:marLeft w:val="0"/>
          <w:marRight w:val="0"/>
          <w:marTop w:val="0"/>
          <w:marBottom w:val="0"/>
          <w:divBdr>
            <w:top w:val="none" w:sz="0" w:space="0" w:color="auto"/>
            <w:left w:val="none" w:sz="0" w:space="0" w:color="auto"/>
            <w:bottom w:val="none" w:sz="0" w:space="0" w:color="auto"/>
            <w:right w:val="none" w:sz="0" w:space="0" w:color="auto"/>
          </w:divBdr>
        </w:div>
        <w:div w:id="515316878">
          <w:marLeft w:val="0"/>
          <w:marRight w:val="0"/>
          <w:marTop w:val="0"/>
          <w:marBottom w:val="0"/>
          <w:divBdr>
            <w:top w:val="none" w:sz="0" w:space="0" w:color="auto"/>
            <w:left w:val="none" w:sz="0" w:space="0" w:color="auto"/>
            <w:bottom w:val="none" w:sz="0" w:space="0" w:color="auto"/>
            <w:right w:val="none" w:sz="0" w:space="0" w:color="auto"/>
          </w:divBdr>
        </w:div>
        <w:div w:id="515316879">
          <w:marLeft w:val="0"/>
          <w:marRight w:val="0"/>
          <w:marTop w:val="0"/>
          <w:marBottom w:val="0"/>
          <w:divBdr>
            <w:top w:val="none" w:sz="0" w:space="0" w:color="auto"/>
            <w:left w:val="none" w:sz="0" w:space="0" w:color="auto"/>
            <w:bottom w:val="none" w:sz="0" w:space="0" w:color="auto"/>
            <w:right w:val="none" w:sz="0" w:space="0" w:color="auto"/>
          </w:divBdr>
        </w:div>
        <w:div w:id="515316880">
          <w:marLeft w:val="0"/>
          <w:marRight w:val="0"/>
          <w:marTop w:val="0"/>
          <w:marBottom w:val="0"/>
          <w:divBdr>
            <w:top w:val="none" w:sz="0" w:space="0" w:color="auto"/>
            <w:left w:val="none" w:sz="0" w:space="0" w:color="auto"/>
            <w:bottom w:val="none" w:sz="0" w:space="0" w:color="auto"/>
            <w:right w:val="none" w:sz="0" w:space="0" w:color="auto"/>
          </w:divBdr>
        </w:div>
        <w:div w:id="515316881">
          <w:marLeft w:val="0"/>
          <w:marRight w:val="0"/>
          <w:marTop w:val="0"/>
          <w:marBottom w:val="0"/>
          <w:divBdr>
            <w:top w:val="none" w:sz="0" w:space="0" w:color="auto"/>
            <w:left w:val="none" w:sz="0" w:space="0" w:color="auto"/>
            <w:bottom w:val="none" w:sz="0" w:space="0" w:color="auto"/>
            <w:right w:val="none" w:sz="0" w:space="0" w:color="auto"/>
          </w:divBdr>
        </w:div>
        <w:div w:id="515316882">
          <w:marLeft w:val="0"/>
          <w:marRight w:val="0"/>
          <w:marTop w:val="0"/>
          <w:marBottom w:val="0"/>
          <w:divBdr>
            <w:top w:val="none" w:sz="0" w:space="0" w:color="auto"/>
            <w:left w:val="none" w:sz="0" w:space="0" w:color="auto"/>
            <w:bottom w:val="none" w:sz="0" w:space="0" w:color="auto"/>
            <w:right w:val="none" w:sz="0" w:space="0" w:color="auto"/>
          </w:divBdr>
        </w:div>
        <w:div w:id="515316886">
          <w:marLeft w:val="0"/>
          <w:marRight w:val="0"/>
          <w:marTop w:val="0"/>
          <w:marBottom w:val="0"/>
          <w:divBdr>
            <w:top w:val="none" w:sz="0" w:space="0" w:color="auto"/>
            <w:left w:val="none" w:sz="0" w:space="0" w:color="auto"/>
            <w:bottom w:val="none" w:sz="0" w:space="0" w:color="auto"/>
            <w:right w:val="none" w:sz="0" w:space="0" w:color="auto"/>
          </w:divBdr>
        </w:div>
        <w:div w:id="515316887">
          <w:marLeft w:val="0"/>
          <w:marRight w:val="0"/>
          <w:marTop w:val="0"/>
          <w:marBottom w:val="0"/>
          <w:divBdr>
            <w:top w:val="none" w:sz="0" w:space="0" w:color="auto"/>
            <w:left w:val="none" w:sz="0" w:space="0" w:color="auto"/>
            <w:bottom w:val="none" w:sz="0" w:space="0" w:color="auto"/>
            <w:right w:val="none" w:sz="0" w:space="0" w:color="auto"/>
          </w:divBdr>
        </w:div>
        <w:div w:id="515316888">
          <w:marLeft w:val="0"/>
          <w:marRight w:val="0"/>
          <w:marTop w:val="0"/>
          <w:marBottom w:val="0"/>
          <w:divBdr>
            <w:top w:val="none" w:sz="0" w:space="0" w:color="auto"/>
            <w:left w:val="none" w:sz="0" w:space="0" w:color="auto"/>
            <w:bottom w:val="none" w:sz="0" w:space="0" w:color="auto"/>
            <w:right w:val="none" w:sz="0" w:space="0" w:color="auto"/>
          </w:divBdr>
        </w:div>
        <w:div w:id="515316890">
          <w:marLeft w:val="0"/>
          <w:marRight w:val="0"/>
          <w:marTop w:val="0"/>
          <w:marBottom w:val="0"/>
          <w:divBdr>
            <w:top w:val="none" w:sz="0" w:space="0" w:color="auto"/>
            <w:left w:val="none" w:sz="0" w:space="0" w:color="auto"/>
            <w:bottom w:val="none" w:sz="0" w:space="0" w:color="auto"/>
            <w:right w:val="none" w:sz="0" w:space="0" w:color="auto"/>
          </w:divBdr>
        </w:div>
        <w:div w:id="515316891">
          <w:marLeft w:val="0"/>
          <w:marRight w:val="0"/>
          <w:marTop w:val="0"/>
          <w:marBottom w:val="0"/>
          <w:divBdr>
            <w:top w:val="none" w:sz="0" w:space="0" w:color="auto"/>
            <w:left w:val="none" w:sz="0" w:space="0" w:color="auto"/>
            <w:bottom w:val="none" w:sz="0" w:space="0" w:color="auto"/>
            <w:right w:val="none" w:sz="0" w:space="0" w:color="auto"/>
          </w:divBdr>
        </w:div>
        <w:div w:id="515316892">
          <w:marLeft w:val="0"/>
          <w:marRight w:val="0"/>
          <w:marTop w:val="0"/>
          <w:marBottom w:val="0"/>
          <w:divBdr>
            <w:top w:val="none" w:sz="0" w:space="0" w:color="auto"/>
            <w:left w:val="none" w:sz="0" w:space="0" w:color="auto"/>
            <w:bottom w:val="none" w:sz="0" w:space="0" w:color="auto"/>
            <w:right w:val="none" w:sz="0" w:space="0" w:color="auto"/>
          </w:divBdr>
        </w:div>
        <w:div w:id="515316893">
          <w:marLeft w:val="0"/>
          <w:marRight w:val="0"/>
          <w:marTop w:val="0"/>
          <w:marBottom w:val="0"/>
          <w:divBdr>
            <w:top w:val="none" w:sz="0" w:space="0" w:color="auto"/>
            <w:left w:val="none" w:sz="0" w:space="0" w:color="auto"/>
            <w:bottom w:val="none" w:sz="0" w:space="0" w:color="auto"/>
            <w:right w:val="none" w:sz="0" w:space="0" w:color="auto"/>
          </w:divBdr>
        </w:div>
        <w:div w:id="515316894">
          <w:marLeft w:val="0"/>
          <w:marRight w:val="0"/>
          <w:marTop w:val="0"/>
          <w:marBottom w:val="0"/>
          <w:divBdr>
            <w:top w:val="none" w:sz="0" w:space="0" w:color="auto"/>
            <w:left w:val="none" w:sz="0" w:space="0" w:color="auto"/>
            <w:bottom w:val="none" w:sz="0" w:space="0" w:color="auto"/>
            <w:right w:val="none" w:sz="0" w:space="0" w:color="auto"/>
          </w:divBdr>
        </w:div>
        <w:div w:id="515316896">
          <w:marLeft w:val="0"/>
          <w:marRight w:val="0"/>
          <w:marTop w:val="0"/>
          <w:marBottom w:val="0"/>
          <w:divBdr>
            <w:top w:val="none" w:sz="0" w:space="0" w:color="auto"/>
            <w:left w:val="none" w:sz="0" w:space="0" w:color="auto"/>
            <w:bottom w:val="none" w:sz="0" w:space="0" w:color="auto"/>
            <w:right w:val="none" w:sz="0" w:space="0" w:color="auto"/>
          </w:divBdr>
        </w:div>
        <w:div w:id="515316898">
          <w:marLeft w:val="0"/>
          <w:marRight w:val="0"/>
          <w:marTop w:val="0"/>
          <w:marBottom w:val="0"/>
          <w:divBdr>
            <w:top w:val="none" w:sz="0" w:space="0" w:color="auto"/>
            <w:left w:val="none" w:sz="0" w:space="0" w:color="auto"/>
            <w:bottom w:val="none" w:sz="0" w:space="0" w:color="auto"/>
            <w:right w:val="none" w:sz="0" w:space="0" w:color="auto"/>
          </w:divBdr>
        </w:div>
        <w:div w:id="515316901">
          <w:marLeft w:val="0"/>
          <w:marRight w:val="0"/>
          <w:marTop w:val="0"/>
          <w:marBottom w:val="0"/>
          <w:divBdr>
            <w:top w:val="none" w:sz="0" w:space="0" w:color="auto"/>
            <w:left w:val="none" w:sz="0" w:space="0" w:color="auto"/>
            <w:bottom w:val="none" w:sz="0" w:space="0" w:color="auto"/>
            <w:right w:val="none" w:sz="0" w:space="0" w:color="auto"/>
          </w:divBdr>
        </w:div>
        <w:div w:id="515316905">
          <w:marLeft w:val="0"/>
          <w:marRight w:val="0"/>
          <w:marTop w:val="0"/>
          <w:marBottom w:val="0"/>
          <w:divBdr>
            <w:top w:val="none" w:sz="0" w:space="0" w:color="auto"/>
            <w:left w:val="none" w:sz="0" w:space="0" w:color="auto"/>
            <w:bottom w:val="none" w:sz="0" w:space="0" w:color="auto"/>
            <w:right w:val="none" w:sz="0" w:space="0" w:color="auto"/>
          </w:divBdr>
        </w:div>
        <w:div w:id="515316906">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515316912">
          <w:marLeft w:val="0"/>
          <w:marRight w:val="0"/>
          <w:marTop w:val="0"/>
          <w:marBottom w:val="0"/>
          <w:divBdr>
            <w:top w:val="none" w:sz="0" w:space="0" w:color="auto"/>
            <w:left w:val="none" w:sz="0" w:space="0" w:color="auto"/>
            <w:bottom w:val="none" w:sz="0" w:space="0" w:color="auto"/>
            <w:right w:val="none" w:sz="0" w:space="0" w:color="auto"/>
          </w:divBdr>
        </w:div>
        <w:div w:id="515316913">
          <w:marLeft w:val="0"/>
          <w:marRight w:val="0"/>
          <w:marTop w:val="0"/>
          <w:marBottom w:val="0"/>
          <w:divBdr>
            <w:top w:val="none" w:sz="0" w:space="0" w:color="auto"/>
            <w:left w:val="none" w:sz="0" w:space="0" w:color="auto"/>
            <w:bottom w:val="none" w:sz="0" w:space="0" w:color="auto"/>
            <w:right w:val="none" w:sz="0" w:space="0" w:color="auto"/>
          </w:divBdr>
        </w:div>
        <w:div w:id="515316914">
          <w:marLeft w:val="0"/>
          <w:marRight w:val="0"/>
          <w:marTop w:val="0"/>
          <w:marBottom w:val="0"/>
          <w:divBdr>
            <w:top w:val="none" w:sz="0" w:space="0" w:color="auto"/>
            <w:left w:val="none" w:sz="0" w:space="0" w:color="auto"/>
            <w:bottom w:val="none" w:sz="0" w:space="0" w:color="auto"/>
            <w:right w:val="none" w:sz="0" w:space="0" w:color="auto"/>
          </w:divBdr>
        </w:div>
        <w:div w:id="515316915">
          <w:marLeft w:val="0"/>
          <w:marRight w:val="0"/>
          <w:marTop w:val="0"/>
          <w:marBottom w:val="0"/>
          <w:divBdr>
            <w:top w:val="none" w:sz="0" w:space="0" w:color="auto"/>
            <w:left w:val="none" w:sz="0" w:space="0" w:color="auto"/>
            <w:bottom w:val="none" w:sz="0" w:space="0" w:color="auto"/>
            <w:right w:val="none" w:sz="0" w:space="0" w:color="auto"/>
          </w:divBdr>
        </w:div>
        <w:div w:id="515316917">
          <w:marLeft w:val="0"/>
          <w:marRight w:val="0"/>
          <w:marTop w:val="0"/>
          <w:marBottom w:val="0"/>
          <w:divBdr>
            <w:top w:val="none" w:sz="0" w:space="0" w:color="auto"/>
            <w:left w:val="none" w:sz="0" w:space="0" w:color="auto"/>
            <w:bottom w:val="none" w:sz="0" w:space="0" w:color="auto"/>
            <w:right w:val="none" w:sz="0" w:space="0" w:color="auto"/>
          </w:divBdr>
        </w:div>
        <w:div w:id="515316918">
          <w:marLeft w:val="0"/>
          <w:marRight w:val="0"/>
          <w:marTop w:val="0"/>
          <w:marBottom w:val="0"/>
          <w:divBdr>
            <w:top w:val="none" w:sz="0" w:space="0" w:color="auto"/>
            <w:left w:val="none" w:sz="0" w:space="0" w:color="auto"/>
            <w:bottom w:val="none" w:sz="0" w:space="0" w:color="auto"/>
            <w:right w:val="none" w:sz="0" w:space="0" w:color="auto"/>
          </w:divBdr>
        </w:div>
        <w:div w:id="515316921">
          <w:marLeft w:val="0"/>
          <w:marRight w:val="0"/>
          <w:marTop w:val="0"/>
          <w:marBottom w:val="0"/>
          <w:divBdr>
            <w:top w:val="none" w:sz="0" w:space="0" w:color="auto"/>
            <w:left w:val="none" w:sz="0" w:space="0" w:color="auto"/>
            <w:bottom w:val="none" w:sz="0" w:space="0" w:color="auto"/>
            <w:right w:val="none" w:sz="0" w:space="0" w:color="auto"/>
          </w:divBdr>
        </w:div>
        <w:div w:id="515316922">
          <w:marLeft w:val="0"/>
          <w:marRight w:val="0"/>
          <w:marTop w:val="0"/>
          <w:marBottom w:val="0"/>
          <w:divBdr>
            <w:top w:val="none" w:sz="0" w:space="0" w:color="auto"/>
            <w:left w:val="none" w:sz="0" w:space="0" w:color="auto"/>
            <w:bottom w:val="none" w:sz="0" w:space="0" w:color="auto"/>
            <w:right w:val="none" w:sz="0" w:space="0" w:color="auto"/>
          </w:divBdr>
        </w:div>
        <w:div w:id="515316923">
          <w:marLeft w:val="0"/>
          <w:marRight w:val="0"/>
          <w:marTop w:val="0"/>
          <w:marBottom w:val="0"/>
          <w:divBdr>
            <w:top w:val="none" w:sz="0" w:space="0" w:color="auto"/>
            <w:left w:val="none" w:sz="0" w:space="0" w:color="auto"/>
            <w:bottom w:val="none" w:sz="0" w:space="0" w:color="auto"/>
            <w:right w:val="none" w:sz="0" w:space="0" w:color="auto"/>
          </w:divBdr>
        </w:div>
        <w:div w:id="515316924">
          <w:marLeft w:val="0"/>
          <w:marRight w:val="0"/>
          <w:marTop w:val="0"/>
          <w:marBottom w:val="0"/>
          <w:divBdr>
            <w:top w:val="none" w:sz="0" w:space="0" w:color="auto"/>
            <w:left w:val="none" w:sz="0" w:space="0" w:color="auto"/>
            <w:bottom w:val="none" w:sz="0" w:space="0" w:color="auto"/>
            <w:right w:val="none" w:sz="0" w:space="0" w:color="auto"/>
          </w:divBdr>
        </w:div>
        <w:div w:id="515316925">
          <w:marLeft w:val="0"/>
          <w:marRight w:val="0"/>
          <w:marTop w:val="0"/>
          <w:marBottom w:val="0"/>
          <w:divBdr>
            <w:top w:val="none" w:sz="0" w:space="0" w:color="auto"/>
            <w:left w:val="none" w:sz="0" w:space="0" w:color="auto"/>
            <w:bottom w:val="none" w:sz="0" w:space="0" w:color="auto"/>
            <w:right w:val="none" w:sz="0" w:space="0" w:color="auto"/>
          </w:divBdr>
        </w:div>
        <w:div w:id="515316930">
          <w:marLeft w:val="0"/>
          <w:marRight w:val="0"/>
          <w:marTop w:val="0"/>
          <w:marBottom w:val="0"/>
          <w:divBdr>
            <w:top w:val="none" w:sz="0" w:space="0" w:color="auto"/>
            <w:left w:val="none" w:sz="0" w:space="0" w:color="auto"/>
            <w:bottom w:val="none" w:sz="0" w:space="0" w:color="auto"/>
            <w:right w:val="none" w:sz="0" w:space="0" w:color="auto"/>
          </w:divBdr>
        </w:div>
      </w:divsChild>
    </w:div>
    <w:div w:id="515316883">
      <w:marLeft w:val="0"/>
      <w:marRight w:val="0"/>
      <w:marTop w:val="0"/>
      <w:marBottom w:val="0"/>
      <w:divBdr>
        <w:top w:val="none" w:sz="0" w:space="0" w:color="auto"/>
        <w:left w:val="none" w:sz="0" w:space="0" w:color="auto"/>
        <w:bottom w:val="none" w:sz="0" w:space="0" w:color="auto"/>
        <w:right w:val="none" w:sz="0" w:space="0" w:color="auto"/>
      </w:divBdr>
      <w:divsChild>
        <w:div w:id="515316897">
          <w:marLeft w:val="0"/>
          <w:marRight w:val="0"/>
          <w:marTop w:val="0"/>
          <w:marBottom w:val="0"/>
          <w:divBdr>
            <w:top w:val="none" w:sz="0" w:space="0" w:color="auto"/>
            <w:left w:val="none" w:sz="0" w:space="0" w:color="auto"/>
            <w:bottom w:val="none" w:sz="0" w:space="0" w:color="auto"/>
            <w:right w:val="none" w:sz="0" w:space="0" w:color="auto"/>
          </w:divBdr>
        </w:div>
      </w:divsChild>
    </w:div>
    <w:div w:id="515316895">
      <w:marLeft w:val="0"/>
      <w:marRight w:val="0"/>
      <w:marTop w:val="0"/>
      <w:marBottom w:val="0"/>
      <w:divBdr>
        <w:top w:val="none" w:sz="0" w:space="0" w:color="auto"/>
        <w:left w:val="none" w:sz="0" w:space="0" w:color="auto"/>
        <w:bottom w:val="none" w:sz="0" w:space="0" w:color="auto"/>
        <w:right w:val="none" w:sz="0" w:space="0" w:color="auto"/>
      </w:divBdr>
      <w:divsChild>
        <w:div w:id="515316862">
          <w:marLeft w:val="0"/>
          <w:marRight w:val="0"/>
          <w:marTop w:val="0"/>
          <w:marBottom w:val="0"/>
          <w:divBdr>
            <w:top w:val="none" w:sz="0" w:space="0" w:color="auto"/>
            <w:left w:val="none" w:sz="0" w:space="0" w:color="auto"/>
            <w:bottom w:val="none" w:sz="0" w:space="0" w:color="auto"/>
            <w:right w:val="none" w:sz="0" w:space="0" w:color="auto"/>
          </w:divBdr>
        </w:div>
        <w:div w:id="515316864">
          <w:marLeft w:val="0"/>
          <w:marRight w:val="0"/>
          <w:marTop w:val="0"/>
          <w:marBottom w:val="0"/>
          <w:divBdr>
            <w:top w:val="none" w:sz="0" w:space="0" w:color="auto"/>
            <w:left w:val="none" w:sz="0" w:space="0" w:color="auto"/>
            <w:bottom w:val="none" w:sz="0" w:space="0" w:color="auto"/>
            <w:right w:val="none" w:sz="0" w:space="0" w:color="auto"/>
          </w:divBdr>
        </w:div>
        <w:div w:id="515316865">
          <w:marLeft w:val="0"/>
          <w:marRight w:val="0"/>
          <w:marTop w:val="0"/>
          <w:marBottom w:val="0"/>
          <w:divBdr>
            <w:top w:val="none" w:sz="0" w:space="0" w:color="auto"/>
            <w:left w:val="none" w:sz="0" w:space="0" w:color="auto"/>
            <w:bottom w:val="none" w:sz="0" w:space="0" w:color="auto"/>
            <w:right w:val="none" w:sz="0" w:space="0" w:color="auto"/>
          </w:divBdr>
        </w:div>
        <w:div w:id="515316872">
          <w:marLeft w:val="0"/>
          <w:marRight w:val="0"/>
          <w:marTop w:val="0"/>
          <w:marBottom w:val="0"/>
          <w:divBdr>
            <w:top w:val="none" w:sz="0" w:space="0" w:color="auto"/>
            <w:left w:val="none" w:sz="0" w:space="0" w:color="auto"/>
            <w:bottom w:val="none" w:sz="0" w:space="0" w:color="auto"/>
            <w:right w:val="none" w:sz="0" w:space="0" w:color="auto"/>
          </w:divBdr>
        </w:div>
        <w:div w:id="515316875">
          <w:marLeft w:val="0"/>
          <w:marRight w:val="0"/>
          <w:marTop w:val="0"/>
          <w:marBottom w:val="0"/>
          <w:divBdr>
            <w:top w:val="none" w:sz="0" w:space="0" w:color="auto"/>
            <w:left w:val="none" w:sz="0" w:space="0" w:color="auto"/>
            <w:bottom w:val="none" w:sz="0" w:space="0" w:color="auto"/>
            <w:right w:val="none" w:sz="0" w:space="0" w:color="auto"/>
          </w:divBdr>
        </w:div>
        <w:div w:id="515316884">
          <w:marLeft w:val="0"/>
          <w:marRight w:val="0"/>
          <w:marTop w:val="0"/>
          <w:marBottom w:val="0"/>
          <w:divBdr>
            <w:top w:val="none" w:sz="0" w:space="0" w:color="auto"/>
            <w:left w:val="none" w:sz="0" w:space="0" w:color="auto"/>
            <w:bottom w:val="none" w:sz="0" w:space="0" w:color="auto"/>
            <w:right w:val="none" w:sz="0" w:space="0" w:color="auto"/>
          </w:divBdr>
        </w:div>
        <w:div w:id="515316889">
          <w:marLeft w:val="0"/>
          <w:marRight w:val="0"/>
          <w:marTop w:val="0"/>
          <w:marBottom w:val="0"/>
          <w:divBdr>
            <w:top w:val="none" w:sz="0" w:space="0" w:color="auto"/>
            <w:left w:val="none" w:sz="0" w:space="0" w:color="auto"/>
            <w:bottom w:val="none" w:sz="0" w:space="0" w:color="auto"/>
            <w:right w:val="none" w:sz="0" w:space="0" w:color="auto"/>
          </w:divBdr>
        </w:div>
        <w:div w:id="515316902">
          <w:marLeft w:val="0"/>
          <w:marRight w:val="0"/>
          <w:marTop w:val="0"/>
          <w:marBottom w:val="0"/>
          <w:divBdr>
            <w:top w:val="none" w:sz="0" w:space="0" w:color="auto"/>
            <w:left w:val="none" w:sz="0" w:space="0" w:color="auto"/>
            <w:bottom w:val="none" w:sz="0" w:space="0" w:color="auto"/>
            <w:right w:val="none" w:sz="0" w:space="0" w:color="auto"/>
          </w:divBdr>
        </w:div>
        <w:div w:id="515316904">
          <w:marLeft w:val="0"/>
          <w:marRight w:val="0"/>
          <w:marTop w:val="0"/>
          <w:marBottom w:val="0"/>
          <w:divBdr>
            <w:top w:val="none" w:sz="0" w:space="0" w:color="auto"/>
            <w:left w:val="none" w:sz="0" w:space="0" w:color="auto"/>
            <w:bottom w:val="none" w:sz="0" w:space="0" w:color="auto"/>
            <w:right w:val="none" w:sz="0" w:space="0" w:color="auto"/>
          </w:divBdr>
        </w:div>
        <w:div w:id="515316908">
          <w:marLeft w:val="0"/>
          <w:marRight w:val="0"/>
          <w:marTop w:val="0"/>
          <w:marBottom w:val="0"/>
          <w:divBdr>
            <w:top w:val="none" w:sz="0" w:space="0" w:color="auto"/>
            <w:left w:val="none" w:sz="0" w:space="0" w:color="auto"/>
            <w:bottom w:val="none" w:sz="0" w:space="0" w:color="auto"/>
            <w:right w:val="none" w:sz="0" w:space="0" w:color="auto"/>
          </w:divBdr>
        </w:div>
        <w:div w:id="515316911">
          <w:marLeft w:val="0"/>
          <w:marRight w:val="0"/>
          <w:marTop w:val="0"/>
          <w:marBottom w:val="0"/>
          <w:divBdr>
            <w:top w:val="none" w:sz="0" w:space="0" w:color="auto"/>
            <w:left w:val="none" w:sz="0" w:space="0" w:color="auto"/>
            <w:bottom w:val="none" w:sz="0" w:space="0" w:color="auto"/>
            <w:right w:val="none" w:sz="0" w:space="0" w:color="auto"/>
          </w:divBdr>
        </w:div>
        <w:div w:id="515316920">
          <w:marLeft w:val="0"/>
          <w:marRight w:val="0"/>
          <w:marTop w:val="0"/>
          <w:marBottom w:val="0"/>
          <w:divBdr>
            <w:top w:val="none" w:sz="0" w:space="0" w:color="auto"/>
            <w:left w:val="none" w:sz="0" w:space="0" w:color="auto"/>
            <w:bottom w:val="none" w:sz="0" w:space="0" w:color="auto"/>
            <w:right w:val="none" w:sz="0" w:space="0" w:color="auto"/>
          </w:divBdr>
        </w:div>
        <w:div w:id="515316928">
          <w:marLeft w:val="0"/>
          <w:marRight w:val="0"/>
          <w:marTop w:val="0"/>
          <w:marBottom w:val="0"/>
          <w:divBdr>
            <w:top w:val="none" w:sz="0" w:space="0" w:color="auto"/>
            <w:left w:val="none" w:sz="0" w:space="0" w:color="auto"/>
            <w:bottom w:val="none" w:sz="0" w:space="0" w:color="auto"/>
            <w:right w:val="none" w:sz="0" w:space="0" w:color="auto"/>
          </w:divBdr>
        </w:div>
        <w:div w:id="515316929">
          <w:marLeft w:val="0"/>
          <w:marRight w:val="0"/>
          <w:marTop w:val="0"/>
          <w:marBottom w:val="0"/>
          <w:divBdr>
            <w:top w:val="none" w:sz="0" w:space="0" w:color="auto"/>
            <w:left w:val="none" w:sz="0" w:space="0" w:color="auto"/>
            <w:bottom w:val="none" w:sz="0" w:space="0" w:color="auto"/>
            <w:right w:val="none" w:sz="0" w:space="0" w:color="auto"/>
          </w:divBdr>
        </w:div>
      </w:divsChild>
    </w:div>
    <w:div w:id="515316916">
      <w:marLeft w:val="0"/>
      <w:marRight w:val="0"/>
      <w:marTop w:val="0"/>
      <w:marBottom w:val="0"/>
      <w:divBdr>
        <w:top w:val="none" w:sz="0" w:space="0" w:color="auto"/>
        <w:left w:val="none" w:sz="0" w:space="0" w:color="auto"/>
        <w:bottom w:val="none" w:sz="0" w:space="0" w:color="auto"/>
        <w:right w:val="none" w:sz="0" w:space="0" w:color="auto"/>
      </w:divBdr>
      <w:divsChild>
        <w:div w:id="515316877">
          <w:marLeft w:val="0"/>
          <w:marRight w:val="0"/>
          <w:marTop w:val="0"/>
          <w:marBottom w:val="0"/>
          <w:divBdr>
            <w:top w:val="none" w:sz="0" w:space="0" w:color="auto"/>
            <w:left w:val="none" w:sz="0" w:space="0" w:color="auto"/>
            <w:bottom w:val="none" w:sz="0" w:space="0" w:color="auto"/>
            <w:right w:val="none" w:sz="0" w:space="0" w:color="auto"/>
          </w:divBdr>
          <w:divsChild>
            <w:div w:id="515316867">
              <w:marLeft w:val="0"/>
              <w:marRight w:val="0"/>
              <w:marTop w:val="0"/>
              <w:marBottom w:val="0"/>
              <w:divBdr>
                <w:top w:val="none" w:sz="0" w:space="0" w:color="auto"/>
                <w:left w:val="none" w:sz="0" w:space="0" w:color="auto"/>
                <w:bottom w:val="none" w:sz="0" w:space="0" w:color="auto"/>
                <w:right w:val="none" w:sz="0" w:space="0" w:color="auto"/>
              </w:divBdr>
            </w:div>
            <w:div w:id="515316903">
              <w:marLeft w:val="0"/>
              <w:marRight w:val="0"/>
              <w:marTop w:val="0"/>
              <w:marBottom w:val="0"/>
              <w:divBdr>
                <w:top w:val="none" w:sz="0" w:space="0" w:color="auto"/>
                <w:left w:val="none" w:sz="0" w:space="0" w:color="auto"/>
                <w:bottom w:val="none" w:sz="0" w:space="0" w:color="auto"/>
                <w:right w:val="none" w:sz="0" w:space="0" w:color="auto"/>
              </w:divBdr>
            </w:div>
            <w:div w:id="5153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6926">
      <w:marLeft w:val="0"/>
      <w:marRight w:val="0"/>
      <w:marTop w:val="0"/>
      <w:marBottom w:val="0"/>
      <w:divBdr>
        <w:top w:val="none" w:sz="0" w:space="0" w:color="auto"/>
        <w:left w:val="none" w:sz="0" w:space="0" w:color="auto"/>
        <w:bottom w:val="none" w:sz="0" w:space="0" w:color="auto"/>
        <w:right w:val="none" w:sz="0" w:space="0" w:color="auto"/>
      </w:divBdr>
      <w:divsChild>
        <w:div w:id="515316863">
          <w:marLeft w:val="0"/>
          <w:marRight w:val="0"/>
          <w:marTop w:val="0"/>
          <w:marBottom w:val="0"/>
          <w:divBdr>
            <w:top w:val="none" w:sz="0" w:space="0" w:color="auto"/>
            <w:left w:val="none" w:sz="0" w:space="0" w:color="auto"/>
            <w:bottom w:val="none" w:sz="0" w:space="0" w:color="auto"/>
            <w:right w:val="none" w:sz="0" w:space="0" w:color="auto"/>
          </w:divBdr>
          <w:divsChild>
            <w:div w:id="515316869">
              <w:marLeft w:val="0"/>
              <w:marRight w:val="0"/>
              <w:marTop w:val="0"/>
              <w:marBottom w:val="0"/>
              <w:divBdr>
                <w:top w:val="none" w:sz="0" w:space="0" w:color="auto"/>
                <w:left w:val="none" w:sz="0" w:space="0" w:color="auto"/>
                <w:bottom w:val="none" w:sz="0" w:space="0" w:color="auto"/>
                <w:right w:val="none" w:sz="0" w:space="0" w:color="auto"/>
              </w:divBdr>
            </w:div>
            <w:div w:id="515316899">
              <w:marLeft w:val="0"/>
              <w:marRight w:val="0"/>
              <w:marTop w:val="0"/>
              <w:marBottom w:val="0"/>
              <w:divBdr>
                <w:top w:val="none" w:sz="0" w:space="0" w:color="auto"/>
                <w:left w:val="none" w:sz="0" w:space="0" w:color="auto"/>
                <w:bottom w:val="none" w:sz="0" w:space="0" w:color="auto"/>
                <w:right w:val="none" w:sz="0" w:space="0" w:color="auto"/>
              </w:divBdr>
            </w:div>
            <w:div w:id="515316900">
              <w:marLeft w:val="0"/>
              <w:marRight w:val="0"/>
              <w:marTop w:val="0"/>
              <w:marBottom w:val="0"/>
              <w:divBdr>
                <w:top w:val="none" w:sz="0" w:space="0" w:color="auto"/>
                <w:left w:val="none" w:sz="0" w:space="0" w:color="auto"/>
                <w:bottom w:val="none" w:sz="0" w:space="0" w:color="auto"/>
                <w:right w:val="none" w:sz="0" w:space="0" w:color="auto"/>
              </w:divBdr>
            </w:div>
            <w:div w:id="515316910">
              <w:marLeft w:val="0"/>
              <w:marRight w:val="0"/>
              <w:marTop w:val="0"/>
              <w:marBottom w:val="0"/>
              <w:divBdr>
                <w:top w:val="none" w:sz="0" w:space="0" w:color="auto"/>
                <w:left w:val="none" w:sz="0" w:space="0" w:color="auto"/>
                <w:bottom w:val="none" w:sz="0" w:space="0" w:color="auto"/>
                <w:right w:val="none" w:sz="0" w:space="0" w:color="auto"/>
              </w:divBdr>
            </w:div>
            <w:div w:id="51531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717</Words>
  <Characters>4093</Characters>
  <Application>Microsoft Office Outlook</Application>
  <DocSecurity>0</DocSecurity>
  <Lines>0</Lines>
  <Paragraphs>0</Paragraphs>
  <ScaleCrop>false</ScaleCrop>
  <Company>Harlem Furniture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Keller Graduate School of Management</dc:title>
  <dc:subject/>
  <dc:creator>Andrew</dc:creator>
  <cp:keywords/>
  <dc:description/>
  <cp:lastModifiedBy>rugarcia</cp:lastModifiedBy>
  <cp:revision>2</cp:revision>
  <cp:lastPrinted>2009-10-19T19:28:00Z</cp:lastPrinted>
  <dcterms:created xsi:type="dcterms:W3CDTF">2010-12-04T22:34:00Z</dcterms:created>
  <dcterms:modified xsi:type="dcterms:W3CDTF">2010-12-04T22:34:00Z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