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87" w:rsidRDefault="00850E87" w:rsidP="00850E87">
      <w:pPr>
        <w:rPr>
          <w:rFonts w:ascii="Arial" w:hAnsi="Arial" w:cs="Arial"/>
          <w:b/>
          <w:sz w:val="20"/>
          <w:szCs w:val="20"/>
          <w:u w:val="single"/>
        </w:rPr>
      </w:pPr>
    </w:p>
    <w:p w:rsidR="00850E87" w:rsidRDefault="00850E87" w:rsidP="00850E87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0"/>
          <w:szCs w:val="20"/>
        </w:rPr>
      </w:pPr>
    </w:p>
    <w:p w:rsidR="00850E87" w:rsidRPr="00215EB9" w:rsidRDefault="00850E87" w:rsidP="00850E87">
      <w:pPr>
        <w:tabs>
          <w:tab w:val="left" w:pos="-720"/>
          <w:tab w:val="left" w:pos="0"/>
        </w:tabs>
        <w:suppressAutoHyphens/>
        <w:rPr>
          <w:rFonts w:ascii="Arial" w:hAnsi="Arial"/>
          <w:b/>
          <w:sz w:val="20"/>
          <w:szCs w:val="20"/>
        </w:rPr>
      </w:pPr>
      <w:proofErr w:type="gramStart"/>
      <w:r w:rsidRPr="00B821C5">
        <w:rPr>
          <w:rFonts w:ascii="Arial" w:hAnsi="Arial" w:cs="Arial"/>
          <w:b/>
          <w:sz w:val="20"/>
          <w:szCs w:val="20"/>
        </w:rPr>
        <w:t>Part 1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15EB9">
        <w:rPr>
          <w:rFonts w:ascii="Arial" w:hAnsi="Arial"/>
          <w:b/>
          <w:sz w:val="20"/>
          <w:szCs w:val="20"/>
          <w:u w:val="single"/>
        </w:rPr>
        <w:t>Computation of Indices</w:t>
      </w:r>
      <w:r w:rsidRPr="00215EB9">
        <w:rPr>
          <w:rFonts w:ascii="Arial" w:hAnsi="Arial"/>
          <w:b/>
          <w:sz w:val="20"/>
          <w:szCs w:val="20"/>
        </w:rPr>
        <w:t xml:space="preserve"> </w:t>
      </w:r>
    </w:p>
    <w:p w:rsidR="00850E87" w:rsidRDefault="00850E87" w:rsidP="00850E87">
      <w:pPr>
        <w:tabs>
          <w:tab w:val="left" w:pos="-720"/>
          <w:tab w:val="left" w:pos="0"/>
        </w:tabs>
        <w:suppressAutoHyphens/>
        <w:rPr>
          <w:rFonts w:ascii="Arial" w:hAnsi="Arial" w:cs="Arial"/>
          <w:color w:val="FF0000"/>
          <w:sz w:val="20"/>
          <w:szCs w:val="20"/>
        </w:rPr>
      </w:pPr>
      <w:r w:rsidRPr="00215EB9">
        <w:rPr>
          <w:rFonts w:ascii="Arial" w:hAnsi="Arial" w:cs="Arial"/>
          <w:sz w:val="20"/>
          <w:szCs w:val="20"/>
        </w:rPr>
        <w:t>Below is information on food items for the years 2000 and 2004.</w:t>
      </w:r>
      <w:r w:rsidRPr="00215EB9">
        <w:rPr>
          <w:rFonts w:ascii="Arial" w:hAnsi="Arial" w:cs="Arial"/>
          <w:color w:val="FF0000"/>
          <w:sz w:val="20"/>
          <w:szCs w:val="20"/>
        </w:rPr>
        <w:t xml:space="preserve"> [Due Day 4]</w:t>
      </w:r>
    </w:p>
    <w:p w:rsidR="00850E87" w:rsidRPr="00215EB9" w:rsidRDefault="00850E87" w:rsidP="00850E87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767"/>
        <w:gridCol w:w="1080"/>
        <w:gridCol w:w="810"/>
        <w:gridCol w:w="1036"/>
      </w:tblGrid>
      <w:tr w:rsidR="00850E87" w:rsidRPr="00215EB9" w:rsidTr="00DB70E0">
        <w:tc>
          <w:tcPr>
            <w:tcW w:w="2131" w:type="dxa"/>
            <w:vMerge w:val="restart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847" w:type="dxa"/>
            <w:gridSpan w:val="2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846" w:type="dxa"/>
            <w:gridSpan w:val="2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  <w:tr w:rsidR="00850E87" w:rsidRPr="00215EB9" w:rsidTr="00DB70E0">
        <w:tc>
          <w:tcPr>
            <w:tcW w:w="2131" w:type="dxa"/>
            <w:vMerge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1080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810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1036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</w:tr>
      <w:tr w:rsidR="00850E87" w:rsidRPr="00215EB9" w:rsidTr="00DB70E0">
        <w:tc>
          <w:tcPr>
            <w:tcW w:w="2131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Margarine (pound)</w:t>
            </w:r>
          </w:p>
        </w:tc>
        <w:tc>
          <w:tcPr>
            <w:tcW w:w="767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$0.81</w:t>
            </w:r>
          </w:p>
        </w:tc>
        <w:tc>
          <w:tcPr>
            <w:tcW w:w="1080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$0.89</w:t>
            </w:r>
          </w:p>
        </w:tc>
        <w:tc>
          <w:tcPr>
            <w:tcW w:w="1036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50E87" w:rsidRPr="00215EB9" w:rsidTr="00DB70E0">
        <w:tc>
          <w:tcPr>
            <w:tcW w:w="2131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Shortening (pound)</w:t>
            </w:r>
          </w:p>
        </w:tc>
        <w:tc>
          <w:tcPr>
            <w:tcW w:w="767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1080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036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50E87" w:rsidRPr="00215EB9" w:rsidTr="00DB70E0">
        <w:tc>
          <w:tcPr>
            <w:tcW w:w="2131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Milk (½ gallon)</w:t>
            </w:r>
          </w:p>
        </w:tc>
        <w:tc>
          <w:tcPr>
            <w:tcW w:w="767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1080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10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  <w:tc>
          <w:tcPr>
            <w:tcW w:w="1036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850E87" w:rsidRPr="00215EB9" w:rsidTr="00DB70E0">
        <w:tc>
          <w:tcPr>
            <w:tcW w:w="2131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Potato chips</w:t>
            </w:r>
          </w:p>
        </w:tc>
        <w:tc>
          <w:tcPr>
            <w:tcW w:w="767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2.91</w:t>
            </w:r>
          </w:p>
        </w:tc>
        <w:tc>
          <w:tcPr>
            <w:tcW w:w="1080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3.07</w:t>
            </w:r>
          </w:p>
        </w:tc>
        <w:tc>
          <w:tcPr>
            <w:tcW w:w="1036" w:type="dxa"/>
          </w:tcPr>
          <w:p w:rsidR="00850E87" w:rsidRPr="00215EB9" w:rsidRDefault="00850E87" w:rsidP="00DB70E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EB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:rsidR="00850E87" w:rsidRPr="00215EB9" w:rsidRDefault="00850E87" w:rsidP="00850E8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0"/>
          <w:szCs w:val="20"/>
        </w:rPr>
      </w:pPr>
    </w:p>
    <w:p w:rsidR="00850E87" w:rsidRPr="00215EB9" w:rsidRDefault="00850E87" w:rsidP="00850E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5EB9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215EB9">
        <w:rPr>
          <w:rFonts w:ascii="Arial" w:hAnsi="Arial" w:cs="Arial"/>
          <w:sz w:val="20"/>
          <w:szCs w:val="20"/>
        </w:rPr>
        <w:t xml:space="preserve">Compute a simple price index for each of the four items. </w:t>
      </w:r>
      <w:proofErr w:type="gramStart"/>
      <w:r w:rsidRPr="00215EB9">
        <w:rPr>
          <w:rFonts w:ascii="Arial" w:hAnsi="Arial" w:cs="Arial"/>
          <w:sz w:val="20"/>
          <w:szCs w:val="20"/>
        </w:rPr>
        <w:t>Use 2000 as the base period.</w:t>
      </w:r>
      <w:proofErr w:type="gramEnd"/>
    </w:p>
    <w:p w:rsidR="00850E87" w:rsidRDefault="00850E87" w:rsidP="00850E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50E87" w:rsidRPr="00215EB9" w:rsidRDefault="00850E87" w:rsidP="00850E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5EB9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215EB9">
        <w:rPr>
          <w:rFonts w:ascii="Arial" w:hAnsi="Arial" w:cs="Arial"/>
          <w:sz w:val="20"/>
          <w:szCs w:val="20"/>
        </w:rPr>
        <w:t xml:space="preserve">Compute a simple aggregate price index. </w:t>
      </w:r>
      <w:proofErr w:type="gramStart"/>
      <w:r w:rsidRPr="00215EB9">
        <w:rPr>
          <w:rFonts w:ascii="Arial" w:hAnsi="Arial" w:cs="Arial"/>
          <w:sz w:val="20"/>
          <w:szCs w:val="20"/>
        </w:rPr>
        <w:t>Use 2000 as the base period.</w:t>
      </w:r>
      <w:proofErr w:type="gramEnd"/>
    </w:p>
    <w:p w:rsidR="00850E87" w:rsidRDefault="00850E87" w:rsidP="00850E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50E87" w:rsidRPr="00215EB9" w:rsidRDefault="00850E87" w:rsidP="00850E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5EB9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215EB9">
        <w:rPr>
          <w:rFonts w:ascii="Arial" w:hAnsi="Arial" w:cs="Arial"/>
          <w:sz w:val="20"/>
          <w:szCs w:val="20"/>
        </w:rPr>
        <w:t xml:space="preserve">Compute </w:t>
      </w:r>
      <w:proofErr w:type="spellStart"/>
      <w:r w:rsidRPr="00F82DAB">
        <w:rPr>
          <w:rFonts w:ascii="Arial" w:hAnsi="Arial" w:cs="Arial"/>
          <w:i/>
          <w:sz w:val="20"/>
          <w:szCs w:val="20"/>
        </w:rPr>
        <w:t>Laspeyres</w:t>
      </w:r>
      <w:proofErr w:type="spellEnd"/>
      <w:r w:rsidRPr="00F82DAB">
        <w:rPr>
          <w:rFonts w:ascii="Arial" w:hAnsi="Arial" w:cs="Arial"/>
          <w:i/>
          <w:sz w:val="20"/>
          <w:szCs w:val="20"/>
        </w:rPr>
        <w:t>’ price index</w:t>
      </w:r>
      <w:r w:rsidRPr="00215EB9">
        <w:rPr>
          <w:rFonts w:ascii="Arial" w:hAnsi="Arial" w:cs="Arial"/>
          <w:sz w:val="20"/>
          <w:szCs w:val="20"/>
        </w:rPr>
        <w:t xml:space="preserve"> for 2004 using 2000 as the base period.</w:t>
      </w:r>
    </w:p>
    <w:p w:rsidR="00850E87" w:rsidRDefault="00850E87" w:rsidP="00850E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50E87" w:rsidRPr="00215EB9" w:rsidRDefault="00850E87" w:rsidP="00850E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5EB9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215EB9">
        <w:rPr>
          <w:rFonts w:ascii="Arial" w:hAnsi="Arial" w:cs="Arial"/>
          <w:sz w:val="20"/>
          <w:szCs w:val="20"/>
        </w:rPr>
        <w:t xml:space="preserve">Compute </w:t>
      </w:r>
      <w:proofErr w:type="spellStart"/>
      <w:r w:rsidRPr="00AB0978">
        <w:rPr>
          <w:rFonts w:ascii="Arial" w:hAnsi="Arial" w:cs="Arial"/>
          <w:i/>
          <w:sz w:val="20"/>
          <w:szCs w:val="20"/>
        </w:rPr>
        <w:t>Paasche’s</w:t>
      </w:r>
      <w:proofErr w:type="spellEnd"/>
      <w:r w:rsidRPr="00AB0978">
        <w:rPr>
          <w:rFonts w:ascii="Arial" w:hAnsi="Arial" w:cs="Arial"/>
          <w:i/>
          <w:sz w:val="20"/>
          <w:szCs w:val="20"/>
        </w:rPr>
        <w:t xml:space="preserve"> index</w:t>
      </w:r>
      <w:r w:rsidRPr="00215EB9">
        <w:rPr>
          <w:rFonts w:ascii="Arial" w:hAnsi="Arial" w:cs="Arial"/>
          <w:sz w:val="20"/>
          <w:szCs w:val="20"/>
        </w:rPr>
        <w:t xml:space="preserve"> for 2004 using 2000 as the base period.</w:t>
      </w:r>
    </w:p>
    <w:p w:rsidR="00850E87" w:rsidRDefault="00850E87" w:rsidP="00850E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50E87" w:rsidRPr="00215EB9" w:rsidRDefault="00850E87" w:rsidP="00850E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5EB9">
        <w:rPr>
          <w:rFonts w:ascii="Arial" w:hAnsi="Arial" w:cs="Arial"/>
          <w:b/>
          <w:bCs/>
          <w:sz w:val="20"/>
          <w:szCs w:val="20"/>
        </w:rPr>
        <w:t xml:space="preserve">E. </w:t>
      </w:r>
      <w:r w:rsidRPr="00215EB9">
        <w:rPr>
          <w:rFonts w:ascii="Arial" w:hAnsi="Arial" w:cs="Arial"/>
          <w:sz w:val="20"/>
          <w:szCs w:val="20"/>
        </w:rPr>
        <w:t xml:space="preserve">Determine </w:t>
      </w:r>
      <w:r w:rsidRPr="00AB0978">
        <w:rPr>
          <w:rFonts w:ascii="Arial" w:hAnsi="Arial" w:cs="Arial"/>
          <w:i/>
          <w:sz w:val="20"/>
          <w:szCs w:val="20"/>
        </w:rPr>
        <w:t>Fisher’s ideal index</w:t>
      </w:r>
      <w:r w:rsidRPr="00215EB9">
        <w:rPr>
          <w:rFonts w:ascii="Arial" w:hAnsi="Arial" w:cs="Arial"/>
          <w:sz w:val="20"/>
          <w:szCs w:val="20"/>
        </w:rPr>
        <w:t xml:space="preserve"> using the values for the </w:t>
      </w:r>
      <w:proofErr w:type="spellStart"/>
      <w:r w:rsidRPr="00215EB9">
        <w:rPr>
          <w:rFonts w:ascii="Arial" w:hAnsi="Arial" w:cs="Arial"/>
          <w:sz w:val="20"/>
          <w:szCs w:val="20"/>
        </w:rPr>
        <w:t>Laspeyres</w:t>
      </w:r>
      <w:proofErr w:type="spellEnd"/>
      <w:r w:rsidRPr="00215EB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15EB9">
        <w:rPr>
          <w:rFonts w:ascii="Arial" w:hAnsi="Arial" w:cs="Arial"/>
          <w:sz w:val="20"/>
          <w:szCs w:val="20"/>
        </w:rPr>
        <w:t>Paasche</w:t>
      </w:r>
      <w:proofErr w:type="spellEnd"/>
      <w:r w:rsidRPr="00215EB9">
        <w:rPr>
          <w:rFonts w:ascii="Arial" w:hAnsi="Arial" w:cs="Arial"/>
          <w:sz w:val="20"/>
          <w:szCs w:val="20"/>
        </w:rPr>
        <w:t xml:space="preserve"> indexes computed in the two previous problems.</w:t>
      </w:r>
    </w:p>
    <w:p w:rsidR="00850E87" w:rsidRDefault="00850E87" w:rsidP="00850E87">
      <w:pPr>
        <w:rPr>
          <w:rFonts w:ascii="Arial" w:hAnsi="Arial" w:cs="Arial"/>
          <w:b/>
          <w:bCs/>
          <w:sz w:val="20"/>
          <w:szCs w:val="20"/>
        </w:rPr>
      </w:pPr>
    </w:p>
    <w:p w:rsidR="00850E87" w:rsidRPr="00215EB9" w:rsidRDefault="00850E87" w:rsidP="00850E87">
      <w:pPr>
        <w:rPr>
          <w:rFonts w:ascii="Arial" w:hAnsi="Arial" w:cs="Arial"/>
          <w:sz w:val="20"/>
          <w:szCs w:val="20"/>
        </w:rPr>
      </w:pPr>
      <w:r w:rsidRPr="00215EB9">
        <w:rPr>
          <w:rFonts w:ascii="Arial" w:hAnsi="Arial" w:cs="Arial"/>
          <w:b/>
          <w:bCs/>
          <w:sz w:val="20"/>
          <w:szCs w:val="20"/>
        </w:rPr>
        <w:t xml:space="preserve">F. </w:t>
      </w:r>
      <w:r w:rsidRPr="00215EB9">
        <w:rPr>
          <w:rFonts w:ascii="Arial" w:hAnsi="Arial" w:cs="Arial"/>
          <w:sz w:val="20"/>
          <w:szCs w:val="20"/>
        </w:rPr>
        <w:t>Determine a value index for 2004 using 2000 as the base period.</w:t>
      </w:r>
    </w:p>
    <w:p w:rsidR="00850E87" w:rsidRDefault="00850E87" w:rsidP="00850E87">
      <w:pPr>
        <w:rPr>
          <w:rFonts w:ascii="Arial" w:hAnsi="Arial" w:cs="Arial"/>
          <w:sz w:val="20"/>
          <w:szCs w:val="20"/>
        </w:rPr>
      </w:pPr>
    </w:p>
    <w:p w:rsidR="00850E87" w:rsidRPr="00B821C5" w:rsidRDefault="00850E87" w:rsidP="00850E87">
      <w:pPr>
        <w:rPr>
          <w:rFonts w:ascii="Arial" w:hAnsi="Arial" w:cs="Arial"/>
          <w:b/>
          <w:sz w:val="20"/>
          <w:szCs w:val="20"/>
        </w:rPr>
      </w:pPr>
      <w:proofErr w:type="gramStart"/>
      <w:r w:rsidRPr="00B821C5">
        <w:rPr>
          <w:rFonts w:ascii="Arial" w:hAnsi="Arial" w:cs="Arial"/>
          <w:b/>
          <w:sz w:val="20"/>
          <w:szCs w:val="20"/>
        </w:rPr>
        <w:t>Part 2.</w:t>
      </w:r>
      <w:proofErr w:type="gramEnd"/>
      <w:r w:rsidRPr="00B821C5">
        <w:rPr>
          <w:rFonts w:ascii="Arial" w:hAnsi="Arial" w:cs="Arial"/>
          <w:b/>
          <w:sz w:val="20"/>
          <w:szCs w:val="20"/>
        </w:rPr>
        <w:t xml:space="preserve">  </w:t>
      </w:r>
      <w:r w:rsidRPr="00B821C5">
        <w:rPr>
          <w:rFonts w:ascii="Arial" w:hAnsi="Arial" w:cs="Arial"/>
          <w:b/>
          <w:sz w:val="20"/>
          <w:szCs w:val="20"/>
          <w:u w:val="single"/>
        </w:rPr>
        <w:t>Co</w:t>
      </w:r>
      <w:r>
        <w:rPr>
          <w:rFonts w:ascii="Arial" w:hAnsi="Arial" w:cs="Arial"/>
          <w:b/>
          <w:sz w:val="20"/>
          <w:szCs w:val="20"/>
          <w:u w:val="single"/>
        </w:rPr>
        <w:t>n</w:t>
      </w:r>
      <w:r w:rsidRPr="00B821C5">
        <w:rPr>
          <w:rFonts w:ascii="Arial" w:hAnsi="Arial" w:cs="Arial"/>
          <w:b/>
          <w:sz w:val="20"/>
          <w:szCs w:val="20"/>
          <w:u w:val="single"/>
        </w:rPr>
        <w:t>vert Price Data to Indices</w:t>
      </w:r>
    </w:p>
    <w:p w:rsidR="00850E87" w:rsidRPr="00215EB9" w:rsidRDefault="00850E87" w:rsidP="00850E87">
      <w:pPr>
        <w:rPr>
          <w:rFonts w:ascii="Arial" w:hAnsi="Arial" w:cs="Arial"/>
          <w:sz w:val="20"/>
          <w:szCs w:val="20"/>
        </w:rPr>
      </w:pPr>
    </w:p>
    <w:p w:rsidR="00850E87" w:rsidRPr="00215EB9" w:rsidRDefault="00850E87" w:rsidP="00850E87">
      <w:pPr>
        <w:rPr>
          <w:rFonts w:ascii="Arial" w:hAnsi="Arial" w:cs="Arial"/>
          <w:sz w:val="20"/>
          <w:szCs w:val="20"/>
        </w:rPr>
      </w:pPr>
      <w:r w:rsidRPr="00215EB9">
        <w:rPr>
          <w:rFonts w:ascii="Arial" w:hAnsi="Arial" w:cs="Arial"/>
          <w:sz w:val="20"/>
          <w:szCs w:val="20"/>
        </w:rPr>
        <w:t xml:space="preserve">The following historical data obtained from the U.S Department of Energy </w:t>
      </w:r>
      <w:r w:rsidRPr="0034634E">
        <w:rPr>
          <w:rFonts w:ascii="Arial" w:hAnsi="Arial" w:cs="Arial"/>
          <w:sz w:val="20"/>
          <w:szCs w:val="20"/>
        </w:rPr>
        <w:t>(</w:t>
      </w:r>
      <w:hyperlink r:id="rId5" w:history="1">
        <w:r w:rsidRPr="0034634E">
          <w:rPr>
            <w:rStyle w:val="Hyperlink"/>
            <w:rFonts w:ascii="Arial" w:hAnsi="Arial" w:cs="Arial"/>
            <w:sz w:val="20"/>
            <w:szCs w:val="20"/>
          </w:rPr>
          <w:t>http://www.eia.doe.gov/oil_gas/petroleum/data_publications/wrgp/mogas_history.html</w:t>
        </w:r>
      </w:hyperlink>
      <w:r w:rsidRPr="00215EB9">
        <w:rPr>
          <w:sz w:val="20"/>
          <w:szCs w:val="20"/>
        </w:rPr>
        <w:t xml:space="preserve">) </w:t>
      </w:r>
      <w:r w:rsidRPr="00215EB9">
        <w:rPr>
          <w:rFonts w:ascii="Arial" w:hAnsi="Arial" w:cs="Arial"/>
          <w:sz w:val="20"/>
          <w:szCs w:val="20"/>
        </w:rPr>
        <w:t>shows the yearly average regular conventional retail gasoline Price (US$ per Gallon) for the period 1990-2010.</w:t>
      </w:r>
    </w:p>
    <w:p w:rsidR="00850E87" w:rsidRPr="00215EB9" w:rsidRDefault="00850E87" w:rsidP="00850E8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720"/>
        <w:gridCol w:w="4860"/>
        <w:gridCol w:w="180"/>
      </w:tblGrid>
      <w:tr w:rsidR="00850E87" w:rsidRPr="00A90D90" w:rsidTr="00DB70E0"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5040" w:type="dxa"/>
            <w:gridSpan w:val="2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Av. Regular Retail Gasoline Prices  (US$ per Gallon)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2.53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2.77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</w:tr>
      <w:tr w:rsidR="00850E87" w:rsidRPr="00A90D90" w:rsidTr="00DB70E0">
        <w:trPr>
          <w:gridAfter w:val="1"/>
          <w:wAfter w:w="180" w:type="dxa"/>
        </w:trPr>
        <w:tc>
          <w:tcPr>
            <w:tcW w:w="918" w:type="dxa"/>
          </w:tcPr>
          <w:p w:rsidR="00850E87" w:rsidRPr="00A90D90" w:rsidRDefault="00850E87" w:rsidP="00DB70E0">
            <w:pPr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72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60" w:type="dxa"/>
          </w:tcPr>
          <w:p w:rsidR="00850E87" w:rsidRPr="00A90D90" w:rsidRDefault="00850E87" w:rsidP="00DB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D90">
              <w:rPr>
                <w:rFonts w:ascii="Arial" w:hAnsi="Arial" w:cs="Arial"/>
                <w:sz w:val="20"/>
                <w:szCs w:val="20"/>
              </w:rPr>
              <w:t>2.72</w:t>
            </w:r>
          </w:p>
        </w:tc>
      </w:tr>
    </w:tbl>
    <w:p w:rsidR="00850E87" w:rsidRPr="00215EB9" w:rsidRDefault="00850E87" w:rsidP="00850E87">
      <w:pPr>
        <w:pStyle w:val="First-LevelBulletedListSolid"/>
        <w:numPr>
          <w:ilvl w:val="0"/>
          <w:numId w:val="0"/>
        </w:numPr>
        <w:rPr>
          <w:b w:val="0"/>
        </w:rPr>
      </w:pPr>
      <w:r w:rsidRPr="00215EB9">
        <w:t>1.  Determine</w:t>
      </w:r>
      <w:r w:rsidRPr="00215EB9">
        <w:rPr>
          <w:b w:val="0"/>
        </w:rPr>
        <w:t xml:space="preserve"> the linear regression equation for the gasoline retail price (1990-2010).Using the equation, forecast the gasoline price for 2012, which is year 23 (1990 = Year 1). </w:t>
      </w:r>
    </w:p>
    <w:p w:rsidR="00850E87" w:rsidRPr="00215EB9" w:rsidRDefault="00850E87" w:rsidP="00850E87">
      <w:pPr>
        <w:pStyle w:val="First-LevelBulletedListSolid"/>
        <w:numPr>
          <w:ilvl w:val="0"/>
          <w:numId w:val="0"/>
        </w:numPr>
        <w:rPr>
          <w:b w:val="0"/>
        </w:rPr>
      </w:pPr>
    </w:p>
    <w:p w:rsidR="00850E87" w:rsidRPr="00215EB9" w:rsidRDefault="00850E87" w:rsidP="00850E87">
      <w:pPr>
        <w:pStyle w:val="First-LevelBulletedListSolid"/>
        <w:numPr>
          <w:ilvl w:val="0"/>
          <w:numId w:val="0"/>
        </w:numPr>
        <w:rPr>
          <w:b w:val="0"/>
        </w:rPr>
      </w:pPr>
      <w:r w:rsidRPr="00215EB9">
        <w:t>2. Compute</w:t>
      </w:r>
      <w:r w:rsidRPr="00215EB9">
        <w:rPr>
          <w:b w:val="0"/>
        </w:rPr>
        <w:t xml:space="preserve"> </w:t>
      </w:r>
      <w:proofErr w:type="gramStart"/>
      <w:r w:rsidRPr="00215EB9">
        <w:rPr>
          <w:b w:val="0"/>
        </w:rPr>
        <w:t>the  gasoline</w:t>
      </w:r>
      <w:proofErr w:type="gramEnd"/>
      <w:r w:rsidRPr="00215EB9">
        <w:rPr>
          <w:b w:val="0"/>
        </w:rPr>
        <w:t xml:space="preserve"> retail price data to a moving average series using a 5-year interval. Draw the </w:t>
      </w:r>
      <w:proofErr w:type="spellStart"/>
      <w:r w:rsidRPr="00215EB9">
        <w:rPr>
          <w:b w:val="0"/>
        </w:rPr>
        <w:t>trendline</w:t>
      </w:r>
      <w:proofErr w:type="spellEnd"/>
      <w:r w:rsidRPr="00215EB9">
        <w:rPr>
          <w:b w:val="0"/>
        </w:rPr>
        <w:t xml:space="preserve"> for the moving average series. Explain the trend. </w:t>
      </w:r>
    </w:p>
    <w:p w:rsidR="00850E87" w:rsidRPr="00215EB9" w:rsidRDefault="00850E87" w:rsidP="00850E87">
      <w:pPr>
        <w:pStyle w:val="First-LevelBulletedListSolid"/>
        <w:numPr>
          <w:ilvl w:val="0"/>
          <w:numId w:val="0"/>
        </w:numPr>
        <w:rPr>
          <w:b w:val="0"/>
        </w:rPr>
      </w:pPr>
    </w:p>
    <w:p w:rsidR="00850E87" w:rsidRPr="00215EB9" w:rsidRDefault="00850E87" w:rsidP="00850E87">
      <w:pPr>
        <w:pStyle w:val="First-LevelBulletedListSolid"/>
        <w:numPr>
          <w:ilvl w:val="0"/>
          <w:numId w:val="0"/>
        </w:numPr>
        <w:rPr>
          <w:b w:val="0"/>
          <w:i/>
        </w:rPr>
      </w:pPr>
      <w:r w:rsidRPr="00215EB9">
        <w:rPr>
          <w:b w:val="0"/>
          <w:i/>
        </w:rPr>
        <w:t xml:space="preserve">To compute the moving average, first, insert the original series in Excel Column A. Use Excel, Data Analysis, </w:t>
      </w:r>
      <w:proofErr w:type="gramStart"/>
      <w:r w:rsidRPr="00215EB9">
        <w:rPr>
          <w:b w:val="0"/>
          <w:i/>
        </w:rPr>
        <w:t>Moving</w:t>
      </w:r>
      <w:proofErr w:type="gramEnd"/>
      <w:r w:rsidRPr="00215EB9">
        <w:rPr>
          <w:b w:val="0"/>
          <w:i/>
        </w:rPr>
        <w:t xml:space="preserve"> Average function. Show the input range. Insert 5 for </w:t>
      </w:r>
      <w:proofErr w:type="gramStart"/>
      <w:r w:rsidRPr="00215EB9">
        <w:rPr>
          <w:b w:val="0"/>
          <w:i/>
        </w:rPr>
        <w:t>interval,</w:t>
      </w:r>
      <w:proofErr w:type="gramEnd"/>
      <w:r w:rsidRPr="00215EB9">
        <w:rPr>
          <w:b w:val="0"/>
          <w:i/>
        </w:rPr>
        <w:t xml:space="preserve"> show the output range next to the original series in column B. Check chart output box. You may also use </w:t>
      </w:r>
      <w:proofErr w:type="spellStart"/>
      <w:r w:rsidRPr="00215EB9">
        <w:rPr>
          <w:b w:val="0"/>
          <w:i/>
        </w:rPr>
        <w:t>Megastat</w:t>
      </w:r>
      <w:proofErr w:type="spellEnd"/>
      <w:r w:rsidRPr="00215EB9">
        <w:rPr>
          <w:b w:val="0"/>
          <w:i/>
        </w:rPr>
        <w:t>, Time Series/Forecasting function, to compute the moving average.</w:t>
      </w:r>
    </w:p>
    <w:p w:rsidR="00850E87" w:rsidRPr="00215EB9" w:rsidRDefault="00850E87" w:rsidP="00850E87">
      <w:pPr>
        <w:pStyle w:val="First-LevelBulletedListSolid"/>
        <w:numPr>
          <w:ilvl w:val="0"/>
          <w:numId w:val="0"/>
        </w:numPr>
        <w:rPr>
          <w:b w:val="0"/>
        </w:rPr>
      </w:pPr>
    </w:p>
    <w:p w:rsidR="00850E87" w:rsidRPr="00215EB9" w:rsidRDefault="00850E87" w:rsidP="00850E87">
      <w:pPr>
        <w:pStyle w:val="First-LevelBulletedListSolid"/>
        <w:numPr>
          <w:ilvl w:val="0"/>
          <w:numId w:val="0"/>
        </w:numPr>
        <w:rPr>
          <w:b w:val="0"/>
        </w:rPr>
      </w:pPr>
      <w:r w:rsidRPr="00215EB9">
        <w:t>3. Convert</w:t>
      </w:r>
      <w:r w:rsidRPr="00215EB9">
        <w:rPr>
          <w:b w:val="0"/>
        </w:rPr>
        <w:t xml:space="preserve"> the gasoline retail price to a price index using the year 1990 as a base year (1990 = 100). Graph the data in line chart. What do the indices suggest about the rate of price inflation? Has the rate of inflation increased, decreased, or remained unchanged during 1990-2010? </w:t>
      </w:r>
    </w:p>
    <w:p w:rsidR="00F01D59" w:rsidRDefault="00F01D59"/>
    <w:sectPr w:rsidR="00F01D59" w:rsidSect="00F0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7C6"/>
    <w:multiLevelType w:val="hybridMultilevel"/>
    <w:tmpl w:val="EA5C73EE"/>
    <w:lvl w:ilvl="0" w:tplc="FFFFFFFF">
      <w:start w:val="1"/>
      <w:numFmt w:val="bullet"/>
      <w:pStyle w:val="First-LevelBulletedListSoli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pStyle w:val="Second-LevelBulletedListHollow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E87"/>
    <w:rsid w:val="000A1244"/>
    <w:rsid w:val="002D0DC6"/>
    <w:rsid w:val="004976D6"/>
    <w:rsid w:val="00744775"/>
    <w:rsid w:val="00850E87"/>
    <w:rsid w:val="00F0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E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E87"/>
    <w:pPr>
      <w:widowControl w:val="0"/>
      <w:ind w:left="720"/>
      <w:contextualSpacing/>
    </w:pPr>
    <w:rPr>
      <w:snapToGrid w:val="0"/>
      <w:szCs w:val="20"/>
    </w:rPr>
  </w:style>
  <w:style w:type="paragraph" w:customStyle="1" w:styleId="APAReference">
    <w:name w:val="APA Reference"/>
    <w:basedOn w:val="Normal"/>
    <w:rsid w:val="00850E87"/>
    <w:pPr>
      <w:spacing w:line="480" w:lineRule="auto"/>
      <w:ind w:left="720" w:hanging="720"/>
    </w:pPr>
    <w:rPr>
      <w:rFonts w:cs="Arial"/>
      <w:szCs w:val="20"/>
    </w:rPr>
  </w:style>
  <w:style w:type="paragraph" w:customStyle="1" w:styleId="First-LevelBulletedListSolid">
    <w:name w:val="First-Level Bulleted List (Solid)"/>
    <w:basedOn w:val="Normal"/>
    <w:qFormat/>
    <w:rsid w:val="00850E87"/>
    <w:pPr>
      <w:numPr>
        <w:numId w:val="1"/>
      </w:numPr>
    </w:pPr>
    <w:rPr>
      <w:rFonts w:ascii="Arial" w:hAnsi="Arial" w:cs="Arial"/>
      <w:b/>
      <w:sz w:val="20"/>
      <w:szCs w:val="20"/>
    </w:rPr>
  </w:style>
  <w:style w:type="paragraph" w:customStyle="1" w:styleId="Second-LevelBulletedListHollow">
    <w:name w:val="Second-Level Bulleted List (Hollow)"/>
    <w:basedOn w:val="Normal"/>
    <w:qFormat/>
    <w:rsid w:val="00850E87"/>
    <w:pPr>
      <w:numPr>
        <w:ilvl w:val="1"/>
        <w:numId w:val="1"/>
      </w:numPr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a.doe.gov/oil_gas/petroleum/data_publications/wrgp/mogas_hi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GiGi</cp:lastModifiedBy>
  <cp:revision>2</cp:revision>
  <dcterms:created xsi:type="dcterms:W3CDTF">2010-11-16T22:29:00Z</dcterms:created>
  <dcterms:modified xsi:type="dcterms:W3CDTF">2010-11-16T22:29:00Z</dcterms:modified>
</cp:coreProperties>
</file>