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A4" w:rsidRPr="009C36C7" w:rsidRDefault="008960A4" w:rsidP="008960A4">
      <w:pPr>
        <w:pStyle w:val="BodyText"/>
        <w:rPr>
          <w:b/>
          <w:bCs/>
        </w:rPr>
      </w:pPr>
    </w:p>
    <w:p w:rsidR="008960A4" w:rsidRDefault="008960A4" w:rsidP="008960A4">
      <w:pPr>
        <w:pStyle w:val="BodyText"/>
      </w:pPr>
      <w:r>
        <w:t>The following summarised information relates to the balance sheet of the Tornado group of companies as at 31 March 2003.</w:t>
      </w:r>
    </w:p>
    <w:p w:rsidR="008960A4" w:rsidRDefault="008960A4" w:rsidP="008960A4">
      <w:pPr>
        <w:tabs>
          <w:tab w:val="left" w:pos="225"/>
          <w:tab w:val="center" w:pos="4779"/>
          <w:tab w:val="right" w:pos="5766"/>
          <w:tab w:val="right" w:pos="6438"/>
          <w:tab w:val="left" w:pos="7655"/>
          <w:tab w:val="left" w:pos="8080"/>
          <w:tab w:val="right" w:pos="10469"/>
        </w:tabs>
      </w:pPr>
      <w:r>
        <w:tab/>
      </w:r>
    </w:p>
    <w:p w:rsidR="008960A4" w:rsidRDefault="008960A4" w:rsidP="008960A4">
      <w:pPr>
        <w:pStyle w:val="Header"/>
        <w:tabs>
          <w:tab w:val="clear" w:pos="4153"/>
          <w:tab w:val="clear" w:pos="8306"/>
          <w:tab w:val="left" w:pos="225"/>
          <w:tab w:val="center" w:pos="4779"/>
          <w:tab w:val="right" w:pos="5766"/>
          <w:tab w:val="right" w:pos="6438"/>
          <w:tab w:val="left" w:pos="7655"/>
          <w:tab w:val="left" w:pos="8080"/>
          <w:tab w:val="right" w:pos="10469"/>
        </w:tabs>
      </w:pPr>
    </w:p>
    <w:tbl>
      <w:tblPr>
        <w:tblW w:w="9124" w:type="dxa"/>
        <w:tblInd w:w="288" w:type="dxa"/>
        <w:tblLook w:val="0000"/>
      </w:tblPr>
      <w:tblGrid>
        <w:gridCol w:w="4336"/>
        <w:gridCol w:w="1503"/>
        <w:gridCol w:w="1689"/>
        <w:gridCol w:w="1596"/>
      </w:tblGrid>
      <w:tr w:rsidR="008960A4" w:rsidTr="00A96BA5">
        <w:tblPrEx>
          <w:tblCellMar>
            <w:top w:w="0" w:type="dxa"/>
            <w:bottom w:w="0" w:type="dxa"/>
          </w:tblCellMar>
        </w:tblPrEx>
        <w:tc>
          <w:tcPr>
            <w:tcW w:w="4336" w:type="dxa"/>
            <w:tcBorders>
              <w:top w:val="single" w:sz="4" w:space="0" w:color="auto"/>
            </w:tcBorders>
          </w:tcPr>
          <w:p w:rsidR="008960A4" w:rsidRDefault="008960A4" w:rsidP="00A96BA5">
            <w:pPr>
              <w:tabs>
                <w:tab w:val="left" w:pos="225"/>
                <w:tab w:val="center" w:pos="4779"/>
                <w:tab w:val="right" w:pos="5766"/>
                <w:tab w:val="right" w:pos="6438"/>
                <w:tab w:val="left" w:pos="7655"/>
                <w:tab w:val="left" w:pos="8080"/>
                <w:tab w:val="right" w:pos="10469"/>
              </w:tabs>
            </w:pPr>
          </w:p>
        </w:tc>
        <w:tc>
          <w:tcPr>
            <w:tcW w:w="1503" w:type="dxa"/>
            <w:tcBorders>
              <w:top w:val="single" w:sz="4" w:space="0" w:color="auto"/>
            </w:tcBorders>
          </w:tcPr>
          <w:p w:rsidR="008960A4" w:rsidRDefault="008960A4" w:rsidP="00A96BA5">
            <w:pPr>
              <w:tabs>
                <w:tab w:val="left" w:pos="225"/>
                <w:tab w:val="center" w:pos="4779"/>
                <w:tab w:val="right" w:pos="5766"/>
                <w:tab w:val="right" w:pos="6438"/>
                <w:tab w:val="left" w:pos="7655"/>
                <w:tab w:val="left" w:pos="8080"/>
                <w:tab w:val="right" w:pos="10469"/>
              </w:tabs>
              <w:jc w:val="right"/>
            </w:pPr>
            <w:r>
              <w:t>Tornado plc</w:t>
            </w:r>
          </w:p>
        </w:tc>
        <w:tc>
          <w:tcPr>
            <w:tcW w:w="1689" w:type="dxa"/>
            <w:tcBorders>
              <w:top w:val="single" w:sz="4" w:space="0" w:color="auto"/>
            </w:tcBorders>
          </w:tcPr>
          <w:p w:rsidR="008960A4" w:rsidRDefault="008960A4" w:rsidP="00A96BA5">
            <w:pPr>
              <w:tabs>
                <w:tab w:val="left" w:pos="225"/>
                <w:tab w:val="center" w:pos="4779"/>
                <w:tab w:val="right" w:pos="5766"/>
                <w:tab w:val="right" w:pos="6438"/>
                <w:tab w:val="left" w:pos="7655"/>
                <w:tab w:val="left" w:pos="8080"/>
                <w:tab w:val="right" w:pos="10469"/>
              </w:tabs>
              <w:jc w:val="right"/>
            </w:pPr>
            <w:r>
              <w:t>Hurricane Ltd</w:t>
            </w:r>
          </w:p>
        </w:tc>
        <w:tc>
          <w:tcPr>
            <w:tcW w:w="1596" w:type="dxa"/>
            <w:tcBorders>
              <w:top w:val="single" w:sz="4" w:space="0" w:color="auto"/>
            </w:tcBorders>
          </w:tcPr>
          <w:p w:rsidR="008960A4" w:rsidRDefault="008960A4" w:rsidP="00A96BA5">
            <w:pPr>
              <w:tabs>
                <w:tab w:val="left" w:pos="225"/>
                <w:tab w:val="center" w:pos="4779"/>
                <w:tab w:val="right" w:pos="5766"/>
                <w:tab w:val="right" w:pos="6438"/>
                <w:tab w:val="left" w:pos="7655"/>
                <w:tab w:val="left" w:pos="8080"/>
                <w:tab w:val="right" w:pos="10469"/>
              </w:tabs>
              <w:jc w:val="right"/>
            </w:pPr>
            <w:r>
              <w:t>Typhoon Ltd</w:t>
            </w:r>
          </w:p>
        </w:tc>
      </w:tr>
      <w:tr w:rsidR="008960A4" w:rsidTr="00A96BA5">
        <w:tblPrEx>
          <w:tblCellMar>
            <w:top w:w="0" w:type="dxa"/>
            <w:bottom w:w="0" w:type="dxa"/>
          </w:tblCellMar>
        </w:tblPrEx>
        <w:tc>
          <w:tcPr>
            <w:tcW w:w="4336" w:type="dxa"/>
            <w:tcBorders>
              <w:bottom w:val="single" w:sz="4" w:space="0" w:color="auto"/>
            </w:tcBorders>
          </w:tcPr>
          <w:p w:rsidR="008960A4" w:rsidRDefault="008960A4" w:rsidP="00A96BA5">
            <w:pPr>
              <w:tabs>
                <w:tab w:val="left" w:pos="225"/>
                <w:tab w:val="center" w:pos="4779"/>
                <w:tab w:val="right" w:pos="5766"/>
                <w:tab w:val="right" w:pos="6438"/>
                <w:tab w:val="left" w:pos="7655"/>
                <w:tab w:val="left" w:pos="8080"/>
                <w:tab w:val="right" w:pos="10469"/>
              </w:tabs>
            </w:pPr>
          </w:p>
        </w:tc>
        <w:tc>
          <w:tcPr>
            <w:tcW w:w="1503" w:type="dxa"/>
            <w:tcBorders>
              <w:bottom w:val="single" w:sz="4" w:space="0" w:color="auto"/>
            </w:tcBorders>
          </w:tcPr>
          <w:p w:rsidR="008960A4" w:rsidRDefault="008960A4" w:rsidP="00A96BA5">
            <w:pPr>
              <w:tabs>
                <w:tab w:val="left" w:pos="225"/>
                <w:tab w:val="center" w:pos="4779"/>
                <w:tab w:val="right" w:pos="5766"/>
                <w:tab w:val="right" w:pos="6438"/>
                <w:tab w:val="left" w:pos="7655"/>
                <w:tab w:val="left" w:pos="8080"/>
                <w:tab w:val="right" w:pos="10469"/>
              </w:tabs>
              <w:jc w:val="right"/>
            </w:pPr>
            <w:r>
              <w:t>£000</w:t>
            </w:r>
          </w:p>
        </w:tc>
        <w:tc>
          <w:tcPr>
            <w:tcW w:w="1689" w:type="dxa"/>
            <w:tcBorders>
              <w:bottom w:val="single" w:sz="4" w:space="0" w:color="auto"/>
            </w:tcBorders>
          </w:tcPr>
          <w:p w:rsidR="008960A4" w:rsidRDefault="008960A4" w:rsidP="00A96BA5">
            <w:pPr>
              <w:jc w:val="right"/>
            </w:pPr>
            <w:r>
              <w:t>£000</w:t>
            </w:r>
          </w:p>
        </w:tc>
        <w:tc>
          <w:tcPr>
            <w:tcW w:w="1596" w:type="dxa"/>
            <w:tcBorders>
              <w:bottom w:val="single" w:sz="4" w:space="0" w:color="auto"/>
            </w:tcBorders>
          </w:tcPr>
          <w:p w:rsidR="008960A4" w:rsidRDefault="008960A4" w:rsidP="00A96BA5">
            <w:pPr>
              <w:jc w:val="right"/>
            </w:pPr>
            <w:r>
              <w:t>£000</w:t>
            </w:r>
          </w:p>
        </w:tc>
      </w:tr>
      <w:tr w:rsidR="008960A4" w:rsidTr="00A96BA5">
        <w:tblPrEx>
          <w:tblCellMar>
            <w:top w:w="0" w:type="dxa"/>
            <w:bottom w:w="0" w:type="dxa"/>
          </w:tblCellMar>
        </w:tblPrEx>
        <w:tc>
          <w:tcPr>
            <w:tcW w:w="4336" w:type="dxa"/>
            <w:tcBorders>
              <w:top w:val="single" w:sz="4" w:space="0" w:color="auto"/>
            </w:tcBorders>
          </w:tcPr>
          <w:p w:rsidR="008960A4" w:rsidRDefault="008960A4" w:rsidP="00A96BA5">
            <w:pPr>
              <w:tabs>
                <w:tab w:val="left" w:pos="225"/>
                <w:tab w:val="center" w:pos="4779"/>
                <w:tab w:val="right" w:pos="5766"/>
                <w:tab w:val="right" w:pos="6438"/>
                <w:tab w:val="left" w:pos="7655"/>
                <w:tab w:val="left" w:pos="8080"/>
                <w:tab w:val="right" w:pos="10469"/>
              </w:tabs>
            </w:pPr>
            <w:r>
              <w:t>Tangible fixed assets at net book value</w:t>
            </w:r>
          </w:p>
        </w:tc>
        <w:tc>
          <w:tcPr>
            <w:tcW w:w="1503" w:type="dxa"/>
            <w:tcBorders>
              <w:top w:val="single" w:sz="4" w:space="0" w:color="auto"/>
            </w:tcBorders>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4,000</w:t>
            </w:r>
          </w:p>
        </w:tc>
        <w:tc>
          <w:tcPr>
            <w:tcW w:w="1689" w:type="dxa"/>
            <w:tcBorders>
              <w:top w:val="single" w:sz="4" w:space="0" w:color="auto"/>
            </w:tcBorders>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2,100</w:t>
            </w:r>
          </w:p>
        </w:tc>
        <w:tc>
          <w:tcPr>
            <w:tcW w:w="1596" w:type="dxa"/>
            <w:tcBorders>
              <w:top w:val="single" w:sz="4" w:space="0" w:color="auto"/>
            </w:tcBorders>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1,700</w:t>
            </w: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r>
              <w:t>Investments</w:t>
            </w: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r>
              <w:t xml:space="preserve">  1.4m ordinary shares in Hurricane Ltd</w:t>
            </w: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pPr>
            <w:r>
              <w:t>5,000</w:t>
            </w: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pPr>
            <w:r>
              <w:t>-</w:t>
            </w: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pPr>
            <w:r>
              <w:t>-</w:t>
            </w: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r>
              <w:t xml:space="preserve">  900,000 ordinary shares in Typhoon Ltd</w:t>
            </w: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3,000</w:t>
            </w: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 xml:space="preserve">       -</w:t>
            </w: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 xml:space="preserve">       -</w:t>
            </w: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8,000</w:t>
            </w: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 xml:space="preserve">       -</w:t>
            </w: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 xml:space="preserve">       -</w:t>
            </w: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r>
              <w:t>Current assets</w:t>
            </w: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r>
              <w:t>Stocks</w:t>
            </w: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pPr>
            <w:r>
              <w:t>2,100</w:t>
            </w: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pPr>
            <w:r>
              <w:t>950</w:t>
            </w: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pPr>
            <w:r>
              <w:t>500</w:t>
            </w: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r>
              <w:t>Debtors</w:t>
            </w: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pPr>
            <w:r>
              <w:t>3,000</w:t>
            </w: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pPr>
            <w:r>
              <w:t>400</w:t>
            </w: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pPr>
            <w:r>
              <w:t>500</w:t>
            </w: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r>
              <w:t>Cash</w:t>
            </w: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400</w:t>
            </w: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50</w:t>
            </w: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220</w:t>
            </w: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5,500</w:t>
            </w: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1,400</w:t>
            </w: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1,220</w:t>
            </w: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r>
              <w:t>Current liabilities</w:t>
            </w: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r>
              <w:t>Creditors</w:t>
            </w: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(7,000)</w:t>
            </w:r>
          </w:p>
        </w:tc>
        <w:tc>
          <w:tcPr>
            <w:tcW w:w="1689" w:type="dxa"/>
          </w:tcPr>
          <w:p w:rsidR="008960A4" w:rsidRDefault="008960A4" w:rsidP="00A96BA5">
            <w:pPr>
              <w:jc w:val="right"/>
              <w:rPr>
                <w:u w:val="single"/>
              </w:rPr>
            </w:pPr>
            <w:r>
              <w:rPr>
                <w:u w:val="single"/>
              </w:rPr>
              <w:t>(300)</w:t>
            </w:r>
          </w:p>
        </w:tc>
        <w:tc>
          <w:tcPr>
            <w:tcW w:w="1596" w:type="dxa"/>
          </w:tcPr>
          <w:p w:rsidR="008960A4" w:rsidRDefault="008960A4" w:rsidP="00A96BA5">
            <w:pPr>
              <w:jc w:val="right"/>
              <w:rPr>
                <w:u w:val="single"/>
              </w:rPr>
            </w:pPr>
            <w:r>
              <w:rPr>
                <w:u w:val="single"/>
              </w:rPr>
              <w:t>(520)</w:t>
            </w: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double"/>
              </w:rPr>
            </w:pPr>
            <w:r>
              <w:rPr>
                <w:u w:val="double"/>
              </w:rPr>
              <w:t>10,500</w:t>
            </w: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double"/>
              </w:rPr>
            </w:pPr>
            <w:r>
              <w:rPr>
                <w:u w:val="double"/>
              </w:rPr>
              <w:t>3,200</w:t>
            </w: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double"/>
              </w:rPr>
            </w:pPr>
            <w:r>
              <w:rPr>
                <w:u w:val="double"/>
              </w:rPr>
              <w:t>2,400</w:t>
            </w: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r>
              <w:t>Capital and reserves</w:t>
            </w: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pP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proofErr w:type="spellStart"/>
            <w:r>
              <w:t>Called</w:t>
            </w:r>
            <w:r>
              <w:noBreakHyphen/>
              <w:t>up</w:t>
            </w:r>
            <w:proofErr w:type="spellEnd"/>
            <w:r>
              <w:t xml:space="preserve"> share capital </w:t>
            </w:r>
          </w:p>
          <w:p w:rsidR="008960A4" w:rsidRDefault="008960A4" w:rsidP="00A96BA5">
            <w:pPr>
              <w:tabs>
                <w:tab w:val="left" w:pos="225"/>
                <w:tab w:val="center" w:pos="4779"/>
                <w:tab w:val="right" w:pos="5766"/>
                <w:tab w:val="right" w:pos="6438"/>
                <w:tab w:val="left" w:pos="7655"/>
                <w:tab w:val="left" w:pos="8080"/>
                <w:tab w:val="right" w:pos="10469"/>
              </w:tabs>
            </w:pPr>
            <w:r>
              <w:t>(all ordinary shares of £1 each)</w:t>
            </w: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pPr>
          </w:p>
          <w:p w:rsidR="008960A4" w:rsidRDefault="008960A4" w:rsidP="00A96BA5">
            <w:pPr>
              <w:tabs>
                <w:tab w:val="left" w:pos="225"/>
                <w:tab w:val="center" w:pos="4779"/>
                <w:tab w:val="right" w:pos="5766"/>
                <w:tab w:val="right" w:pos="6438"/>
                <w:tab w:val="left" w:pos="7655"/>
                <w:tab w:val="left" w:pos="8080"/>
                <w:tab w:val="right" w:pos="10469"/>
              </w:tabs>
              <w:jc w:val="right"/>
            </w:pPr>
            <w:r>
              <w:t>7,500</w:t>
            </w: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pPr>
          </w:p>
          <w:p w:rsidR="008960A4" w:rsidRDefault="008960A4" w:rsidP="00A96BA5">
            <w:pPr>
              <w:tabs>
                <w:tab w:val="left" w:pos="225"/>
                <w:tab w:val="center" w:pos="4779"/>
                <w:tab w:val="right" w:pos="5766"/>
                <w:tab w:val="right" w:pos="6438"/>
                <w:tab w:val="left" w:pos="7655"/>
                <w:tab w:val="left" w:pos="8080"/>
                <w:tab w:val="right" w:pos="10469"/>
              </w:tabs>
              <w:jc w:val="right"/>
            </w:pPr>
            <w:r>
              <w:t>2,000</w:t>
            </w: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pPr>
          </w:p>
          <w:p w:rsidR="008960A4" w:rsidRDefault="008960A4" w:rsidP="00A96BA5">
            <w:pPr>
              <w:tabs>
                <w:tab w:val="left" w:pos="225"/>
                <w:tab w:val="center" w:pos="4779"/>
                <w:tab w:val="right" w:pos="5766"/>
                <w:tab w:val="right" w:pos="6438"/>
                <w:tab w:val="left" w:pos="7655"/>
                <w:tab w:val="left" w:pos="8080"/>
                <w:tab w:val="right" w:pos="10469"/>
              </w:tabs>
              <w:jc w:val="right"/>
            </w:pPr>
            <w:r>
              <w:t>1,500</w:t>
            </w:r>
          </w:p>
        </w:tc>
      </w:tr>
      <w:tr w:rsidR="008960A4" w:rsidTr="00A96BA5">
        <w:tblPrEx>
          <w:tblCellMar>
            <w:top w:w="0" w:type="dxa"/>
            <w:bottom w:w="0" w:type="dxa"/>
          </w:tblCellMar>
        </w:tblPrEx>
        <w:tc>
          <w:tcPr>
            <w:tcW w:w="4336" w:type="dxa"/>
          </w:tcPr>
          <w:p w:rsidR="008960A4" w:rsidRDefault="008960A4" w:rsidP="00A96BA5">
            <w:pPr>
              <w:tabs>
                <w:tab w:val="left" w:pos="225"/>
                <w:tab w:val="center" w:pos="4779"/>
                <w:tab w:val="right" w:pos="5766"/>
                <w:tab w:val="right" w:pos="6438"/>
                <w:tab w:val="left" w:pos="7655"/>
                <w:tab w:val="left" w:pos="8080"/>
                <w:tab w:val="right" w:pos="10469"/>
              </w:tabs>
            </w:pPr>
            <w:r>
              <w:t>Profit and loss account</w:t>
            </w:r>
          </w:p>
        </w:tc>
        <w:tc>
          <w:tcPr>
            <w:tcW w:w="1503"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3,000</w:t>
            </w:r>
          </w:p>
        </w:tc>
        <w:tc>
          <w:tcPr>
            <w:tcW w:w="1689"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1,200</w:t>
            </w:r>
          </w:p>
        </w:tc>
        <w:tc>
          <w:tcPr>
            <w:tcW w:w="1596" w:type="dxa"/>
          </w:tcPr>
          <w:p w:rsidR="008960A4" w:rsidRDefault="008960A4" w:rsidP="00A96BA5">
            <w:pPr>
              <w:tabs>
                <w:tab w:val="left" w:pos="225"/>
                <w:tab w:val="center" w:pos="4779"/>
                <w:tab w:val="right" w:pos="5766"/>
                <w:tab w:val="right" w:pos="6438"/>
                <w:tab w:val="left" w:pos="7655"/>
                <w:tab w:val="left" w:pos="8080"/>
                <w:tab w:val="right" w:pos="10469"/>
              </w:tabs>
              <w:jc w:val="right"/>
              <w:rPr>
                <w:u w:val="single"/>
              </w:rPr>
            </w:pPr>
            <w:r>
              <w:rPr>
                <w:u w:val="single"/>
              </w:rPr>
              <w:t>900</w:t>
            </w:r>
          </w:p>
        </w:tc>
      </w:tr>
      <w:tr w:rsidR="008960A4" w:rsidTr="00A96BA5">
        <w:tblPrEx>
          <w:tblCellMar>
            <w:top w:w="0" w:type="dxa"/>
            <w:bottom w:w="0" w:type="dxa"/>
          </w:tblCellMar>
        </w:tblPrEx>
        <w:tc>
          <w:tcPr>
            <w:tcW w:w="4336" w:type="dxa"/>
            <w:tcBorders>
              <w:bottom w:val="single" w:sz="4" w:space="0" w:color="auto"/>
            </w:tcBorders>
          </w:tcPr>
          <w:p w:rsidR="008960A4" w:rsidRDefault="008960A4" w:rsidP="00A96BA5">
            <w:pPr>
              <w:tabs>
                <w:tab w:val="left" w:pos="225"/>
                <w:tab w:val="center" w:pos="4779"/>
                <w:tab w:val="right" w:pos="5766"/>
                <w:tab w:val="right" w:pos="6438"/>
                <w:tab w:val="left" w:pos="7655"/>
                <w:tab w:val="left" w:pos="8080"/>
                <w:tab w:val="right" w:pos="10469"/>
              </w:tabs>
            </w:pPr>
          </w:p>
        </w:tc>
        <w:tc>
          <w:tcPr>
            <w:tcW w:w="1503" w:type="dxa"/>
            <w:tcBorders>
              <w:bottom w:val="single" w:sz="4" w:space="0" w:color="auto"/>
            </w:tcBorders>
          </w:tcPr>
          <w:p w:rsidR="008960A4" w:rsidRDefault="008960A4" w:rsidP="00A96BA5">
            <w:pPr>
              <w:tabs>
                <w:tab w:val="left" w:pos="225"/>
                <w:tab w:val="center" w:pos="4779"/>
                <w:tab w:val="right" w:pos="5766"/>
                <w:tab w:val="right" w:pos="6438"/>
                <w:tab w:val="left" w:pos="7655"/>
                <w:tab w:val="left" w:pos="8080"/>
                <w:tab w:val="right" w:pos="10469"/>
              </w:tabs>
              <w:jc w:val="right"/>
              <w:rPr>
                <w:u w:val="double"/>
              </w:rPr>
            </w:pPr>
            <w:r>
              <w:rPr>
                <w:u w:val="double"/>
              </w:rPr>
              <w:t>10,500</w:t>
            </w:r>
          </w:p>
        </w:tc>
        <w:tc>
          <w:tcPr>
            <w:tcW w:w="1689" w:type="dxa"/>
            <w:tcBorders>
              <w:bottom w:val="single" w:sz="4" w:space="0" w:color="auto"/>
            </w:tcBorders>
          </w:tcPr>
          <w:p w:rsidR="008960A4" w:rsidRDefault="008960A4" w:rsidP="00A96BA5">
            <w:pPr>
              <w:tabs>
                <w:tab w:val="left" w:pos="225"/>
                <w:tab w:val="center" w:pos="4779"/>
                <w:tab w:val="right" w:pos="5766"/>
                <w:tab w:val="right" w:pos="6438"/>
                <w:tab w:val="left" w:pos="7655"/>
                <w:tab w:val="left" w:pos="8080"/>
                <w:tab w:val="right" w:pos="10469"/>
              </w:tabs>
              <w:jc w:val="right"/>
              <w:rPr>
                <w:u w:val="double"/>
              </w:rPr>
            </w:pPr>
            <w:r>
              <w:rPr>
                <w:u w:val="double"/>
              </w:rPr>
              <w:t>3,200</w:t>
            </w:r>
          </w:p>
        </w:tc>
        <w:tc>
          <w:tcPr>
            <w:tcW w:w="1596" w:type="dxa"/>
            <w:tcBorders>
              <w:bottom w:val="single" w:sz="4" w:space="0" w:color="auto"/>
            </w:tcBorders>
          </w:tcPr>
          <w:p w:rsidR="008960A4" w:rsidRDefault="008960A4" w:rsidP="00A96BA5">
            <w:pPr>
              <w:tabs>
                <w:tab w:val="left" w:pos="225"/>
                <w:tab w:val="center" w:pos="4779"/>
                <w:tab w:val="right" w:pos="5766"/>
                <w:tab w:val="right" w:pos="6438"/>
                <w:tab w:val="left" w:pos="7655"/>
                <w:tab w:val="left" w:pos="8080"/>
                <w:tab w:val="right" w:pos="10469"/>
              </w:tabs>
              <w:jc w:val="right"/>
              <w:rPr>
                <w:u w:val="double"/>
              </w:rPr>
            </w:pPr>
            <w:r>
              <w:rPr>
                <w:u w:val="double"/>
              </w:rPr>
              <w:t>2,400</w:t>
            </w:r>
          </w:p>
        </w:tc>
      </w:tr>
    </w:tbl>
    <w:p w:rsidR="008960A4" w:rsidRDefault="008960A4" w:rsidP="008960A4">
      <w:pPr>
        <w:tabs>
          <w:tab w:val="left" w:pos="225"/>
          <w:tab w:val="center" w:pos="4779"/>
          <w:tab w:val="right" w:pos="5766"/>
          <w:tab w:val="right" w:pos="6438"/>
          <w:tab w:val="left" w:pos="7655"/>
          <w:tab w:val="left" w:pos="8080"/>
          <w:tab w:val="right" w:pos="10469"/>
        </w:tabs>
        <w:rPr>
          <w:sz w:val="16"/>
        </w:rPr>
      </w:pPr>
    </w:p>
    <w:p w:rsidR="008960A4" w:rsidRDefault="008960A4" w:rsidP="008960A4">
      <w:pPr>
        <w:tabs>
          <w:tab w:val="left" w:pos="225"/>
          <w:tab w:val="center" w:pos="4779"/>
          <w:tab w:val="right" w:pos="5766"/>
          <w:tab w:val="right" w:pos="6438"/>
          <w:tab w:val="right" w:pos="10469"/>
        </w:tabs>
        <w:rPr>
          <w:sz w:val="16"/>
        </w:rPr>
      </w:pPr>
      <w:r>
        <w:rPr>
          <w:sz w:val="16"/>
        </w:rPr>
        <w:tab/>
      </w:r>
      <w:r>
        <w:rPr>
          <w:sz w:val="16"/>
        </w:rPr>
        <w:tab/>
      </w:r>
    </w:p>
    <w:p w:rsidR="008960A4" w:rsidRDefault="008960A4" w:rsidP="008960A4">
      <w:pPr>
        <w:tabs>
          <w:tab w:val="left" w:pos="225"/>
          <w:tab w:val="center" w:pos="4779"/>
          <w:tab w:val="right" w:pos="5766"/>
          <w:tab w:val="right" w:pos="6438"/>
          <w:tab w:val="right" w:pos="10469"/>
        </w:tabs>
        <w:rPr>
          <w:sz w:val="16"/>
        </w:rPr>
      </w:pPr>
    </w:p>
    <w:p w:rsidR="008960A4" w:rsidRDefault="008960A4" w:rsidP="008960A4">
      <w:r>
        <w:t>Additional information:</w:t>
      </w:r>
    </w:p>
    <w:p w:rsidR="008960A4" w:rsidRDefault="008960A4" w:rsidP="008960A4">
      <w:pPr>
        <w:pStyle w:val="Header"/>
        <w:tabs>
          <w:tab w:val="clear" w:pos="4153"/>
          <w:tab w:val="clear" w:pos="8306"/>
        </w:tabs>
      </w:pPr>
    </w:p>
    <w:p w:rsidR="008960A4" w:rsidRDefault="008960A4" w:rsidP="008960A4">
      <w:pPr>
        <w:numPr>
          <w:ilvl w:val="0"/>
          <w:numId w:val="1"/>
        </w:numPr>
        <w:tabs>
          <w:tab w:val="clear" w:pos="1080"/>
        </w:tabs>
        <w:ind w:hanging="720"/>
        <w:jc w:val="both"/>
      </w:pPr>
      <w:r>
        <w:t>Tornado acquired its shareholding in Hurricane Ltd on 1 April 2001. Hurricane's profit and loss account balance at that time was £1.4m. The net book value of the tangible fixed assets of Hurricane Ltd was equal to fair value at the date of acquisition.</w:t>
      </w:r>
    </w:p>
    <w:p w:rsidR="008960A4" w:rsidRDefault="008960A4" w:rsidP="008960A4">
      <w:pPr>
        <w:tabs>
          <w:tab w:val="left" w:pos="225"/>
        </w:tabs>
        <w:jc w:val="both"/>
      </w:pPr>
    </w:p>
    <w:p w:rsidR="008960A4" w:rsidRDefault="008960A4" w:rsidP="008960A4">
      <w:pPr>
        <w:numPr>
          <w:ilvl w:val="0"/>
          <w:numId w:val="1"/>
        </w:numPr>
        <w:tabs>
          <w:tab w:val="clear" w:pos="1080"/>
        </w:tabs>
        <w:ind w:hanging="720"/>
        <w:jc w:val="both"/>
      </w:pPr>
      <w:r>
        <w:t>The shares in Typhoon Ltd were acquired on 1 April 2000 when Typhoon's profit and loss account balance was £650,000. The net book value of the tangible fixed assets of Typhoon Ltd was equal to fair value at the date of acquisition.</w:t>
      </w:r>
    </w:p>
    <w:p w:rsidR="008960A4" w:rsidRDefault="008960A4" w:rsidP="008960A4">
      <w:pPr>
        <w:tabs>
          <w:tab w:val="left" w:pos="225"/>
        </w:tabs>
        <w:jc w:val="both"/>
      </w:pPr>
    </w:p>
    <w:p w:rsidR="008960A4" w:rsidRDefault="008960A4" w:rsidP="008960A4">
      <w:pPr>
        <w:numPr>
          <w:ilvl w:val="0"/>
          <w:numId w:val="1"/>
        </w:numPr>
        <w:tabs>
          <w:tab w:val="clear" w:pos="1080"/>
        </w:tabs>
        <w:ind w:hanging="720"/>
        <w:jc w:val="both"/>
      </w:pPr>
      <w:r>
        <w:t>All goodwill arising on consolidation is amortised in equal amounts over a period of 20 years commencing from the date of acquisition of each subsidiary company.</w:t>
      </w:r>
    </w:p>
    <w:p w:rsidR="008960A4" w:rsidRDefault="008960A4" w:rsidP="008960A4">
      <w:pPr>
        <w:jc w:val="both"/>
      </w:pPr>
    </w:p>
    <w:p w:rsidR="008960A4" w:rsidRDefault="008960A4" w:rsidP="008960A4">
      <w:pPr>
        <w:numPr>
          <w:ilvl w:val="0"/>
          <w:numId w:val="1"/>
        </w:numPr>
        <w:tabs>
          <w:tab w:val="clear" w:pos="1080"/>
        </w:tabs>
        <w:ind w:hanging="720"/>
        <w:jc w:val="both"/>
      </w:pPr>
      <w:r>
        <w:t>At 31 March 2003, Hurricane had in stock goods purchased from Typhoon at a cost to Hurricane of £120,000. These goods had been invoiced by Typhoon at cost plus 20 per cent. Minority interests are not charged with any inter-company profit.</w:t>
      </w:r>
    </w:p>
    <w:p w:rsidR="008960A4" w:rsidRDefault="008960A4" w:rsidP="008960A4">
      <w:pPr>
        <w:jc w:val="both"/>
      </w:pPr>
    </w:p>
    <w:p w:rsidR="008960A4" w:rsidRDefault="008960A4" w:rsidP="008960A4">
      <w:pPr>
        <w:numPr>
          <w:ilvl w:val="0"/>
          <w:numId w:val="1"/>
        </w:numPr>
        <w:tabs>
          <w:tab w:val="clear" w:pos="1080"/>
        </w:tabs>
        <w:ind w:hanging="720"/>
        <w:jc w:val="both"/>
      </w:pPr>
      <w:r>
        <w:t>Inter-company debts at 31 March 2003 were as follows: Tornado owed Hurricane £350,000 and Hurricane owed Typhoon £52,000.</w:t>
      </w:r>
    </w:p>
    <w:p w:rsidR="009067E1" w:rsidRDefault="009067E1"/>
    <w:p w:rsidR="008960A4" w:rsidRDefault="008960A4" w:rsidP="008960A4">
      <w:pPr>
        <w:jc w:val="both"/>
      </w:pPr>
    </w:p>
    <w:p w:rsidR="008960A4" w:rsidRDefault="008960A4" w:rsidP="008960A4">
      <w:pPr>
        <w:jc w:val="both"/>
        <w:rPr>
          <w:b/>
        </w:rPr>
      </w:pPr>
      <w:r>
        <w:t>Prepare the consolidated balance sheet for the Tornado group of companies as at 31 March 2003 in accordance with standard accounting practice. Detailed workings must be shown. Notes to the accounts are not required.</w:t>
      </w:r>
    </w:p>
    <w:p w:rsidR="008960A4" w:rsidRDefault="008960A4"/>
    <w:sectPr w:rsidR="008960A4" w:rsidSect="009067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C26FF"/>
    <w:multiLevelType w:val="hybridMultilevel"/>
    <w:tmpl w:val="CA0EEF4C"/>
    <w:lvl w:ilvl="0" w:tplc="E9A4DB26">
      <w:start w:val="1"/>
      <w:numFmt w:val="lowerRoman"/>
      <w:lvlText w:val="(%1)"/>
      <w:lvlJc w:val="left"/>
      <w:pPr>
        <w:tabs>
          <w:tab w:val="num" w:pos="108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2C3411"/>
    <w:multiLevelType w:val="hybridMultilevel"/>
    <w:tmpl w:val="C4A0B1D0"/>
    <w:lvl w:ilvl="0" w:tplc="F41A414A">
      <w:start w:val="1"/>
      <w:numFmt w:val="lowerLetter"/>
      <w:lvlText w:val="(%1)"/>
      <w:lvlJc w:val="left"/>
      <w:pPr>
        <w:tabs>
          <w:tab w:val="num" w:pos="750"/>
        </w:tabs>
        <w:ind w:left="750" w:hanging="39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960A4"/>
    <w:rsid w:val="008960A4"/>
    <w:rsid w:val="00906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A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60A4"/>
    <w:pPr>
      <w:jc w:val="both"/>
    </w:pPr>
  </w:style>
  <w:style w:type="character" w:customStyle="1" w:styleId="BodyTextChar">
    <w:name w:val="Body Text Char"/>
    <w:basedOn w:val="DefaultParagraphFont"/>
    <w:link w:val="BodyText"/>
    <w:rsid w:val="008960A4"/>
    <w:rPr>
      <w:rFonts w:ascii="Times New Roman" w:eastAsia="Times New Roman" w:hAnsi="Times New Roman" w:cs="Times New Roman"/>
      <w:sz w:val="24"/>
      <w:szCs w:val="24"/>
      <w:lang w:val="en-GB"/>
    </w:rPr>
  </w:style>
  <w:style w:type="paragraph" w:styleId="Header">
    <w:name w:val="header"/>
    <w:basedOn w:val="Normal"/>
    <w:link w:val="HeaderChar"/>
    <w:rsid w:val="008960A4"/>
    <w:pPr>
      <w:tabs>
        <w:tab w:val="center" w:pos="4153"/>
        <w:tab w:val="right" w:pos="8306"/>
      </w:tabs>
    </w:pPr>
  </w:style>
  <w:style w:type="character" w:customStyle="1" w:styleId="HeaderChar">
    <w:name w:val="Header Char"/>
    <w:basedOn w:val="DefaultParagraphFont"/>
    <w:link w:val="Header"/>
    <w:rsid w:val="008960A4"/>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Fer</cp:lastModifiedBy>
  <cp:revision>1</cp:revision>
  <dcterms:created xsi:type="dcterms:W3CDTF">2010-11-10T20:59:00Z</dcterms:created>
  <dcterms:modified xsi:type="dcterms:W3CDTF">2010-11-10T21:00:00Z</dcterms:modified>
</cp:coreProperties>
</file>