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7-8 “Winterton Group”</w:t>
      </w:r>
    </w:p>
    <w:p w:rsidR="003B4193" w:rsidRDefault="003B4193" w:rsidP="00666D8E">
      <w:pPr>
        <w:pStyle w:val="NormalWeb"/>
        <w:spacing w:before="0" w:beforeAutospacing="0" w:after="0" w:afterAutospacing="0"/>
        <w:rPr>
          <w:rFonts w:ascii="Tahoma" w:hAnsi="Tahoma" w:cs="Tahoma"/>
          <w:color w:val="666666"/>
          <w:sz w:val="20"/>
          <w:szCs w:val="20"/>
        </w:rPr>
      </w:pPr>
      <w:r w:rsidRPr="003B4193">
        <w:rPr>
          <w:rFonts w:ascii="Tahoma" w:hAnsi="Tahoma" w:cs="Tahoma"/>
          <w:color w:val="666666"/>
          <w:sz w:val="20"/>
          <w:szCs w:val="20"/>
        </w:rPr>
        <w:t>The Winterton Group is an investment advisory firm specializing in high-income investors in upstate New York.</w:t>
      </w:r>
      <w:r>
        <w:rPr>
          <w:rFonts w:ascii="Tahoma" w:hAnsi="Tahoma" w:cs="Tahoma"/>
          <w:color w:val="666666"/>
          <w:sz w:val="20"/>
          <w:szCs w:val="20"/>
        </w:rPr>
        <w:t xml:space="preserve"> Winterton has offices in Rochester, Syracuse, and Buffalo. Operating as a profit center each office receives central services, including information technology, marketing, accounting, and payroll. Winterton has 20 investment advisors, 7 each in Syracuse and Rochester, and 6 in Bufflao. Each investment advisors in each office is designated as the office manager and is responsible for running the office. The office manager receives 8 percent of the regional office profits</w:t>
      </w:r>
      <w:r w:rsidR="009F6473">
        <w:rPr>
          <w:rFonts w:ascii="Tahoma" w:hAnsi="Tahoma" w:cs="Tahoma"/>
          <w:color w:val="666666"/>
          <w:sz w:val="20"/>
          <w:szCs w:val="20"/>
        </w:rPr>
        <w:t xml:space="preserve"> instead of 2 percent.</w:t>
      </w:r>
    </w:p>
    <w:p w:rsidR="009F6473" w:rsidRDefault="009F6473" w:rsidP="00666D8E">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ab/>
        <w:t xml:space="preserve">Regional office expenses include commissions paid to investment advisors. The following regional profits are calculated before the 2 percent profit sharing. Firm profits are the sum of the three regional office profits. </w:t>
      </w:r>
    </w:p>
    <w:p w:rsidR="009F6473" w:rsidRDefault="009F6473" w:rsidP="00666D8E">
      <w:pPr>
        <w:pStyle w:val="NormalWeb"/>
        <w:spacing w:before="0" w:beforeAutospacing="0"/>
        <w:rPr>
          <w:rFonts w:ascii="Tahoma" w:hAnsi="Tahoma" w:cs="Tahoma"/>
          <w:color w:val="666666"/>
          <w:sz w:val="20"/>
          <w:szCs w:val="20"/>
        </w:rPr>
      </w:pPr>
      <w:r>
        <w:rPr>
          <w:rFonts w:ascii="Tahoma" w:hAnsi="Tahoma" w:cs="Tahoma"/>
          <w:color w:val="666666"/>
          <w:sz w:val="20"/>
          <w:szCs w:val="20"/>
        </w:rPr>
        <w:tab/>
        <w:t>This table summarizes the current profits per office after allocation central service costs based on office revenues.</w:t>
      </w:r>
    </w:p>
    <w:p w:rsidR="00E06011" w:rsidRDefault="00E06011" w:rsidP="00E06011">
      <w:pPr>
        <w:spacing w:after="0"/>
        <w:jc w:val="center"/>
        <w:rPr>
          <w:b/>
        </w:rPr>
      </w:pPr>
      <w:r>
        <w:rPr>
          <w:b/>
        </w:rPr>
        <w:t>WINTERTON GROUP</w:t>
      </w:r>
    </w:p>
    <w:p w:rsidR="00E06011" w:rsidRPr="00E06011" w:rsidRDefault="00E06011" w:rsidP="00E06011">
      <w:pPr>
        <w:spacing w:after="0"/>
        <w:jc w:val="center"/>
        <w:rPr>
          <w:sz w:val="18"/>
          <w:szCs w:val="18"/>
        </w:rPr>
      </w:pPr>
      <w:r w:rsidRPr="00E06011">
        <w:rPr>
          <w:sz w:val="18"/>
          <w:szCs w:val="18"/>
        </w:rPr>
        <w:t>Profits by Office</w:t>
      </w:r>
    </w:p>
    <w:p w:rsidR="00E06011" w:rsidRPr="00E06011" w:rsidRDefault="00E06011" w:rsidP="00E06011">
      <w:pPr>
        <w:jc w:val="center"/>
        <w:rPr>
          <w:b/>
        </w:rPr>
      </w:pPr>
      <w:r w:rsidRPr="00E06011">
        <w:rPr>
          <w:sz w:val="18"/>
          <w:szCs w:val="18"/>
        </w:rPr>
        <w:t>Current Year (Millions</w:t>
      </w:r>
      <w:r>
        <w:rPr>
          <w:b/>
        </w:rPr>
        <w:t>)</w:t>
      </w:r>
    </w:p>
    <w:tbl>
      <w:tblPr>
        <w:tblStyle w:val="MediumShading2-Accent5"/>
        <w:tblW w:w="5000" w:type="pct"/>
        <w:tblLook w:val="0660" w:firstRow="1" w:lastRow="1" w:firstColumn="0" w:lastColumn="0" w:noHBand="1" w:noVBand="1"/>
      </w:tblPr>
      <w:tblGrid>
        <w:gridCol w:w="2394"/>
        <w:gridCol w:w="2394"/>
        <w:gridCol w:w="2394"/>
        <w:gridCol w:w="2394"/>
      </w:tblGrid>
      <w:tr w:rsidR="00E06011" w:rsidTr="00074C9F">
        <w:trPr>
          <w:cnfStyle w:val="100000000000" w:firstRow="1" w:lastRow="0" w:firstColumn="0" w:lastColumn="0" w:oddVBand="0" w:evenVBand="0" w:oddHBand="0" w:evenHBand="0" w:firstRowFirstColumn="0" w:firstRowLastColumn="0" w:lastRowFirstColumn="0" w:lastRowLastColumn="0"/>
        </w:trPr>
        <w:tc>
          <w:tcPr>
            <w:tcW w:w="1250" w:type="pct"/>
            <w:noWrap/>
          </w:tcPr>
          <w:p w:rsidR="00E06011" w:rsidRDefault="00E06011"/>
        </w:tc>
        <w:tc>
          <w:tcPr>
            <w:tcW w:w="1250" w:type="pct"/>
          </w:tcPr>
          <w:p w:rsidR="00E06011" w:rsidRPr="00E06011" w:rsidRDefault="00E06011">
            <w:pPr>
              <w:rPr>
                <w:i/>
              </w:rPr>
            </w:pPr>
            <w:r>
              <w:rPr>
                <w:i/>
              </w:rPr>
              <w:t>Rochester</w:t>
            </w:r>
          </w:p>
        </w:tc>
        <w:tc>
          <w:tcPr>
            <w:tcW w:w="1250" w:type="pct"/>
          </w:tcPr>
          <w:p w:rsidR="00E06011" w:rsidRPr="00E06011" w:rsidRDefault="00E06011">
            <w:pPr>
              <w:rPr>
                <w:i/>
              </w:rPr>
            </w:pPr>
            <w:r w:rsidRPr="00E06011">
              <w:rPr>
                <w:i/>
              </w:rPr>
              <w:t>Syracuse</w:t>
            </w:r>
          </w:p>
        </w:tc>
        <w:tc>
          <w:tcPr>
            <w:tcW w:w="1250" w:type="pct"/>
          </w:tcPr>
          <w:p w:rsidR="00E06011" w:rsidRPr="00E06011" w:rsidRDefault="00E06011">
            <w:pPr>
              <w:rPr>
                <w:i/>
              </w:rPr>
            </w:pPr>
            <w:r w:rsidRPr="00E06011">
              <w:rPr>
                <w:i/>
              </w:rPr>
              <w:t>Buffalo</w:t>
            </w:r>
          </w:p>
        </w:tc>
      </w:tr>
      <w:tr w:rsidR="00E06011" w:rsidTr="00074C9F">
        <w:tc>
          <w:tcPr>
            <w:tcW w:w="1250" w:type="pct"/>
            <w:noWrap/>
          </w:tcPr>
          <w:p w:rsidR="00E06011" w:rsidRDefault="00E06011">
            <w:r>
              <w:t>Revenue</w:t>
            </w:r>
          </w:p>
        </w:tc>
        <w:tc>
          <w:tcPr>
            <w:tcW w:w="1250" w:type="pct"/>
          </w:tcPr>
          <w:p w:rsidR="00E06011" w:rsidRDefault="00E06011">
            <w:pPr>
              <w:rPr>
                <w:rStyle w:val="SubtleEmphasis"/>
              </w:rPr>
            </w:pPr>
            <w:r>
              <w:t>$16.00</w:t>
            </w:r>
          </w:p>
        </w:tc>
        <w:tc>
          <w:tcPr>
            <w:tcW w:w="1250" w:type="pct"/>
          </w:tcPr>
          <w:p w:rsidR="00E06011" w:rsidRDefault="00E06011">
            <w:r>
              <w:t>$14.00</w:t>
            </w:r>
          </w:p>
        </w:tc>
        <w:tc>
          <w:tcPr>
            <w:tcW w:w="1250" w:type="pct"/>
          </w:tcPr>
          <w:p w:rsidR="00E06011" w:rsidRDefault="00E06011">
            <w:r>
              <w:t>$20.00</w:t>
            </w:r>
          </w:p>
        </w:tc>
      </w:tr>
      <w:tr w:rsidR="00E06011" w:rsidTr="00074C9F">
        <w:tc>
          <w:tcPr>
            <w:tcW w:w="1250" w:type="pct"/>
            <w:noWrap/>
          </w:tcPr>
          <w:p w:rsidR="00E06011" w:rsidRDefault="00E06011">
            <w:r>
              <w:t>Operating expenses</w:t>
            </w:r>
          </w:p>
        </w:tc>
        <w:tc>
          <w:tcPr>
            <w:tcW w:w="1250" w:type="pct"/>
          </w:tcPr>
          <w:p w:rsidR="00E06011" w:rsidRDefault="00E06011">
            <w:pPr>
              <w:pStyle w:val="DecimalAligned"/>
            </w:pPr>
            <w:r>
              <w:t>(12.67)</w:t>
            </w:r>
          </w:p>
        </w:tc>
        <w:tc>
          <w:tcPr>
            <w:tcW w:w="1250" w:type="pct"/>
          </w:tcPr>
          <w:p w:rsidR="00E06011" w:rsidRDefault="00E06011">
            <w:pPr>
              <w:pStyle w:val="DecimalAligned"/>
            </w:pPr>
            <w:r>
              <w:t>(11.20)</w:t>
            </w:r>
          </w:p>
        </w:tc>
        <w:tc>
          <w:tcPr>
            <w:tcW w:w="1250" w:type="pct"/>
          </w:tcPr>
          <w:p w:rsidR="00E06011" w:rsidRDefault="00E06011">
            <w:pPr>
              <w:pStyle w:val="DecimalAligned"/>
            </w:pPr>
            <w:r>
              <w:t>(16.30)</w:t>
            </w:r>
          </w:p>
        </w:tc>
      </w:tr>
      <w:tr w:rsidR="00E06011" w:rsidTr="00074C9F">
        <w:tc>
          <w:tcPr>
            <w:tcW w:w="1250" w:type="pct"/>
            <w:noWrap/>
          </w:tcPr>
          <w:p w:rsidR="00E06011" w:rsidRDefault="00666D8E">
            <w:r>
              <w:t>Central services*</w:t>
            </w:r>
          </w:p>
        </w:tc>
        <w:tc>
          <w:tcPr>
            <w:tcW w:w="1250" w:type="pct"/>
          </w:tcPr>
          <w:p w:rsidR="00E06011" w:rsidRPr="00666D8E" w:rsidRDefault="00666D8E">
            <w:pPr>
              <w:pStyle w:val="DecimalAligned"/>
              <w:rPr>
                <w:u w:val="single"/>
              </w:rPr>
            </w:pPr>
            <w:r w:rsidRPr="00666D8E">
              <w:rPr>
                <w:u w:val="single"/>
              </w:rPr>
              <w:t>(1.92)</w:t>
            </w:r>
          </w:p>
        </w:tc>
        <w:tc>
          <w:tcPr>
            <w:tcW w:w="1250" w:type="pct"/>
          </w:tcPr>
          <w:p w:rsidR="00E06011" w:rsidRPr="00666D8E" w:rsidRDefault="00666D8E">
            <w:pPr>
              <w:pStyle w:val="DecimalAligned"/>
              <w:rPr>
                <w:u w:val="single"/>
              </w:rPr>
            </w:pPr>
            <w:r w:rsidRPr="00666D8E">
              <w:rPr>
                <w:u w:val="single"/>
              </w:rPr>
              <w:t>(1.68)</w:t>
            </w:r>
          </w:p>
        </w:tc>
        <w:tc>
          <w:tcPr>
            <w:tcW w:w="1250" w:type="pct"/>
          </w:tcPr>
          <w:p w:rsidR="00E06011" w:rsidRPr="00666D8E" w:rsidRDefault="00666D8E">
            <w:pPr>
              <w:pStyle w:val="DecimalAligned"/>
              <w:rPr>
                <w:u w:val="single"/>
              </w:rPr>
            </w:pPr>
            <w:r w:rsidRPr="00666D8E">
              <w:rPr>
                <w:u w:val="single"/>
              </w:rPr>
              <w:t>(2.40)</w:t>
            </w:r>
          </w:p>
        </w:tc>
      </w:tr>
      <w:tr w:rsidR="00E06011" w:rsidTr="00074C9F">
        <w:tc>
          <w:tcPr>
            <w:tcW w:w="1250" w:type="pct"/>
            <w:noWrap/>
          </w:tcPr>
          <w:p w:rsidR="00E06011" w:rsidRDefault="00E06011"/>
        </w:tc>
        <w:tc>
          <w:tcPr>
            <w:tcW w:w="1250" w:type="pct"/>
          </w:tcPr>
          <w:p w:rsidR="00E06011" w:rsidRDefault="00666D8E">
            <w:pPr>
              <w:pStyle w:val="DecimalAligned"/>
            </w:pPr>
            <w:r>
              <w:t>$1.41</w:t>
            </w:r>
          </w:p>
        </w:tc>
        <w:tc>
          <w:tcPr>
            <w:tcW w:w="1250" w:type="pct"/>
          </w:tcPr>
          <w:p w:rsidR="00E06011" w:rsidRDefault="00666D8E">
            <w:pPr>
              <w:pStyle w:val="DecimalAligned"/>
            </w:pPr>
            <w:r>
              <w:t>$1.12</w:t>
            </w:r>
          </w:p>
        </w:tc>
        <w:tc>
          <w:tcPr>
            <w:tcW w:w="1250" w:type="pct"/>
          </w:tcPr>
          <w:p w:rsidR="00E06011" w:rsidRDefault="00666D8E">
            <w:pPr>
              <w:pStyle w:val="DecimalAligned"/>
            </w:pPr>
            <w:r>
              <w:t>$1.30</w:t>
            </w:r>
          </w:p>
        </w:tc>
      </w:tr>
      <w:tr w:rsidR="00666D8E" w:rsidTr="00074C9F">
        <w:trPr>
          <w:cnfStyle w:val="010000000000" w:firstRow="0" w:lastRow="1" w:firstColumn="0" w:lastColumn="0" w:oddVBand="0" w:evenVBand="0" w:oddHBand="0" w:evenHBand="0" w:firstRowFirstColumn="0" w:firstRowLastColumn="0" w:lastRowFirstColumn="0" w:lastRowLastColumn="0"/>
        </w:trPr>
        <w:tc>
          <w:tcPr>
            <w:tcW w:w="1250" w:type="pct"/>
            <w:noWrap/>
          </w:tcPr>
          <w:p w:rsidR="00666D8E" w:rsidRDefault="00666D8E"/>
        </w:tc>
        <w:tc>
          <w:tcPr>
            <w:tcW w:w="1250" w:type="pct"/>
          </w:tcPr>
          <w:p w:rsidR="00666D8E" w:rsidRDefault="00666D8E">
            <w:pPr>
              <w:pStyle w:val="DecimalAligned"/>
            </w:pPr>
          </w:p>
        </w:tc>
        <w:tc>
          <w:tcPr>
            <w:tcW w:w="1250" w:type="pct"/>
          </w:tcPr>
          <w:p w:rsidR="00666D8E" w:rsidRDefault="00666D8E">
            <w:pPr>
              <w:pStyle w:val="DecimalAligned"/>
            </w:pPr>
          </w:p>
        </w:tc>
        <w:tc>
          <w:tcPr>
            <w:tcW w:w="1250" w:type="pct"/>
          </w:tcPr>
          <w:p w:rsidR="00666D8E" w:rsidRDefault="00666D8E">
            <w:pPr>
              <w:pStyle w:val="DecimalAligned"/>
            </w:pPr>
          </w:p>
        </w:tc>
      </w:tr>
    </w:tbl>
    <w:p w:rsidR="00E06011" w:rsidRDefault="00666D8E">
      <w:pPr>
        <w:pStyle w:val="FootnoteText"/>
      </w:pPr>
      <w:r>
        <w:rPr>
          <w:rStyle w:val="SubtleEmphasis"/>
        </w:rPr>
        <w:t>*Allocated on the basis of revenue.</w:t>
      </w:r>
    </w:p>
    <w:p w:rsidR="00E06011" w:rsidRDefault="00E06011" w:rsidP="00827728">
      <w:pPr>
        <w:pStyle w:val="NormalWeb"/>
        <w:rPr>
          <w:rFonts w:ascii="Tahoma" w:hAnsi="Tahoma" w:cs="Tahoma"/>
          <w:color w:val="666666"/>
          <w:sz w:val="20"/>
          <w:szCs w:val="20"/>
        </w:rPr>
      </w:pPr>
    </w:p>
    <w:p w:rsidR="009F6473" w:rsidRDefault="009F6473" w:rsidP="00827728">
      <w:pPr>
        <w:pStyle w:val="NormalWeb"/>
        <w:rPr>
          <w:rFonts w:ascii="Tahoma" w:hAnsi="Tahoma" w:cs="Tahoma"/>
          <w:color w:val="666666"/>
          <w:sz w:val="20"/>
          <w:szCs w:val="20"/>
        </w:rPr>
      </w:pPr>
      <w:r>
        <w:rPr>
          <w:rFonts w:ascii="Tahoma" w:hAnsi="Tahoma" w:cs="Tahoma"/>
          <w:color w:val="666666"/>
          <w:sz w:val="20"/>
          <w:szCs w:val="20"/>
        </w:rPr>
        <w:t>The manager of the Buffalo office sent the following e-mail to the other office managers, the president, and the chief financial officer:</w:t>
      </w:r>
    </w:p>
    <w:p w:rsidR="009F6473" w:rsidRDefault="009F6473" w:rsidP="009F6473">
      <w:pPr>
        <w:pStyle w:val="NormalWeb"/>
        <w:ind w:left="720"/>
        <w:rPr>
          <w:rFonts w:ascii="Tahoma" w:hAnsi="Tahoma" w:cs="Tahoma"/>
          <w:color w:val="666666"/>
          <w:sz w:val="20"/>
          <w:szCs w:val="20"/>
        </w:rPr>
      </w:pPr>
      <w:r>
        <w:rPr>
          <w:rFonts w:ascii="Tahoma" w:hAnsi="Tahoma" w:cs="Tahoma"/>
          <w:color w:val="666666"/>
          <w:sz w:val="20"/>
          <w:szCs w:val="20"/>
        </w:rPr>
        <w:t>One of the primary criteria by which all cost allocation schemes are to be judged is fairness. The costs allocated to those bearing them should view the system as fair. Our current system, which allocates central services using office revenues, fails this important test of fairness. Receiving more allocated costs penalizes those offices generating more revenues. A fairer, and hence more defensible, system would be to allocate these central services based on the number of investment advisors in each office.</w:t>
      </w:r>
    </w:p>
    <w:p w:rsidR="009F6473" w:rsidRDefault="009F6473" w:rsidP="009F6473">
      <w:pPr>
        <w:pStyle w:val="NormalWeb"/>
        <w:rPr>
          <w:rFonts w:ascii="Tahoma" w:hAnsi="Tahoma" w:cs="Tahoma"/>
          <w:i/>
          <w:color w:val="666666"/>
          <w:sz w:val="20"/>
          <w:szCs w:val="20"/>
        </w:rPr>
      </w:pPr>
      <w:r>
        <w:rPr>
          <w:rFonts w:ascii="Tahoma" w:hAnsi="Tahoma" w:cs="Tahoma"/>
          <w:i/>
          <w:color w:val="666666"/>
          <w:sz w:val="20"/>
          <w:szCs w:val="20"/>
        </w:rPr>
        <w:t>Required:</w:t>
      </w:r>
    </w:p>
    <w:p w:rsidR="009F6473" w:rsidRDefault="00E06011" w:rsidP="00666D8E">
      <w:pPr>
        <w:pStyle w:val="NormalWeb"/>
        <w:numPr>
          <w:ilvl w:val="0"/>
          <w:numId w:val="1"/>
        </w:numPr>
        <w:rPr>
          <w:rFonts w:ascii="Tahoma" w:hAnsi="Tahoma" w:cs="Tahoma"/>
          <w:color w:val="666666"/>
          <w:sz w:val="20"/>
          <w:szCs w:val="20"/>
        </w:rPr>
      </w:pPr>
      <w:r>
        <w:rPr>
          <w:rFonts w:ascii="Tahoma" w:hAnsi="Tahoma" w:cs="Tahoma"/>
          <w:color w:val="666666"/>
          <w:sz w:val="20"/>
          <w:szCs w:val="20"/>
        </w:rPr>
        <w:t>Recalculate each office’s profits before any profit sharing assuming the Buffalo manager’s proposal is adopted.</w:t>
      </w:r>
    </w:p>
    <w:p w:rsidR="00E06011" w:rsidRDefault="00E06011" w:rsidP="00666D8E">
      <w:pPr>
        <w:pStyle w:val="NormalWeb"/>
        <w:numPr>
          <w:ilvl w:val="0"/>
          <w:numId w:val="1"/>
        </w:numPr>
        <w:rPr>
          <w:rFonts w:ascii="Tahoma" w:hAnsi="Tahoma" w:cs="Tahoma"/>
          <w:color w:val="666666"/>
          <w:sz w:val="20"/>
          <w:szCs w:val="20"/>
        </w:rPr>
      </w:pPr>
      <w:r>
        <w:rPr>
          <w:rFonts w:ascii="Tahoma" w:hAnsi="Tahoma" w:cs="Tahoma"/>
          <w:color w:val="666666"/>
          <w:sz w:val="20"/>
          <w:szCs w:val="20"/>
        </w:rPr>
        <w:t>Do you believe the Buffalo manager’s proposal results in a fairer allocation sheme than the current one? Why or why not?</w:t>
      </w:r>
    </w:p>
    <w:p w:rsidR="00E06011" w:rsidRPr="009F6473" w:rsidRDefault="00E06011" w:rsidP="00666D8E">
      <w:pPr>
        <w:pStyle w:val="NormalWeb"/>
        <w:numPr>
          <w:ilvl w:val="0"/>
          <w:numId w:val="1"/>
        </w:numPr>
        <w:rPr>
          <w:rFonts w:ascii="Tahoma" w:hAnsi="Tahoma" w:cs="Tahoma"/>
          <w:color w:val="666666"/>
          <w:sz w:val="20"/>
          <w:szCs w:val="20"/>
        </w:rPr>
      </w:pPr>
      <w:r>
        <w:rPr>
          <w:rFonts w:ascii="Tahoma" w:hAnsi="Tahoma" w:cs="Tahoma"/>
          <w:color w:val="666666"/>
          <w:sz w:val="20"/>
          <w:szCs w:val="20"/>
        </w:rPr>
        <w:t>Why is the Buffalo manager concerned about fairness?</w:t>
      </w:r>
    </w:p>
    <w:p w:rsidR="009F6473" w:rsidRDefault="009F6473" w:rsidP="009F6473">
      <w:pPr>
        <w:pStyle w:val="NormalWeb"/>
        <w:ind w:left="720"/>
        <w:rPr>
          <w:rFonts w:ascii="Tahoma" w:hAnsi="Tahoma" w:cs="Tahoma"/>
          <w:color w:val="666666"/>
          <w:sz w:val="20"/>
          <w:szCs w:val="20"/>
        </w:rPr>
      </w:pPr>
    </w:p>
    <w:p w:rsidR="00DC7CC8" w:rsidRDefault="00DC7CC8" w:rsidP="009F6473">
      <w:pPr>
        <w:pStyle w:val="NormalWeb"/>
        <w:ind w:left="720"/>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lastRenderedPageBreak/>
        <w:t>Problem 7-23 “Reed Park, Inc.”</w:t>
      </w:r>
    </w:p>
    <w:p w:rsidR="00884A28" w:rsidRDefault="00884A28" w:rsidP="00DC7CC8">
      <w:pPr>
        <w:pStyle w:val="NormalWeb"/>
        <w:spacing w:before="0" w:beforeAutospacing="0" w:after="0" w:afterAutospacing="0"/>
        <w:rPr>
          <w:rFonts w:ascii="Tahoma" w:hAnsi="Tahoma" w:cs="Tahoma"/>
          <w:color w:val="666666"/>
          <w:sz w:val="20"/>
          <w:szCs w:val="20"/>
        </w:rPr>
      </w:pPr>
      <w:r w:rsidRPr="00884A28">
        <w:rPr>
          <w:rFonts w:ascii="Tahoma" w:hAnsi="Tahoma" w:cs="Tahoma"/>
          <w:color w:val="666666"/>
          <w:sz w:val="20"/>
          <w:szCs w:val="20"/>
        </w:rPr>
        <w:t>Reed Park, Inc., is a bottler/supplier of bottled spring water to both commercial and residential customers.</w:t>
      </w:r>
      <w:r w:rsidR="00F14260">
        <w:rPr>
          <w:rFonts w:ascii="Tahoma" w:hAnsi="Tahoma" w:cs="Tahoma"/>
          <w:color w:val="666666"/>
          <w:sz w:val="20"/>
          <w:szCs w:val="20"/>
        </w:rPr>
        <w:t xml:space="preserve"> Reed Park’s corporate headquarters is located in Clearwater Springs, Colorado. It operates distribution centers (DC’s) in three territories throughout the metro Clearwater Springs area. The company began by selling to residential areas and small businesses in the region. In recent years, its sales have moved toward larger businesses. The Metro center was the first DC established. The newest center, Metro West, was established four years ago and continues to show great growth potential. </w:t>
      </w:r>
    </w:p>
    <w:p w:rsidR="00F14260" w:rsidRDefault="00F14260" w:rsidP="00DC7CC8">
      <w:pPr>
        <w:pStyle w:val="NormalWeb"/>
        <w:spacing w:before="0" w:beforeAutospacing="0" w:after="0" w:afterAutospacing="0"/>
        <w:ind w:firstLine="720"/>
        <w:rPr>
          <w:rFonts w:ascii="Tahoma" w:hAnsi="Tahoma" w:cs="Tahoma"/>
          <w:color w:val="666666"/>
          <w:sz w:val="20"/>
          <w:szCs w:val="20"/>
        </w:rPr>
      </w:pPr>
      <w:r>
        <w:rPr>
          <w:rFonts w:ascii="Tahoma" w:hAnsi="Tahoma" w:cs="Tahoma"/>
          <w:color w:val="666666"/>
          <w:sz w:val="20"/>
          <w:szCs w:val="20"/>
        </w:rPr>
        <w:t>Bottling and distribution operations are treated as separate entities, and the costs associated witheach are easily tracked and charged to the appropriate division. There have been no problems between the two divisions related to the accounting systems. However, the managers in the distribution division have recently begun raising some questions regarding the accounting systems in place within their division.</w:t>
      </w:r>
    </w:p>
    <w:p w:rsidR="00F14260" w:rsidRDefault="00F14260" w:rsidP="00DC7CC8">
      <w:pPr>
        <w:pStyle w:val="NormalWeb"/>
        <w:spacing w:before="0" w:beforeAutospacing="0" w:after="0" w:afterAutospacing="0"/>
        <w:ind w:firstLine="720"/>
        <w:rPr>
          <w:rFonts w:ascii="Tahoma" w:hAnsi="Tahoma" w:cs="Tahoma"/>
          <w:color w:val="666666"/>
          <w:sz w:val="20"/>
          <w:szCs w:val="20"/>
        </w:rPr>
      </w:pPr>
      <w:r>
        <w:rPr>
          <w:rFonts w:ascii="Tahoma" w:hAnsi="Tahoma" w:cs="Tahoma"/>
          <w:color w:val="666666"/>
          <w:sz w:val="20"/>
          <w:szCs w:val="20"/>
        </w:rPr>
        <w:t xml:space="preserve">Distribution center operations are relatively straightforward. Bottled water shipments are taken from the main bottling plant and stored at the DCs for delivery to customers at later dates. Most subscribing customers take delivery once every two weeks. Expenses associated with DC operations can be seen in the quarterly income statement(Table 1). DC overhead includes lease, building maintenance, include salaries of sales and support staff as well as the cost of office supplies used in running the </w:t>
      </w:r>
      <w:r w:rsidR="0011316D">
        <w:rPr>
          <w:rFonts w:ascii="Tahoma" w:hAnsi="Tahoma" w:cs="Tahoma"/>
          <w:color w:val="666666"/>
          <w:sz w:val="20"/>
          <w:szCs w:val="20"/>
        </w:rPr>
        <w:t>office.</w:t>
      </w:r>
    </w:p>
    <w:p w:rsidR="0011316D" w:rsidRDefault="0011316D" w:rsidP="00DC7CC8">
      <w:pPr>
        <w:pStyle w:val="NormalWeb"/>
        <w:spacing w:before="0" w:beforeAutospacing="0" w:after="0" w:afterAutospacing="0"/>
        <w:ind w:firstLine="720"/>
        <w:rPr>
          <w:rFonts w:ascii="Tahoma" w:hAnsi="Tahoma" w:cs="Tahoma"/>
          <w:color w:val="666666"/>
          <w:sz w:val="20"/>
          <w:szCs w:val="20"/>
        </w:rPr>
      </w:pPr>
      <w:r>
        <w:rPr>
          <w:rFonts w:ascii="Tahoma" w:hAnsi="Tahoma" w:cs="Tahoma"/>
          <w:color w:val="666666"/>
          <w:sz w:val="20"/>
          <w:szCs w:val="20"/>
        </w:rPr>
        <w:t>Each distribution center has its own sales staff. The corporate office handles the subscription process and provides the drivers/delivery employees the information regarding delivery type and schedule. The majority of corporate overhead allocated to distribution center results from the processing and maintenance of subscriptions and schedules. Reed Park allocates these overhead costs based upon the proportion of the book value of trucks at each DC facility to the total book value of the entire Reed Park delivery fleet. This allocation method was implemented at the time the company was founded to relate costs to the most significant cost item. Trucks are requested by distribution centers and purchased by the corporate offices under a corporate fleet contract with a major truck manufacturer. (See Table 2 for relevant data). Each DC is treated as a profit center and DC management is evaluated based upon its territory’s net income performance.</w:t>
      </w:r>
    </w:p>
    <w:p w:rsidR="0011316D" w:rsidRDefault="0011316D" w:rsidP="00DC7CC8">
      <w:pPr>
        <w:pStyle w:val="NormalWeb"/>
        <w:spacing w:before="0" w:beforeAutospacing="0" w:after="0" w:afterAutospacing="0"/>
        <w:ind w:firstLine="720"/>
        <w:rPr>
          <w:rFonts w:ascii="Tahoma" w:hAnsi="Tahoma" w:cs="Tahoma"/>
          <w:color w:val="666666"/>
          <w:sz w:val="20"/>
          <w:szCs w:val="20"/>
        </w:rPr>
      </w:pPr>
      <w:r>
        <w:rPr>
          <w:rFonts w:ascii="Tahoma" w:hAnsi="Tahoma" w:cs="Tahoma"/>
          <w:color w:val="666666"/>
          <w:sz w:val="20"/>
          <w:szCs w:val="20"/>
        </w:rPr>
        <w:t xml:space="preserve">The bottled water industry is experiencing strong growth, as is Reed Park. While Reed Park’s business seems to be profitable, all is not well within the ranks of the organization. Corporate has been pressuring DCs to expand their territories and increase delivery volume, but DCs have been reluctant to meet this request. Som DC managers are beginning to question the amount of overhead cost to rise. DC drivers are also unhappy; they complain abouth being overburdened by their ever-expanding routes and the pressure to meet difficult delivery schedules. Steve Austin, assistant to the controller, has been assigned the task of examining the situation and developing alternatives if, indeed, a solution is needed. </w:t>
      </w:r>
    </w:p>
    <w:p w:rsidR="0011316D" w:rsidRDefault="0011316D" w:rsidP="00827728">
      <w:pPr>
        <w:pStyle w:val="NormalWeb"/>
        <w:rPr>
          <w:rFonts w:ascii="Tahoma" w:hAnsi="Tahoma" w:cs="Tahoma"/>
          <w:color w:val="666666"/>
          <w:sz w:val="20"/>
          <w:szCs w:val="20"/>
        </w:rPr>
      </w:pPr>
    </w:p>
    <w:p w:rsidR="0011316D" w:rsidRDefault="00D93949">
      <w:r>
        <w:t>Data for Reed Park Analysis</w:t>
      </w:r>
    </w:p>
    <w:tbl>
      <w:tblPr>
        <w:tblStyle w:val="LightShading-Accent1"/>
        <w:tblW w:w="5000" w:type="pct"/>
        <w:tblLook w:val="0660" w:firstRow="1" w:lastRow="1" w:firstColumn="0" w:lastColumn="0" w:noHBand="1" w:noVBand="1"/>
      </w:tblPr>
      <w:tblGrid>
        <w:gridCol w:w="3800"/>
        <w:gridCol w:w="1924"/>
        <w:gridCol w:w="1925"/>
        <w:gridCol w:w="1927"/>
      </w:tblGrid>
      <w:tr w:rsidR="0011316D" w:rsidTr="00D93949">
        <w:trPr>
          <w:cnfStyle w:val="100000000000" w:firstRow="1" w:lastRow="0" w:firstColumn="0" w:lastColumn="0" w:oddVBand="0" w:evenVBand="0" w:oddHBand="0" w:evenHBand="0" w:firstRowFirstColumn="0" w:firstRowLastColumn="0" w:lastRowFirstColumn="0" w:lastRowLastColumn="0"/>
        </w:trPr>
        <w:tc>
          <w:tcPr>
            <w:tcW w:w="1984" w:type="pct"/>
            <w:noWrap/>
          </w:tcPr>
          <w:p w:rsidR="0011316D" w:rsidRDefault="0011316D">
            <w:pPr>
              <w:rPr>
                <w:color w:val="365F91" w:themeColor="accent1" w:themeShade="BF"/>
              </w:rPr>
            </w:pPr>
          </w:p>
        </w:tc>
        <w:tc>
          <w:tcPr>
            <w:tcW w:w="1005" w:type="pct"/>
          </w:tcPr>
          <w:p w:rsidR="0011316D" w:rsidRDefault="00D93949">
            <w:pPr>
              <w:rPr>
                <w:color w:val="365F91" w:themeColor="accent1" w:themeShade="BF"/>
              </w:rPr>
            </w:pPr>
            <w:r>
              <w:rPr>
                <w:color w:val="365F91" w:themeColor="accent1" w:themeShade="BF"/>
              </w:rPr>
              <w:t>Metro</w:t>
            </w:r>
          </w:p>
        </w:tc>
        <w:tc>
          <w:tcPr>
            <w:tcW w:w="1005" w:type="pct"/>
          </w:tcPr>
          <w:p w:rsidR="0011316D" w:rsidRDefault="00D93949">
            <w:pPr>
              <w:rPr>
                <w:color w:val="365F91" w:themeColor="accent1" w:themeShade="BF"/>
              </w:rPr>
            </w:pPr>
            <w:r>
              <w:rPr>
                <w:color w:val="365F91" w:themeColor="accent1" w:themeShade="BF"/>
              </w:rPr>
              <w:t>Metro East</w:t>
            </w:r>
          </w:p>
        </w:tc>
        <w:tc>
          <w:tcPr>
            <w:tcW w:w="1006" w:type="pct"/>
          </w:tcPr>
          <w:p w:rsidR="0011316D" w:rsidRDefault="00D93949">
            <w:pPr>
              <w:rPr>
                <w:color w:val="365F91" w:themeColor="accent1" w:themeShade="BF"/>
              </w:rPr>
            </w:pPr>
            <w:r>
              <w:rPr>
                <w:color w:val="365F91" w:themeColor="accent1" w:themeShade="BF"/>
              </w:rPr>
              <w:t>Metro West</w:t>
            </w:r>
          </w:p>
        </w:tc>
      </w:tr>
      <w:tr w:rsidR="0011316D" w:rsidTr="00D93949">
        <w:tc>
          <w:tcPr>
            <w:tcW w:w="1984" w:type="pct"/>
            <w:noWrap/>
          </w:tcPr>
          <w:p w:rsidR="0011316D" w:rsidRDefault="00D93949">
            <w:pPr>
              <w:rPr>
                <w:color w:val="365F91" w:themeColor="accent1" w:themeShade="BF"/>
              </w:rPr>
            </w:pPr>
            <w:r>
              <w:rPr>
                <w:color w:val="365F91" w:themeColor="accent1" w:themeShade="BF"/>
              </w:rPr>
              <w:t>Delivery employees</w:t>
            </w:r>
          </w:p>
        </w:tc>
        <w:tc>
          <w:tcPr>
            <w:tcW w:w="1005" w:type="pct"/>
          </w:tcPr>
          <w:p w:rsidR="0011316D" w:rsidRDefault="00D93949">
            <w:pPr>
              <w:rPr>
                <w:rStyle w:val="SubtleEmphasis"/>
              </w:rPr>
            </w:pPr>
            <w:r>
              <w:rPr>
                <w:rStyle w:val="SubtleEmphasis"/>
              </w:rPr>
              <w:t>80</w:t>
            </w:r>
          </w:p>
        </w:tc>
        <w:tc>
          <w:tcPr>
            <w:tcW w:w="1005" w:type="pct"/>
          </w:tcPr>
          <w:p w:rsidR="0011316D" w:rsidRDefault="00D93949">
            <w:pPr>
              <w:rPr>
                <w:color w:val="365F91" w:themeColor="accent1" w:themeShade="BF"/>
              </w:rPr>
            </w:pPr>
            <w:r>
              <w:rPr>
                <w:color w:val="365F91" w:themeColor="accent1" w:themeShade="BF"/>
              </w:rPr>
              <w:t>70</w:t>
            </w:r>
          </w:p>
        </w:tc>
        <w:tc>
          <w:tcPr>
            <w:tcW w:w="1006" w:type="pct"/>
          </w:tcPr>
          <w:p w:rsidR="0011316D" w:rsidRDefault="00D93949">
            <w:pPr>
              <w:rPr>
                <w:color w:val="365F91" w:themeColor="accent1" w:themeShade="BF"/>
              </w:rPr>
            </w:pPr>
            <w:r>
              <w:rPr>
                <w:color w:val="365F91" w:themeColor="accent1" w:themeShade="BF"/>
              </w:rPr>
              <w:t>50</w:t>
            </w:r>
          </w:p>
        </w:tc>
      </w:tr>
      <w:tr w:rsidR="0011316D" w:rsidTr="00D93949">
        <w:tc>
          <w:tcPr>
            <w:tcW w:w="1984" w:type="pct"/>
            <w:noWrap/>
          </w:tcPr>
          <w:p w:rsidR="0011316D" w:rsidRDefault="00D93949">
            <w:pPr>
              <w:rPr>
                <w:color w:val="365F91" w:themeColor="accent1" w:themeShade="BF"/>
              </w:rPr>
            </w:pPr>
            <w:r>
              <w:rPr>
                <w:color w:val="365F91" w:themeColor="accent1" w:themeShade="BF"/>
              </w:rPr>
              <w:t>Delivery employees wages(per hour)</w:t>
            </w:r>
          </w:p>
        </w:tc>
        <w:tc>
          <w:tcPr>
            <w:tcW w:w="1005" w:type="pct"/>
          </w:tcPr>
          <w:p w:rsidR="0011316D" w:rsidRDefault="00D93949">
            <w:pPr>
              <w:pStyle w:val="DecimalAligned"/>
              <w:rPr>
                <w:color w:val="365F91" w:themeColor="accent1" w:themeShade="BF"/>
              </w:rPr>
            </w:pPr>
            <w:r>
              <w:rPr>
                <w:color w:val="365F91" w:themeColor="accent1" w:themeShade="BF"/>
              </w:rPr>
              <w:t>$8</w:t>
            </w:r>
          </w:p>
        </w:tc>
        <w:tc>
          <w:tcPr>
            <w:tcW w:w="1005" w:type="pct"/>
          </w:tcPr>
          <w:p w:rsidR="0011316D" w:rsidRDefault="00D93949">
            <w:pPr>
              <w:pStyle w:val="DecimalAligned"/>
              <w:rPr>
                <w:color w:val="365F91" w:themeColor="accent1" w:themeShade="BF"/>
              </w:rPr>
            </w:pPr>
            <w:r>
              <w:rPr>
                <w:color w:val="365F91" w:themeColor="accent1" w:themeShade="BF"/>
              </w:rPr>
              <w:t>$8</w:t>
            </w:r>
          </w:p>
        </w:tc>
        <w:tc>
          <w:tcPr>
            <w:tcW w:w="1006" w:type="pct"/>
          </w:tcPr>
          <w:p w:rsidR="0011316D" w:rsidRDefault="00D93949">
            <w:pPr>
              <w:pStyle w:val="DecimalAligned"/>
              <w:rPr>
                <w:color w:val="365F91" w:themeColor="accent1" w:themeShade="BF"/>
              </w:rPr>
            </w:pPr>
            <w:r>
              <w:rPr>
                <w:color w:val="365F91" w:themeColor="accent1" w:themeShade="BF"/>
              </w:rPr>
              <w:t>$8</w:t>
            </w:r>
          </w:p>
        </w:tc>
      </w:tr>
      <w:tr w:rsidR="0011316D" w:rsidTr="00D93949">
        <w:tc>
          <w:tcPr>
            <w:tcW w:w="1984" w:type="pct"/>
            <w:noWrap/>
          </w:tcPr>
          <w:p w:rsidR="0011316D" w:rsidRDefault="00D93949">
            <w:pPr>
              <w:rPr>
                <w:color w:val="365F91" w:themeColor="accent1" w:themeShade="BF"/>
              </w:rPr>
            </w:pPr>
            <w:r>
              <w:rPr>
                <w:color w:val="365F91" w:themeColor="accent1" w:themeShade="BF"/>
              </w:rPr>
              <w:t>Total subscriptions</w:t>
            </w:r>
          </w:p>
        </w:tc>
        <w:tc>
          <w:tcPr>
            <w:tcW w:w="1005" w:type="pct"/>
          </w:tcPr>
          <w:p w:rsidR="0011316D" w:rsidRDefault="00D93949">
            <w:pPr>
              <w:pStyle w:val="DecimalAligned"/>
              <w:rPr>
                <w:color w:val="365F91" w:themeColor="accent1" w:themeShade="BF"/>
              </w:rPr>
            </w:pPr>
            <w:r>
              <w:rPr>
                <w:color w:val="365F91" w:themeColor="accent1" w:themeShade="BF"/>
              </w:rPr>
              <w:t>8,533</w:t>
            </w:r>
          </w:p>
        </w:tc>
        <w:tc>
          <w:tcPr>
            <w:tcW w:w="1005" w:type="pct"/>
          </w:tcPr>
          <w:p w:rsidR="0011316D" w:rsidRDefault="00D93949">
            <w:pPr>
              <w:pStyle w:val="DecimalAligned"/>
              <w:rPr>
                <w:color w:val="365F91" w:themeColor="accent1" w:themeShade="BF"/>
              </w:rPr>
            </w:pPr>
            <w:r>
              <w:rPr>
                <w:color w:val="365F91" w:themeColor="accent1" w:themeShade="BF"/>
              </w:rPr>
              <w:t>7,200</w:t>
            </w:r>
          </w:p>
        </w:tc>
        <w:tc>
          <w:tcPr>
            <w:tcW w:w="1006" w:type="pct"/>
          </w:tcPr>
          <w:p w:rsidR="0011316D" w:rsidRDefault="00D93949">
            <w:pPr>
              <w:pStyle w:val="DecimalAligned"/>
              <w:rPr>
                <w:color w:val="365F91" w:themeColor="accent1" w:themeShade="BF"/>
              </w:rPr>
            </w:pPr>
            <w:r>
              <w:rPr>
                <w:color w:val="365F91" w:themeColor="accent1" w:themeShade="BF"/>
              </w:rPr>
              <w:t>5,,040</w:t>
            </w:r>
          </w:p>
        </w:tc>
      </w:tr>
      <w:tr w:rsidR="0011316D" w:rsidTr="00D93949">
        <w:tc>
          <w:tcPr>
            <w:tcW w:w="1984" w:type="pct"/>
            <w:noWrap/>
          </w:tcPr>
          <w:p w:rsidR="0011316D" w:rsidRDefault="00D93949">
            <w:pPr>
              <w:rPr>
                <w:color w:val="365F91" w:themeColor="accent1" w:themeShade="BF"/>
              </w:rPr>
            </w:pPr>
            <w:r>
              <w:rPr>
                <w:color w:val="365F91" w:themeColor="accent1" w:themeShade="BF"/>
              </w:rPr>
              <w:t>Deliveries per quarter</w:t>
            </w:r>
          </w:p>
        </w:tc>
        <w:tc>
          <w:tcPr>
            <w:tcW w:w="1005" w:type="pct"/>
          </w:tcPr>
          <w:p w:rsidR="0011316D" w:rsidRDefault="00D93949">
            <w:pPr>
              <w:pStyle w:val="DecimalAligned"/>
              <w:rPr>
                <w:color w:val="365F91" w:themeColor="accent1" w:themeShade="BF"/>
              </w:rPr>
            </w:pPr>
            <w:r>
              <w:rPr>
                <w:color w:val="365F91" w:themeColor="accent1" w:themeShade="BF"/>
              </w:rPr>
              <w:t>51,198</w:t>
            </w:r>
          </w:p>
        </w:tc>
        <w:tc>
          <w:tcPr>
            <w:tcW w:w="1005" w:type="pct"/>
          </w:tcPr>
          <w:p w:rsidR="0011316D" w:rsidRDefault="00D93949">
            <w:pPr>
              <w:pStyle w:val="DecimalAligned"/>
              <w:rPr>
                <w:color w:val="365F91" w:themeColor="accent1" w:themeShade="BF"/>
              </w:rPr>
            </w:pPr>
            <w:r>
              <w:rPr>
                <w:color w:val="365F91" w:themeColor="accent1" w:themeShade="BF"/>
              </w:rPr>
              <w:t>43,200</w:t>
            </w:r>
          </w:p>
        </w:tc>
        <w:tc>
          <w:tcPr>
            <w:tcW w:w="1006" w:type="pct"/>
          </w:tcPr>
          <w:p w:rsidR="0011316D" w:rsidRDefault="00D93949">
            <w:pPr>
              <w:pStyle w:val="DecimalAligned"/>
              <w:rPr>
                <w:color w:val="365F91" w:themeColor="accent1" w:themeShade="BF"/>
              </w:rPr>
            </w:pPr>
            <w:r>
              <w:rPr>
                <w:color w:val="365F91" w:themeColor="accent1" w:themeShade="BF"/>
              </w:rPr>
              <w:t>30,200</w:t>
            </w:r>
          </w:p>
        </w:tc>
      </w:tr>
      <w:tr w:rsidR="0011316D" w:rsidTr="00D93949">
        <w:tc>
          <w:tcPr>
            <w:tcW w:w="1984" w:type="pct"/>
            <w:noWrap/>
          </w:tcPr>
          <w:p w:rsidR="0011316D" w:rsidRDefault="00D93949">
            <w:pPr>
              <w:rPr>
                <w:color w:val="365F91" w:themeColor="accent1" w:themeShade="BF"/>
              </w:rPr>
            </w:pPr>
            <w:r>
              <w:rPr>
                <w:color w:val="365F91" w:themeColor="accent1" w:themeShade="BF"/>
              </w:rPr>
              <w:t>Bottles delivered per quarter</w:t>
            </w:r>
          </w:p>
        </w:tc>
        <w:tc>
          <w:tcPr>
            <w:tcW w:w="1005" w:type="pct"/>
          </w:tcPr>
          <w:p w:rsidR="0011316D" w:rsidRDefault="00D93949">
            <w:pPr>
              <w:pStyle w:val="DecimalAligned"/>
              <w:rPr>
                <w:color w:val="365F91" w:themeColor="accent1" w:themeShade="BF"/>
              </w:rPr>
            </w:pPr>
            <w:r>
              <w:rPr>
                <w:color w:val="365F91" w:themeColor="accent1" w:themeShade="BF"/>
              </w:rPr>
              <w:t>75,000</w:t>
            </w:r>
          </w:p>
        </w:tc>
        <w:tc>
          <w:tcPr>
            <w:tcW w:w="1005" w:type="pct"/>
          </w:tcPr>
          <w:p w:rsidR="0011316D" w:rsidRDefault="00D93949">
            <w:pPr>
              <w:pStyle w:val="DecimalAligned"/>
              <w:rPr>
                <w:color w:val="365F91" w:themeColor="accent1" w:themeShade="BF"/>
              </w:rPr>
            </w:pPr>
            <w:r>
              <w:rPr>
                <w:color w:val="365F91" w:themeColor="accent1" w:themeShade="BF"/>
              </w:rPr>
              <w:t>68,000</w:t>
            </w:r>
          </w:p>
        </w:tc>
        <w:tc>
          <w:tcPr>
            <w:tcW w:w="1006" w:type="pct"/>
          </w:tcPr>
          <w:p w:rsidR="0011316D" w:rsidRDefault="00D93949">
            <w:pPr>
              <w:pStyle w:val="DecimalAligned"/>
              <w:rPr>
                <w:color w:val="365F91" w:themeColor="accent1" w:themeShade="BF"/>
              </w:rPr>
            </w:pPr>
            <w:r>
              <w:rPr>
                <w:color w:val="365F91" w:themeColor="accent1" w:themeShade="BF"/>
              </w:rPr>
              <w:t>62,400</w:t>
            </w:r>
          </w:p>
        </w:tc>
      </w:tr>
      <w:tr w:rsidR="0011316D" w:rsidTr="00D93949">
        <w:tc>
          <w:tcPr>
            <w:tcW w:w="1984" w:type="pct"/>
            <w:noWrap/>
          </w:tcPr>
          <w:p w:rsidR="0011316D" w:rsidRDefault="00D93949">
            <w:pPr>
              <w:rPr>
                <w:color w:val="365F91" w:themeColor="accent1" w:themeShade="BF"/>
              </w:rPr>
            </w:pPr>
            <w:r>
              <w:rPr>
                <w:color w:val="365F91" w:themeColor="accent1" w:themeShade="BF"/>
              </w:rPr>
              <w:t>Average miles driven per delivery</w:t>
            </w:r>
          </w:p>
        </w:tc>
        <w:tc>
          <w:tcPr>
            <w:tcW w:w="1005" w:type="pct"/>
          </w:tcPr>
          <w:p w:rsidR="0011316D" w:rsidRDefault="00D93949">
            <w:pPr>
              <w:pStyle w:val="DecimalAligned"/>
              <w:rPr>
                <w:color w:val="365F91" w:themeColor="accent1" w:themeShade="BF"/>
              </w:rPr>
            </w:pPr>
            <w:r>
              <w:rPr>
                <w:color w:val="365F91" w:themeColor="accent1" w:themeShade="BF"/>
              </w:rPr>
              <w:t>4</w:t>
            </w:r>
          </w:p>
        </w:tc>
        <w:tc>
          <w:tcPr>
            <w:tcW w:w="1005" w:type="pct"/>
          </w:tcPr>
          <w:p w:rsidR="0011316D" w:rsidRDefault="00D93949">
            <w:pPr>
              <w:pStyle w:val="DecimalAligned"/>
              <w:rPr>
                <w:color w:val="365F91" w:themeColor="accent1" w:themeShade="BF"/>
              </w:rPr>
            </w:pPr>
            <w:r>
              <w:rPr>
                <w:color w:val="365F91" w:themeColor="accent1" w:themeShade="BF"/>
              </w:rPr>
              <w:t>4.5</w:t>
            </w:r>
          </w:p>
        </w:tc>
        <w:tc>
          <w:tcPr>
            <w:tcW w:w="1006" w:type="pct"/>
          </w:tcPr>
          <w:p w:rsidR="0011316D" w:rsidRDefault="00D93949">
            <w:pPr>
              <w:pStyle w:val="DecimalAligned"/>
              <w:rPr>
                <w:color w:val="365F91" w:themeColor="accent1" w:themeShade="BF"/>
              </w:rPr>
            </w:pPr>
            <w:r>
              <w:rPr>
                <w:color w:val="365F91" w:themeColor="accent1" w:themeShade="BF"/>
              </w:rPr>
              <w:t>5.2</w:t>
            </w:r>
          </w:p>
        </w:tc>
      </w:tr>
      <w:tr w:rsidR="0011316D" w:rsidTr="00D93949">
        <w:tc>
          <w:tcPr>
            <w:tcW w:w="1984" w:type="pct"/>
            <w:noWrap/>
          </w:tcPr>
          <w:p w:rsidR="0011316D" w:rsidRDefault="00D93949">
            <w:pPr>
              <w:rPr>
                <w:color w:val="365F91" w:themeColor="accent1" w:themeShade="BF"/>
              </w:rPr>
            </w:pPr>
            <w:r>
              <w:rPr>
                <w:color w:val="365F91" w:themeColor="accent1" w:themeShade="BF"/>
              </w:rPr>
              <w:t>New subscriptions this quarter</w:t>
            </w:r>
          </w:p>
        </w:tc>
        <w:tc>
          <w:tcPr>
            <w:tcW w:w="1005" w:type="pct"/>
          </w:tcPr>
          <w:p w:rsidR="0011316D" w:rsidRDefault="00D93949">
            <w:pPr>
              <w:rPr>
                <w:rStyle w:val="SubtleEmphasis"/>
              </w:rPr>
            </w:pPr>
            <w:r>
              <w:rPr>
                <w:rStyle w:val="SubtleEmphasis"/>
              </w:rPr>
              <w:t>400</w:t>
            </w:r>
          </w:p>
        </w:tc>
        <w:tc>
          <w:tcPr>
            <w:tcW w:w="1005" w:type="pct"/>
          </w:tcPr>
          <w:p w:rsidR="0011316D" w:rsidRDefault="00D93949">
            <w:pPr>
              <w:rPr>
                <w:color w:val="365F91" w:themeColor="accent1" w:themeShade="BF"/>
              </w:rPr>
            </w:pPr>
            <w:r>
              <w:rPr>
                <w:color w:val="365F91" w:themeColor="accent1" w:themeShade="BF"/>
              </w:rPr>
              <w:t>700</w:t>
            </w:r>
          </w:p>
        </w:tc>
        <w:tc>
          <w:tcPr>
            <w:tcW w:w="1006" w:type="pct"/>
          </w:tcPr>
          <w:p w:rsidR="0011316D" w:rsidRDefault="00D93949">
            <w:pPr>
              <w:rPr>
                <w:color w:val="365F91" w:themeColor="accent1" w:themeShade="BF"/>
              </w:rPr>
            </w:pPr>
            <w:r>
              <w:rPr>
                <w:color w:val="365F91" w:themeColor="accent1" w:themeShade="BF"/>
              </w:rPr>
              <w:t>900</w:t>
            </w:r>
          </w:p>
        </w:tc>
      </w:tr>
      <w:tr w:rsidR="0011316D" w:rsidTr="00D93949">
        <w:tc>
          <w:tcPr>
            <w:tcW w:w="1984" w:type="pct"/>
            <w:noWrap/>
          </w:tcPr>
          <w:p w:rsidR="0011316D" w:rsidRDefault="00D93949">
            <w:pPr>
              <w:rPr>
                <w:color w:val="365F91" w:themeColor="accent1" w:themeShade="BF"/>
              </w:rPr>
            </w:pPr>
            <w:r>
              <w:rPr>
                <w:color w:val="365F91" w:themeColor="accent1" w:themeShade="BF"/>
              </w:rPr>
              <w:t>Truck dollar value</w:t>
            </w:r>
          </w:p>
        </w:tc>
        <w:tc>
          <w:tcPr>
            <w:tcW w:w="1005" w:type="pct"/>
          </w:tcPr>
          <w:p w:rsidR="0011316D" w:rsidRDefault="00D93949" w:rsidP="00D93949">
            <w:pPr>
              <w:pStyle w:val="DecimalAligned"/>
              <w:rPr>
                <w:color w:val="365F91" w:themeColor="accent1" w:themeShade="BF"/>
              </w:rPr>
            </w:pPr>
            <w:r>
              <w:rPr>
                <w:color w:val="365F91" w:themeColor="accent1" w:themeShade="BF"/>
              </w:rPr>
              <w:t>$700,000</w:t>
            </w:r>
          </w:p>
        </w:tc>
        <w:tc>
          <w:tcPr>
            <w:tcW w:w="1005" w:type="pct"/>
          </w:tcPr>
          <w:p w:rsidR="0011316D" w:rsidRDefault="00D93949">
            <w:pPr>
              <w:pStyle w:val="DecimalAligned"/>
              <w:rPr>
                <w:color w:val="365F91" w:themeColor="accent1" w:themeShade="BF"/>
              </w:rPr>
            </w:pPr>
            <w:r>
              <w:rPr>
                <w:color w:val="365F91" w:themeColor="accent1" w:themeShade="BF"/>
              </w:rPr>
              <w:t>$690,000</w:t>
            </w:r>
          </w:p>
        </w:tc>
        <w:tc>
          <w:tcPr>
            <w:tcW w:w="1006" w:type="pct"/>
          </w:tcPr>
          <w:p w:rsidR="0011316D" w:rsidRDefault="00D93949">
            <w:pPr>
              <w:pStyle w:val="DecimalAligned"/>
              <w:rPr>
                <w:color w:val="365F91" w:themeColor="accent1" w:themeShade="BF"/>
              </w:rPr>
            </w:pPr>
            <w:r>
              <w:rPr>
                <w:color w:val="365F91" w:themeColor="accent1" w:themeShade="BF"/>
              </w:rPr>
              <w:t>$670,000</w:t>
            </w:r>
          </w:p>
        </w:tc>
      </w:tr>
      <w:tr w:rsidR="0011316D" w:rsidTr="00D93949">
        <w:tc>
          <w:tcPr>
            <w:tcW w:w="1984" w:type="pct"/>
            <w:noWrap/>
          </w:tcPr>
          <w:p w:rsidR="0011316D" w:rsidRDefault="00D93949">
            <w:pPr>
              <w:rPr>
                <w:color w:val="365F91" w:themeColor="accent1" w:themeShade="BF"/>
              </w:rPr>
            </w:pPr>
            <w:r>
              <w:rPr>
                <w:color w:val="365F91" w:themeColor="accent1" w:themeShade="BF"/>
              </w:rPr>
              <w:t>Accumulated depreciation (dollar value)</w:t>
            </w:r>
          </w:p>
        </w:tc>
        <w:tc>
          <w:tcPr>
            <w:tcW w:w="1005" w:type="pct"/>
          </w:tcPr>
          <w:p w:rsidR="0011316D" w:rsidRDefault="00D93949">
            <w:pPr>
              <w:pStyle w:val="DecimalAligned"/>
              <w:rPr>
                <w:color w:val="365F91" w:themeColor="accent1" w:themeShade="BF"/>
              </w:rPr>
            </w:pPr>
            <w:r>
              <w:rPr>
                <w:color w:val="365F91" w:themeColor="accent1" w:themeShade="BF"/>
              </w:rPr>
              <w:t>350,000</w:t>
            </w:r>
          </w:p>
        </w:tc>
        <w:tc>
          <w:tcPr>
            <w:tcW w:w="1005" w:type="pct"/>
          </w:tcPr>
          <w:p w:rsidR="0011316D" w:rsidRDefault="00D93949">
            <w:pPr>
              <w:pStyle w:val="DecimalAligned"/>
              <w:rPr>
                <w:color w:val="365F91" w:themeColor="accent1" w:themeShade="BF"/>
              </w:rPr>
            </w:pPr>
            <w:r>
              <w:rPr>
                <w:color w:val="365F91" w:themeColor="accent1" w:themeShade="BF"/>
              </w:rPr>
              <w:t>420,000</w:t>
            </w:r>
          </w:p>
        </w:tc>
        <w:tc>
          <w:tcPr>
            <w:tcW w:w="1006" w:type="pct"/>
          </w:tcPr>
          <w:p w:rsidR="0011316D" w:rsidRDefault="00D93949">
            <w:pPr>
              <w:pStyle w:val="DecimalAligned"/>
              <w:rPr>
                <w:color w:val="365F91" w:themeColor="accent1" w:themeShade="BF"/>
              </w:rPr>
            </w:pPr>
            <w:r>
              <w:rPr>
                <w:color w:val="365F91" w:themeColor="accent1" w:themeShade="BF"/>
              </w:rPr>
              <w:t>580,000</w:t>
            </w:r>
          </w:p>
        </w:tc>
      </w:tr>
      <w:tr w:rsidR="0011316D" w:rsidTr="00D93949">
        <w:tc>
          <w:tcPr>
            <w:tcW w:w="1984" w:type="pct"/>
            <w:noWrap/>
          </w:tcPr>
          <w:p w:rsidR="0011316D" w:rsidRDefault="00D93949">
            <w:pPr>
              <w:rPr>
                <w:color w:val="365F91" w:themeColor="accent1" w:themeShade="BF"/>
              </w:rPr>
            </w:pPr>
            <w:r>
              <w:rPr>
                <w:color w:val="365F91" w:themeColor="accent1" w:themeShade="BF"/>
              </w:rPr>
              <w:t>Allocation base</w:t>
            </w:r>
          </w:p>
        </w:tc>
        <w:tc>
          <w:tcPr>
            <w:tcW w:w="1005" w:type="pct"/>
          </w:tcPr>
          <w:p w:rsidR="0011316D" w:rsidRDefault="00D93949">
            <w:pPr>
              <w:pStyle w:val="DecimalAligned"/>
              <w:rPr>
                <w:color w:val="365F91" w:themeColor="accent1" w:themeShade="BF"/>
              </w:rPr>
            </w:pPr>
            <w:r>
              <w:rPr>
                <w:color w:val="365F91" w:themeColor="accent1" w:themeShade="BF"/>
              </w:rPr>
              <w:t>350,000</w:t>
            </w:r>
          </w:p>
        </w:tc>
        <w:tc>
          <w:tcPr>
            <w:tcW w:w="1005" w:type="pct"/>
          </w:tcPr>
          <w:p w:rsidR="0011316D" w:rsidRDefault="00D93949">
            <w:pPr>
              <w:pStyle w:val="DecimalAligned"/>
              <w:rPr>
                <w:color w:val="365F91" w:themeColor="accent1" w:themeShade="BF"/>
              </w:rPr>
            </w:pPr>
            <w:r>
              <w:rPr>
                <w:color w:val="365F91" w:themeColor="accent1" w:themeShade="BF"/>
              </w:rPr>
              <w:t>420,000</w:t>
            </w:r>
          </w:p>
        </w:tc>
        <w:tc>
          <w:tcPr>
            <w:tcW w:w="1006" w:type="pct"/>
          </w:tcPr>
          <w:p w:rsidR="0011316D" w:rsidRDefault="00D93949">
            <w:pPr>
              <w:pStyle w:val="DecimalAligned"/>
              <w:rPr>
                <w:color w:val="365F91" w:themeColor="accent1" w:themeShade="BF"/>
              </w:rPr>
            </w:pPr>
            <w:r>
              <w:rPr>
                <w:color w:val="365F91" w:themeColor="accent1" w:themeShade="BF"/>
              </w:rPr>
              <w:t>580,000</w:t>
            </w:r>
          </w:p>
        </w:tc>
      </w:tr>
      <w:tr w:rsidR="0011316D" w:rsidTr="00D93949">
        <w:trPr>
          <w:cnfStyle w:val="010000000000" w:firstRow="0" w:lastRow="1" w:firstColumn="0" w:lastColumn="0" w:oddVBand="0" w:evenVBand="0" w:oddHBand="0" w:evenHBand="0" w:firstRowFirstColumn="0" w:firstRowLastColumn="0" w:lastRowFirstColumn="0" w:lastRowLastColumn="0"/>
        </w:trPr>
        <w:tc>
          <w:tcPr>
            <w:tcW w:w="1984" w:type="pct"/>
            <w:noWrap/>
          </w:tcPr>
          <w:p w:rsidR="0011316D" w:rsidRDefault="00D93949">
            <w:pPr>
              <w:rPr>
                <w:color w:val="365F91" w:themeColor="accent1" w:themeShade="BF"/>
              </w:rPr>
            </w:pPr>
            <w:r>
              <w:rPr>
                <w:color w:val="365F91" w:themeColor="accent1" w:themeShade="BF"/>
              </w:rPr>
              <w:lastRenderedPageBreak/>
              <w:t>Overhead allocation percentage</w:t>
            </w:r>
          </w:p>
        </w:tc>
        <w:tc>
          <w:tcPr>
            <w:tcW w:w="1005" w:type="pct"/>
          </w:tcPr>
          <w:p w:rsidR="0011316D" w:rsidRDefault="00D93949">
            <w:pPr>
              <w:pStyle w:val="DecimalAligned"/>
              <w:rPr>
                <w:color w:val="365F91" w:themeColor="accent1" w:themeShade="BF"/>
              </w:rPr>
            </w:pPr>
            <w:r>
              <w:rPr>
                <w:color w:val="365F91" w:themeColor="accent1" w:themeShade="BF"/>
              </w:rPr>
              <w:t>26%</w:t>
            </w:r>
          </w:p>
        </w:tc>
        <w:tc>
          <w:tcPr>
            <w:tcW w:w="1005" w:type="pct"/>
          </w:tcPr>
          <w:p w:rsidR="0011316D" w:rsidRDefault="00D93949">
            <w:pPr>
              <w:pStyle w:val="DecimalAligned"/>
              <w:rPr>
                <w:color w:val="365F91" w:themeColor="accent1" w:themeShade="BF"/>
              </w:rPr>
            </w:pPr>
            <w:r>
              <w:rPr>
                <w:color w:val="365F91" w:themeColor="accent1" w:themeShade="BF"/>
              </w:rPr>
              <w:t>31%</w:t>
            </w:r>
          </w:p>
        </w:tc>
        <w:tc>
          <w:tcPr>
            <w:tcW w:w="1006" w:type="pct"/>
          </w:tcPr>
          <w:p w:rsidR="0011316D" w:rsidRDefault="00D93949">
            <w:pPr>
              <w:pStyle w:val="DecimalAligned"/>
              <w:rPr>
                <w:color w:val="365F91" w:themeColor="accent1" w:themeShade="BF"/>
              </w:rPr>
            </w:pPr>
            <w:r>
              <w:rPr>
                <w:color w:val="365F91" w:themeColor="accent1" w:themeShade="BF"/>
              </w:rPr>
              <w:t>43%</w:t>
            </w:r>
          </w:p>
        </w:tc>
      </w:tr>
    </w:tbl>
    <w:p w:rsidR="0011316D" w:rsidRDefault="00D93949">
      <w:pPr>
        <w:pStyle w:val="FootnoteText"/>
      </w:pPr>
      <w:r>
        <w:rPr>
          <w:rStyle w:val="SubtleEmphasis"/>
        </w:rPr>
        <w:t>Notes</w:t>
      </w:r>
      <w:r w:rsidRPr="00D93949">
        <w:rPr>
          <w:i/>
          <w:iCs/>
        </w:rPr>
        <w:t>: Trucks average 15 mpg. Fuel cost + $1.20 per gallon. Delivery charge + $11 per bottle delivered. Subscription fee = $100 per subscription</w:t>
      </w:r>
      <w:r>
        <w:rPr>
          <w:rStyle w:val="SubtleEmphasis"/>
        </w:rPr>
        <w:t xml:space="preserve">. </w:t>
      </w:r>
      <w:r w:rsidR="0011316D">
        <w:t xml:space="preserve"> Fictitious data, for illustration purposes only</w:t>
      </w:r>
    </w:p>
    <w:p w:rsidR="00DC7CC8" w:rsidRDefault="00DC7CC8" w:rsidP="00DC7CC8">
      <w:pPr>
        <w:pStyle w:val="NormalWeb"/>
        <w:spacing w:before="0" w:beforeAutospacing="0" w:after="0" w:afterAutospacing="0"/>
        <w:rPr>
          <w:rFonts w:ascii="Tahoma" w:hAnsi="Tahoma" w:cs="Tahoma"/>
          <w:i/>
          <w:color w:val="666666"/>
          <w:sz w:val="20"/>
          <w:szCs w:val="20"/>
        </w:rPr>
      </w:pPr>
    </w:p>
    <w:p w:rsidR="0011316D" w:rsidRDefault="00D93949" w:rsidP="00DC7CC8">
      <w:pPr>
        <w:pStyle w:val="NormalWeb"/>
        <w:spacing w:before="0" w:beforeAutospacing="0" w:after="0" w:afterAutospacing="0"/>
        <w:rPr>
          <w:rFonts w:ascii="Tahoma" w:hAnsi="Tahoma" w:cs="Tahoma"/>
          <w:i/>
          <w:color w:val="666666"/>
          <w:sz w:val="20"/>
          <w:szCs w:val="20"/>
        </w:rPr>
      </w:pPr>
      <w:r>
        <w:rPr>
          <w:rFonts w:ascii="Tahoma" w:hAnsi="Tahoma" w:cs="Tahoma"/>
          <w:i/>
          <w:color w:val="666666"/>
          <w:sz w:val="20"/>
          <w:szCs w:val="20"/>
        </w:rPr>
        <w:t>Required:</w:t>
      </w:r>
    </w:p>
    <w:p w:rsidR="00D93949" w:rsidRDefault="00D93949" w:rsidP="00DC7CC8">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a.  Describe the problems, if any, at  Reed Park, Specifically, discuss items related to decision making, cost allocation, and incentives.</w:t>
      </w:r>
    </w:p>
    <w:p w:rsidR="00D93949" w:rsidRDefault="00D93949" w:rsidP="00DC7CC8">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b.  Describe alternative overhead allocation systems.</w:t>
      </w:r>
    </w:p>
    <w:p w:rsidR="00D93949" w:rsidRDefault="00D93949" w:rsidP="00DC7CC8">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c.  Which allocation system would you choose? What effects do you feel it would have upon Reed Park’s distribution operations?</w:t>
      </w:r>
    </w:p>
    <w:p w:rsidR="00D93949" w:rsidRPr="00D93949" w:rsidRDefault="00D93949" w:rsidP="00DC7CC8">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d. Calculate net incomes for the three DCs under the system you have chosen and compare these results with those found under the present system.</w:t>
      </w:r>
    </w:p>
    <w:p w:rsidR="00D93949" w:rsidRDefault="00D93949" w:rsidP="00827728">
      <w:pPr>
        <w:pStyle w:val="NormalWeb"/>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8-6 “Joint Products, Inc.”</w:t>
      </w:r>
    </w:p>
    <w:p w:rsidR="00DC7CC8" w:rsidRDefault="00DC7CC8" w:rsidP="00827728">
      <w:pPr>
        <w:pStyle w:val="NormalWeb"/>
        <w:rPr>
          <w:rFonts w:ascii="Tahoma" w:hAnsi="Tahoma" w:cs="Tahoma"/>
          <w:color w:val="666666"/>
          <w:sz w:val="20"/>
          <w:szCs w:val="20"/>
        </w:rPr>
      </w:pPr>
      <w:r>
        <w:rPr>
          <w:rFonts w:ascii="Tahoma" w:hAnsi="Tahoma" w:cs="Tahoma"/>
          <w:color w:val="666666"/>
          <w:sz w:val="20"/>
          <w:szCs w:val="20"/>
        </w:rPr>
        <w:t xml:space="preserve">Joint Products, Inc., produces two joint products, X and V, using a common input. These are produced in batches. The common input costs $8,000 per batch. To produce the final products (X and V), additional processing cost beyond the split-off pint must be incurred. There are no beginning inventories. The accompanying data summarize the operations. </w:t>
      </w:r>
    </w:p>
    <w:p w:rsidR="00DC7CC8" w:rsidRDefault="00DC7CC8">
      <w:r>
        <w:t>Enrollment in local colleges, 2005</w:t>
      </w:r>
    </w:p>
    <w:tbl>
      <w:tblPr>
        <w:tblStyle w:val="LightShading-Accent1"/>
        <w:tblW w:w="4906" w:type="pct"/>
        <w:tblLook w:val="0660" w:firstRow="1" w:lastRow="1" w:firstColumn="0" w:lastColumn="0" w:noHBand="1" w:noVBand="1"/>
      </w:tblPr>
      <w:tblGrid>
        <w:gridCol w:w="3548"/>
        <w:gridCol w:w="1830"/>
        <w:gridCol w:w="2011"/>
        <w:gridCol w:w="2007"/>
      </w:tblGrid>
      <w:tr w:rsidR="00C34B74" w:rsidTr="00C34B74">
        <w:trPr>
          <w:cnfStyle w:val="100000000000" w:firstRow="1" w:lastRow="0" w:firstColumn="0" w:lastColumn="0" w:oddVBand="0" w:evenVBand="0" w:oddHBand="0" w:evenHBand="0" w:firstRowFirstColumn="0" w:firstRowLastColumn="0" w:lastRowFirstColumn="0" w:lastRowLastColumn="0"/>
        </w:trPr>
        <w:tc>
          <w:tcPr>
            <w:tcW w:w="1888" w:type="pct"/>
            <w:noWrap/>
          </w:tcPr>
          <w:p w:rsidR="00DC7CC8" w:rsidRDefault="00DC7CC8">
            <w:pPr>
              <w:rPr>
                <w:color w:val="365F91" w:themeColor="accent1" w:themeShade="BF"/>
              </w:rPr>
            </w:pPr>
          </w:p>
        </w:tc>
        <w:tc>
          <w:tcPr>
            <w:tcW w:w="974" w:type="pct"/>
          </w:tcPr>
          <w:p w:rsidR="00DC7CC8" w:rsidRDefault="00DC7CC8">
            <w:pPr>
              <w:rPr>
                <w:color w:val="365F91" w:themeColor="accent1" w:themeShade="BF"/>
              </w:rPr>
            </w:pPr>
          </w:p>
        </w:tc>
        <w:tc>
          <w:tcPr>
            <w:tcW w:w="1070" w:type="pct"/>
          </w:tcPr>
          <w:p w:rsidR="00DC7CC8" w:rsidRDefault="00DC7CC8" w:rsidP="00DC7CC8">
            <w:pPr>
              <w:ind w:left="-72"/>
              <w:jc w:val="center"/>
              <w:rPr>
                <w:color w:val="365F91" w:themeColor="accent1" w:themeShade="BF"/>
              </w:rPr>
            </w:pPr>
            <w:r>
              <w:rPr>
                <w:color w:val="365F91" w:themeColor="accent1" w:themeShade="BF"/>
              </w:rPr>
              <w:t>Products</w:t>
            </w:r>
          </w:p>
          <w:p w:rsidR="00DC7CC8" w:rsidRPr="00DC7CC8" w:rsidRDefault="00DC7CC8">
            <w:pPr>
              <w:rPr>
                <w:i/>
                <w:color w:val="365F91" w:themeColor="accent1" w:themeShade="BF"/>
              </w:rPr>
            </w:pPr>
            <w:r>
              <w:rPr>
                <w:i/>
                <w:color w:val="365F91" w:themeColor="accent1" w:themeShade="BF"/>
              </w:rPr>
              <w:t>X</w:t>
            </w:r>
          </w:p>
        </w:tc>
        <w:tc>
          <w:tcPr>
            <w:tcW w:w="1069" w:type="pct"/>
          </w:tcPr>
          <w:p w:rsidR="00DC7CC8" w:rsidRDefault="00DC7CC8" w:rsidP="00DC7CC8">
            <w:pPr>
              <w:ind w:left="-72"/>
              <w:rPr>
                <w:color w:val="365F91" w:themeColor="accent1" w:themeShade="BF"/>
              </w:rPr>
            </w:pPr>
          </w:p>
          <w:p w:rsidR="00DC7CC8" w:rsidRDefault="00DC7CC8" w:rsidP="00DC7CC8">
            <w:pPr>
              <w:ind w:left="-72"/>
              <w:rPr>
                <w:color w:val="365F91" w:themeColor="accent1" w:themeShade="BF"/>
              </w:rPr>
            </w:pPr>
            <w:r>
              <w:rPr>
                <w:color w:val="365F91" w:themeColor="accent1" w:themeShade="BF"/>
              </w:rPr>
              <w:t>Y</w:t>
            </w:r>
          </w:p>
        </w:tc>
      </w:tr>
      <w:tr w:rsidR="00C34B74" w:rsidTr="00C34B74">
        <w:tc>
          <w:tcPr>
            <w:tcW w:w="1888" w:type="pct"/>
            <w:noWrap/>
          </w:tcPr>
          <w:p w:rsidR="00DC7CC8" w:rsidRDefault="00DC7CC8">
            <w:pPr>
              <w:rPr>
                <w:color w:val="365F91" w:themeColor="accent1" w:themeShade="BF"/>
              </w:rPr>
            </w:pPr>
          </w:p>
        </w:tc>
        <w:tc>
          <w:tcPr>
            <w:tcW w:w="974" w:type="pct"/>
          </w:tcPr>
          <w:p w:rsidR="00DC7CC8" w:rsidRDefault="00DC7CC8">
            <w:pPr>
              <w:rPr>
                <w:rStyle w:val="SubtleEmphasis"/>
              </w:rPr>
            </w:pPr>
          </w:p>
        </w:tc>
        <w:tc>
          <w:tcPr>
            <w:tcW w:w="1070" w:type="pct"/>
          </w:tcPr>
          <w:p w:rsidR="00DC7CC8" w:rsidRDefault="00DC7CC8">
            <w:pPr>
              <w:rPr>
                <w:color w:val="365F91" w:themeColor="accent1" w:themeShade="BF"/>
              </w:rPr>
            </w:pPr>
          </w:p>
        </w:tc>
        <w:tc>
          <w:tcPr>
            <w:tcW w:w="1069" w:type="pct"/>
          </w:tcPr>
          <w:p w:rsidR="00DC7CC8" w:rsidRDefault="00DC7CC8">
            <w:pPr>
              <w:rPr>
                <w:color w:val="365F91" w:themeColor="accent1" w:themeShade="BF"/>
              </w:rPr>
            </w:pPr>
          </w:p>
        </w:tc>
      </w:tr>
      <w:tr w:rsidR="00C34B74" w:rsidTr="00C34B74">
        <w:tc>
          <w:tcPr>
            <w:tcW w:w="1888" w:type="pct"/>
            <w:noWrap/>
          </w:tcPr>
          <w:p w:rsidR="00DC7CC8" w:rsidRDefault="00DC7CC8">
            <w:pPr>
              <w:rPr>
                <w:color w:val="365F91" w:themeColor="accent1" w:themeShade="BF"/>
              </w:rPr>
            </w:pPr>
            <w:r>
              <w:rPr>
                <w:color w:val="365F91" w:themeColor="accent1" w:themeShade="BF"/>
              </w:rPr>
              <w:t>Quantities produced per batch</w:t>
            </w:r>
          </w:p>
        </w:tc>
        <w:tc>
          <w:tcPr>
            <w:tcW w:w="974" w:type="pct"/>
          </w:tcPr>
          <w:p w:rsidR="00DC7CC8" w:rsidRDefault="00DC7CC8">
            <w:pPr>
              <w:pStyle w:val="DecimalAligned"/>
              <w:rPr>
                <w:color w:val="365F91" w:themeColor="accent1" w:themeShade="BF"/>
              </w:rPr>
            </w:pPr>
          </w:p>
        </w:tc>
        <w:tc>
          <w:tcPr>
            <w:tcW w:w="1070" w:type="pct"/>
          </w:tcPr>
          <w:p w:rsidR="00DC7CC8" w:rsidRDefault="00DC7CC8">
            <w:pPr>
              <w:pStyle w:val="DecimalAligned"/>
              <w:rPr>
                <w:color w:val="365F91" w:themeColor="accent1" w:themeShade="BF"/>
              </w:rPr>
            </w:pPr>
            <w:r>
              <w:rPr>
                <w:color w:val="365F91" w:themeColor="accent1" w:themeShade="BF"/>
              </w:rPr>
              <w:t>200 lbs</w:t>
            </w:r>
          </w:p>
        </w:tc>
        <w:tc>
          <w:tcPr>
            <w:tcW w:w="1069" w:type="pct"/>
          </w:tcPr>
          <w:p w:rsidR="00DC7CC8" w:rsidRDefault="00DC7CC8">
            <w:pPr>
              <w:pStyle w:val="DecimalAligned"/>
              <w:rPr>
                <w:color w:val="365F91" w:themeColor="accent1" w:themeShade="BF"/>
              </w:rPr>
            </w:pPr>
            <w:r>
              <w:rPr>
                <w:color w:val="365F91" w:themeColor="accent1" w:themeShade="BF"/>
              </w:rPr>
              <w:t>400 lbs</w:t>
            </w:r>
          </w:p>
        </w:tc>
      </w:tr>
      <w:tr w:rsidR="00C34B74" w:rsidTr="00C34B74">
        <w:tc>
          <w:tcPr>
            <w:tcW w:w="1888" w:type="pct"/>
            <w:noWrap/>
          </w:tcPr>
          <w:p w:rsidR="00DC7CC8" w:rsidRDefault="00DC7CC8" w:rsidP="00C34B74">
            <w:pPr>
              <w:rPr>
                <w:color w:val="365F91" w:themeColor="accent1" w:themeShade="BF"/>
              </w:rPr>
            </w:pPr>
            <w:r>
              <w:rPr>
                <w:color w:val="365F91" w:themeColor="accent1" w:themeShade="BF"/>
              </w:rPr>
              <w:t>Additional processing costs per batch</w:t>
            </w:r>
            <w:r w:rsidR="00C34B74">
              <w:rPr>
                <w:color w:val="365F91" w:themeColor="accent1" w:themeShade="BF"/>
              </w:rPr>
              <w:t xml:space="preserve"> </w:t>
            </w:r>
          </w:p>
        </w:tc>
        <w:tc>
          <w:tcPr>
            <w:tcW w:w="974" w:type="pct"/>
          </w:tcPr>
          <w:p w:rsidR="00DC7CC8" w:rsidRDefault="00DC7CC8">
            <w:pPr>
              <w:pStyle w:val="DecimalAligned"/>
              <w:rPr>
                <w:color w:val="365F91" w:themeColor="accent1" w:themeShade="BF"/>
              </w:rPr>
            </w:pPr>
          </w:p>
        </w:tc>
        <w:tc>
          <w:tcPr>
            <w:tcW w:w="1070" w:type="pct"/>
          </w:tcPr>
          <w:p w:rsidR="00DC7CC8" w:rsidRDefault="00DC7CC8">
            <w:pPr>
              <w:pStyle w:val="DecimalAligned"/>
              <w:rPr>
                <w:color w:val="365F91" w:themeColor="accent1" w:themeShade="BF"/>
              </w:rPr>
            </w:pPr>
          </w:p>
        </w:tc>
        <w:tc>
          <w:tcPr>
            <w:tcW w:w="1069" w:type="pct"/>
          </w:tcPr>
          <w:p w:rsidR="00DC7CC8" w:rsidRDefault="00DC7CC8">
            <w:pPr>
              <w:pStyle w:val="DecimalAligned"/>
              <w:rPr>
                <w:color w:val="365F91" w:themeColor="accent1" w:themeShade="BF"/>
              </w:rPr>
            </w:pPr>
          </w:p>
        </w:tc>
      </w:tr>
      <w:tr w:rsidR="00C34B74" w:rsidTr="00C34B74">
        <w:tc>
          <w:tcPr>
            <w:tcW w:w="1888" w:type="pct"/>
            <w:noWrap/>
          </w:tcPr>
          <w:p w:rsidR="00DC7CC8" w:rsidRDefault="00C34B74">
            <w:pPr>
              <w:rPr>
                <w:color w:val="365F91" w:themeColor="accent1" w:themeShade="BF"/>
              </w:rPr>
            </w:pPr>
            <w:r>
              <w:rPr>
                <w:color w:val="365F91" w:themeColor="accent1" w:themeShade="BF"/>
              </w:rPr>
              <w:t xml:space="preserve">     </w:t>
            </w:r>
            <w:r>
              <w:rPr>
                <w:color w:val="365F91" w:themeColor="accent1" w:themeShade="BF"/>
              </w:rPr>
              <w:t>Beyond split-off</w:t>
            </w:r>
          </w:p>
        </w:tc>
        <w:tc>
          <w:tcPr>
            <w:tcW w:w="974" w:type="pct"/>
          </w:tcPr>
          <w:p w:rsidR="00DC7CC8" w:rsidRDefault="00DC7CC8">
            <w:pPr>
              <w:pStyle w:val="DecimalAligned"/>
              <w:rPr>
                <w:color w:val="365F91" w:themeColor="accent1" w:themeShade="BF"/>
              </w:rPr>
            </w:pPr>
          </w:p>
        </w:tc>
        <w:tc>
          <w:tcPr>
            <w:tcW w:w="1070" w:type="pct"/>
          </w:tcPr>
          <w:p w:rsidR="00DC7CC8" w:rsidRDefault="00C34B74">
            <w:pPr>
              <w:pStyle w:val="DecimalAligned"/>
              <w:rPr>
                <w:color w:val="365F91" w:themeColor="accent1" w:themeShade="BF"/>
              </w:rPr>
            </w:pPr>
            <w:r>
              <w:rPr>
                <w:color w:val="365F91" w:themeColor="accent1" w:themeShade="BF"/>
              </w:rPr>
              <w:t>$1,800</w:t>
            </w:r>
          </w:p>
        </w:tc>
        <w:tc>
          <w:tcPr>
            <w:tcW w:w="1069" w:type="pct"/>
          </w:tcPr>
          <w:p w:rsidR="00DC7CC8" w:rsidRDefault="00C34B74">
            <w:pPr>
              <w:pStyle w:val="DecimalAligned"/>
              <w:rPr>
                <w:color w:val="365F91" w:themeColor="accent1" w:themeShade="BF"/>
              </w:rPr>
            </w:pPr>
            <w:r>
              <w:rPr>
                <w:color w:val="365F91" w:themeColor="accent1" w:themeShade="BF"/>
              </w:rPr>
              <w:t>$3,400</w:t>
            </w:r>
          </w:p>
        </w:tc>
      </w:tr>
      <w:tr w:rsidR="00C34B74" w:rsidTr="00C34B74">
        <w:tc>
          <w:tcPr>
            <w:tcW w:w="1888" w:type="pct"/>
            <w:noWrap/>
          </w:tcPr>
          <w:p w:rsidR="00DC7CC8" w:rsidRDefault="00C34B74">
            <w:pPr>
              <w:rPr>
                <w:color w:val="365F91" w:themeColor="accent1" w:themeShade="BF"/>
              </w:rPr>
            </w:pPr>
            <w:r>
              <w:rPr>
                <w:color w:val="365F91" w:themeColor="accent1" w:themeShade="BF"/>
              </w:rPr>
              <w:t>Unit selling prices of completely</w:t>
            </w:r>
          </w:p>
        </w:tc>
        <w:tc>
          <w:tcPr>
            <w:tcW w:w="974" w:type="pct"/>
          </w:tcPr>
          <w:p w:rsidR="00DC7CC8" w:rsidRDefault="00DC7CC8">
            <w:pPr>
              <w:pStyle w:val="DecimalAligned"/>
              <w:rPr>
                <w:color w:val="365F91" w:themeColor="accent1" w:themeShade="BF"/>
              </w:rPr>
            </w:pPr>
          </w:p>
        </w:tc>
        <w:tc>
          <w:tcPr>
            <w:tcW w:w="1070" w:type="pct"/>
          </w:tcPr>
          <w:p w:rsidR="00DC7CC8" w:rsidRDefault="00DC7CC8">
            <w:pPr>
              <w:pStyle w:val="DecimalAligned"/>
              <w:rPr>
                <w:color w:val="365F91" w:themeColor="accent1" w:themeShade="BF"/>
              </w:rPr>
            </w:pPr>
          </w:p>
        </w:tc>
        <w:tc>
          <w:tcPr>
            <w:tcW w:w="1069" w:type="pct"/>
          </w:tcPr>
          <w:p w:rsidR="00DC7CC8" w:rsidRDefault="00DC7CC8">
            <w:pPr>
              <w:pStyle w:val="DecimalAligned"/>
              <w:rPr>
                <w:color w:val="365F91" w:themeColor="accent1" w:themeShade="BF"/>
              </w:rPr>
            </w:pPr>
          </w:p>
        </w:tc>
      </w:tr>
      <w:tr w:rsidR="00C34B74" w:rsidTr="00C34B74">
        <w:tc>
          <w:tcPr>
            <w:tcW w:w="1888" w:type="pct"/>
            <w:noWrap/>
          </w:tcPr>
          <w:p w:rsidR="00DC7CC8" w:rsidRDefault="00C34B74">
            <w:pPr>
              <w:rPr>
                <w:color w:val="365F91" w:themeColor="accent1" w:themeShade="BF"/>
              </w:rPr>
            </w:pPr>
            <w:r>
              <w:rPr>
                <w:color w:val="365F91" w:themeColor="accent1" w:themeShade="BF"/>
              </w:rPr>
              <w:t xml:space="preserve">     Processed products</w:t>
            </w:r>
          </w:p>
        </w:tc>
        <w:tc>
          <w:tcPr>
            <w:tcW w:w="974" w:type="pct"/>
          </w:tcPr>
          <w:p w:rsidR="00DC7CC8" w:rsidRDefault="00DC7CC8">
            <w:pPr>
              <w:pStyle w:val="DecimalAligned"/>
              <w:rPr>
                <w:color w:val="365F91" w:themeColor="accent1" w:themeShade="BF"/>
              </w:rPr>
            </w:pPr>
          </w:p>
        </w:tc>
        <w:tc>
          <w:tcPr>
            <w:tcW w:w="1070" w:type="pct"/>
          </w:tcPr>
          <w:p w:rsidR="00DC7CC8" w:rsidRDefault="00C34B74">
            <w:pPr>
              <w:pStyle w:val="DecimalAligned"/>
              <w:rPr>
                <w:color w:val="365F91" w:themeColor="accent1" w:themeShade="BF"/>
              </w:rPr>
            </w:pPr>
            <w:r>
              <w:rPr>
                <w:color w:val="365F91" w:themeColor="accent1" w:themeShade="BF"/>
              </w:rPr>
              <w:t>$40/lb.</w:t>
            </w:r>
          </w:p>
        </w:tc>
        <w:tc>
          <w:tcPr>
            <w:tcW w:w="1069" w:type="pct"/>
          </w:tcPr>
          <w:p w:rsidR="00DC7CC8" w:rsidRDefault="00C34B74">
            <w:pPr>
              <w:pStyle w:val="DecimalAligned"/>
              <w:rPr>
                <w:color w:val="365F91" w:themeColor="accent1" w:themeShade="BF"/>
              </w:rPr>
            </w:pPr>
            <w:r>
              <w:rPr>
                <w:color w:val="365F91" w:themeColor="accent1" w:themeShade="BF"/>
              </w:rPr>
              <w:t>$10/lb</w:t>
            </w:r>
          </w:p>
        </w:tc>
      </w:tr>
      <w:tr w:rsidR="00C34B74" w:rsidTr="00C34B74">
        <w:tc>
          <w:tcPr>
            <w:tcW w:w="1888" w:type="pct"/>
            <w:noWrap/>
          </w:tcPr>
          <w:p w:rsidR="00DC7CC8" w:rsidRDefault="00C34B74">
            <w:pPr>
              <w:rPr>
                <w:color w:val="365F91" w:themeColor="accent1" w:themeShade="BF"/>
              </w:rPr>
            </w:pPr>
            <w:r>
              <w:rPr>
                <w:color w:val="365F91" w:themeColor="accent1" w:themeShade="BF"/>
              </w:rPr>
              <w:t>Ending inventory</w:t>
            </w:r>
          </w:p>
        </w:tc>
        <w:tc>
          <w:tcPr>
            <w:tcW w:w="974" w:type="pct"/>
          </w:tcPr>
          <w:p w:rsidR="00DC7CC8" w:rsidRDefault="00DC7CC8">
            <w:pPr>
              <w:rPr>
                <w:rStyle w:val="SubtleEmphasis"/>
              </w:rPr>
            </w:pPr>
          </w:p>
        </w:tc>
        <w:tc>
          <w:tcPr>
            <w:tcW w:w="1070" w:type="pct"/>
          </w:tcPr>
          <w:p w:rsidR="00DC7CC8" w:rsidRDefault="00C34B74" w:rsidP="00C34B74">
            <w:pPr>
              <w:ind w:left="382"/>
              <w:rPr>
                <w:color w:val="365F91" w:themeColor="accent1" w:themeShade="BF"/>
              </w:rPr>
            </w:pPr>
            <w:r>
              <w:rPr>
                <w:color w:val="365F91" w:themeColor="accent1" w:themeShade="BF"/>
              </w:rPr>
              <w:t>2,000 lbs.</w:t>
            </w:r>
          </w:p>
        </w:tc>
        <w:tc>
          <w:tcPr>
            <w:tcW w:w="1069" w:type="pct"/>
          </w:tcPr>
          <w:p w:rsidR="00DC7CC8" w:rsidRDefault="00C34B74">
            <w:pPr>
              <w:rPr>
                <w:color w:val="365F91" w:themeColor="accent1" w:themeShade="BF"/>
              </w:rPr>
            </w:pPr>
            <w:r>
              <w:rPr>
                <w:color w:val="365F91" w:themeColor="accent1" w:themeShade="BF"/>
              </w:rPr>
              <w:t>1,000 lbs.</w:t>
            </w:r>
          </w:p>
        </w:tc>
      </w:tr>
      <w:tr w:rsidR="00C34B74" w:rsidTr="00C34B74">
        <w:trPr>
          <w:cnfStyle w:val="010000000000" w:firstRow="0" w:lastRow="1" w:firstColumn="0" w:lastColumn="0" w:oddVBand="0" w:evenVBand="0" w:oddHBand="0" w:evenHBand="0" w:firstRowFirstColumn="0" w:firstRowLastColumn="0" w:lastRowFirstColumn="0" w:lastRowLastColumn="0"/>
        </w:trPr>
        <w:tc>
          <w:tcPr>
            <w:tcW w:w="1888" w:type="pct"/>
            <w:noWrap/>
          </w:tcPr>
          <w:p w:rsidR="00DC7CC8" w:rsidRDefault="00DC7CC8">
            <w:pPr>
              <w:rPr>
                <w:color w:val="365F91" w:themeColor="accent1" w:themeShade="BF"/>
              </w:rPr>
            </w:pPr>
          </w:p>
        </w:tc>
        <w:tc>
          <w:tcPr>
            <w:tcW w:w="974" w:type="pct"/>
          </w:tcPr>
          <w:p w:rsidR="00DC7CC8" w:rsidRDefault="00DC7CC8">
            <w:pPr>
              <w:pStyle w:val="DecimalAligned"/>
              <w:rPr>
                <w:color w:val="365F91" w:themeColor="accent1" w:themeShade="BF"/>
              </w:rPr>
            </w:pPr>
          </w:p>
        </w:tc>
        <w:tc>
          <w:tcPr>
            <w:tcW w:w="1070" w:type="pct"/>
          </w:tcPr>
          <w:p w:rsidR="00DC7CC8" w:rsidRDefault="00DC7CC8">
            <w:pPr>
              <w:pStyle w:val="DecimalAligned"/>
              <w:rPr>
                <w:color w:val="365F91" w:themeColor="accent1" w:themeShade="BF"/>
              </w:rPr>
            </w:pPr>
          </w:p>
        </w:tc>
        <w:tc>
          <w:tcPr>
            <w:tcW w:w="1069" w:type="pct"/>
          </w:tcPr>
          <w:p w:rsidR="00DC7CC8" w:rsidRDefault="00DC7CC8" w:rsidP="00C34B74">
            <w:pPr>
              <w:pStyle w:val="DecimalAligned"/>
              <w:rPr>
                <w:color w:val="365F91" w:themeColor="accent1" w:themeShade="BF"/>
              </w:rPr>
            </w:pPr>
          </w:p>
        </w:tc>
      </w:tr>
    </w:tbl>
    <w:p w:rsidR="00DC7CC8" w:rsidRDefault="00C34B74" w:rsidP="00C34B74">
      <w:pPr>
        <w:pStyle w:val="NormalWeb"/>
        <w:spacing w:before="0" w:beforeAutospacing="0" w:after="0" w:afterAutospacing="0"/>
        <w:rPr>
          <w:rFonts w:ascii="Tahoma" w:hAnsi="Tahoma" w:cs="Tahoma"/>
          <w:i/>
          <w:color w:val="666666"/>
          <w:sz w:val="20"/>
          <w:szCs w:val="20"/>
        </w:rPr>
      </w:pPr>
      <w:r>
        <w:rPr>
          <w:rFonts w:ascii="Tahoma" w:hAnsi="Tahoma" w:cs="Tahoma"/>
          <w:i/>
          <w:color w:val="666666"/>
          <w:sz w:val="20"/>
          <w:szCs w:val="20"/>
        </w:rPr>
        <w:t>Required:</w:t>
      </w:r>
    </w:p>
    <w:p w:rsidR="00C34B74" w:rsidRDefault="00C34B74" w:rsidP="00C34B74">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 xml:space="preserve">a. Compute the full cost of the ending inventory using net realizable value to allocated joint cost. </w:t>
      </w:r>
    </w:p>
    <w:p w:rsidR="00C34B74" w:rsidRPr="00C34B74" w:rsidRDefault="00C34B74" w:rsidP="00C34B74">
      <w:pPr>
        <w:pStyle w:val="NormalWeb"/>
        <w:spacing w:before="0" w:beforeAutospacing="0" w:after="0" w:afterAutospacing="0"/>
        <w:rPr>
          <w:rFonts w:ascii="Tahoma" w:hAnsi="Tahoma" w:cs="Tahoma"/>
          <w:color w:val="666666"/>
          <w:sz w:val="20"/>
          <w:szCs w:val="20"/>
        </w:rPr>
      </w:pPr>
      <w:r>
        <w:rPr>
          <w:rFonts w:ascii="Tahoma" w:hAnsi="Tahoma" w:cs="Tahoma"/>
          <w:color w:val="666666"/>
          <w:sz w:val="20"/>
          <w:szCs w:val="20"/>
        </w:rPr>
        <w:t xml:space="preserve">b. If the selling prices at the split-off (before further processing) are $35 and $1 per pound of X and V, respectively, what should the firm do regarding further processing? Show calculations. </w:t>
      </w:r>
    </w:p>
    <w:p w:rsidR="00DC7CC8" w:rsidRDefault="00DC7CC8" w:rsidP="00827728">
      <w:pPr>
        <w:pStyle w:val="NormalWeb"/>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8-12 “WWWeb Marketing”</w:t>
      </w:r>
    </w:p>
    <w:p w:rsidR="002870C2" w:rsidRDefault="003734AE" w:rsidP="003734AE">
      <w:pPr>
        <w:spacing w:after="0" w:line="312" w:lineRule="atLeast"/>
        <w:rPr>
          <w:rFonts w:ascii="Tahoma" w:eastAsia="Times New Roman" w:hAnsi="Tahoma" w:cs="Tahoma"/>
          <w:color w:val="666666"/>
          <w:sz w:val="20"/>
          <w:szCs w:val="20"/>
        </w:rPr>
      </w:pPr>
      <w:r w:rsidRPr="003734AE">
        <w:rPr>
          <w:rFonts w:ascii="Tahoma" w:eastAsia="Times New Roman" w:hAnsi="Tahoma" w:cs="Tahoma"/>
          <w:color w:val="666666"/>
          <w:sz w:val="20"/>
          <w:szCs w:val="20"/>
        </w:rPr>
        <w:t xml:space="preserve">WWWeb Marketing is a decentralized firm specializing in designing and operating Internet marketing Web sites. The firm is four years old and has been growing rapidly, but it only shows a small profit. WWWeb has three profit </w:t>
      </w:r>
      <w:r w:rsidR="002870C2" w:rsidRPr="003734AE">
        <w:rPr>
          <w:rFonts w:ascii="Tahoma" w:eastAsia="Times New Roman" w:hAnsi="Tahoma" w:cs="Tahoma"/>
          <w:color w:val="666666"/>
          <w:sz w:val="20"/>
          <w:szCs w:val="20"/>
        </w:rPr>
        <w:t>centers.</w:t>
      </w:r>
      <w:r w:rsidRPr="003734AE">
        <w:rPr>
          <w:rFonts w:ascii="Tahoma" w:eastAsia="Times New Roman" w:hAnsi="Tahoma" w:cs="Tahoma"/>
          <w:color w:val="666666"/>
          <w:sz w:val="20"/>
          <w:szCs w:val="20"/>
        </w:rPr>
        <w:t xml:space="preserve"> Design Division, Server Operations, and the Crawler Division. The Design Division devises Internet marketing strategies for external clients, including innovative Web sites and Web-based marketing strategies. Server Operations maintains the clients' Web sites on WWWeb's </w:t>
      </w:r>
      <w:r w:rsidRPr="003734AE">
        <w:rPr>
          <w:rFonts w:ascii="Tahoma" w:eastAsia="Times New Roman" w:hAnsi="Tahoma" w:cs="Tahoma"/>
          <w:color w:val="666666"/>
          <w:sz w:val="20"/>
          <w:szCs w:val="20"/>
        </w:rPr>
        <w:lastRenderedPageBreak/>
        <w:t>servers. The Crawler Division operates WWWeb's proprietary search engine that clients for Internet-based marketing research. In addition to these three profit centers, WWWeb has an IT group that maintains WWWeb's servers and telecommunication lines to the Internet.</w:t>
      </w:r>
    </w:p>
    <w:p w:rsidR="002870C2" w:rsidRDefault="003734AE" w:rsidP="002870C2">
      <w:pPr>
        <w:spacing w:after="0" w:line="312" w:lineRule="atLeast"/>
        <w:ind w:firstLine="720"/>
        <w:rPr>
          <w:rFonts w:ascii="Tahoma" w:eastAsia="Times New Roman" w:hAnsi="Tahoma" w:cs="Tahoma"/>
          <w:color w:val="666666"/>
          <w:sz w:val="20"/>
          <w:szCs w:val="20"/>
        </w:rPr>
      </w:pPr>
      <w:r w:rsidRPr="003734AE">
        <w:rPr>
          <w:rFonts w:ascii="Tahoma" w:eastAsia="Times New Roman" w:hAnsi="Tahoma" w:cs="Tahoma"/>
          <w:color w:val="666666"/>
          <w:sz w:val="20"/>
          <w:szCs w:val="20"/>
        </w:rPr>
        <w:t xml:space="preserve"> The IT group is a cost center. The current annual IT budget is $548,000 for personnel, hardware and software leases for the servers, and telecommunication costs. The cost of the IT group is not allocated back to the three divisions. The CEO of WWWeb </w:t>
      </w:r>
      <w:r w:rsidR="002870C2" w:rsidRPr="003734AE">
        <w:rPr>
          <w:rFonts w:ascii="Tahoma" w:eastAsia="Times New Roman" w:hAnsi="Tahoma" w:cs="Tahoma"/>
          <w:color w:val="666666"/>
          <w:sz w:val="20"/>
          <w:szCs w:val="20"/>
        </w:rPr>
        <w:t>argues</w:t>
      </w:r>
      <w:r w:rsidRPr="003734AE">
        <w:rPr>
          <w:rFonts w:ascii="Tahoma" w:eastAsia="Times New Roman" w:hAnsi="Tahoma" w:cs="Tahoma"/>
          <w:color w:val="666666"/>
          <w:sz w:val="20"/>
          <w:szCs w:val="20"/>
        </w:rPr>
        <w:t xml:space="preserve"> </w:t>
      </w:r>
      <w:r w:rsidR="002870C2" w:rsidRPr="003734AE">
        <w:rPr>
          <w:rFonts w:ascii="Tahoma" w:eastAsia="Times New Roman" w:hAnsi="Tahoma" w:cs="Tahoma"/>
          <w:color w:val="666666"/>
          <w:sz w:val="20"/>
          <w:szCs w:val="20"/>
        </w:rPr>
        <w:t>that</w:t>
      </w:r>
      <w:r w:rsidRPr="003734AE">
        <w:rPr>
          <w:rFonts w:ascii="Tahoma" w:eastAsia="Times New Roman" w:hAnsi="Tahoma" w:cs="Tahoma"/>
          <w:color w:val="666666"/>
          <w:sz w:val="20"/>
          <w:szCs w:val="20"/>
        </w:rPr>
        <w:t xml:space="preserve"> the IT group is a common (shared) resource and is essentially a fixed cost. Adding another client Web site or performing a Web search does not generate any </w:t>
      </w:r>
      <w:r w:rsidR="002870C2" w:rsidRPr="003734AE">
        <w:rPr>
          <w:rFonts w:ascii="Tahoma" w:eastAsia="Times New Roman" w:hAnsi="Tahoma" w:cs="Tahoma"/>
          <w:color w:val="666666"/>
          <w:sz w:val="20"/>
          <w:szCs w:val="20"/>
        </w:rPr>
        <w:t>additional</w:t>
      </w:r>
      <w:r w:rsidRPr="003734AE">
        <w:rPr>
          <w:rFonts w:ascii="Tahoma" w:eastAsia="Times New Roman" w:hAnsi="Tahoma" w:cs="Tahoma"/>
          <w:color w:val="666666"/>
          <w:sz w:val="20"/>
          <w:szCs w:val="20"/>
        </w:rPr>
        <w:t xml:space="preserve"> IT cost to the firm because WWWeb's IT group has excess capacity. </w:t>
      </w:r>
    </w:p>
    <w:p w:rsidR="002870C2" w:rsidRDefault="003734AE" w:rsidP="002870C2">
      <w:pPr>
        <w:spacing w:after="0" w:line="312" w:lineRule="atLeast"/>
        <w:ind w:firstLine="720"/>
        <w:rPr>
          <w:rFonts w:ascii="Tahoma" w:eastAsia="Times New Roman" w:hAnsi="Tahoma" w:cs="Tahoma"/>
          <w:color w:val="666666"/>
          <w:sz w:val="20"/>
          <w:szCs w:val="20"/>
        </w:rPr>
      </w:pPr>
      <w:r w:rsidRPr="003734AE">
        <w:rPr>
          <w:rFonts w:ascii="Tahoma" w:eastAsia="Times New Roman" w:hAnsi="Tahoma" w:cs="Tahoma"/>
          <w:color w:val="666666"/>
          <w:sz w:val="20"/>
          <w:szCs w:val="20"/>
        </w:rPr>
        <w:t xml:space="preserve">WWWeb's CEO argues, "Any charge for IT back to the divisions will cause the division to avoid using our IT resources. As long as we have unused capacity on our systems we should be encouraging our people to use that capacity." WWWeb currently uses about 80 percent of the capacity of its servers, routers, and fiber optic high speed lines to the Internet. The high speed lines </w:t>
      </w:r>
      <w:r w:rsidR="002870C2" w:rsidRPr="003734AE">
        <w:rPr>
          <w:rFonts w:ascii="Tahoma" w:eastAsia="Times New Roman" w:hAnsi="Tahoma" w:cs="Tahoma"/>
          <w:color w:val="666666"/>
          <w:sz w:val="20"/>
          <w:szCs w:val="20"/>
        </w:rPr>
        <w:t>are</w:t>
      </w:r>
      <w:r w:rsidRPr="003734AE">
        <w:rPr>
          <w:rFonts w:ascii="Tahoma" w:eastAsia="Times New Roman" w:hAnsi="Tahoma" w:cs="Tahoma"/>
          <w:color w:val="666666"/>
          <w:sz w:val="20"/>
          <w:szCs w:val="20"/>
        </w:rPr>
        <w:t xml:space="preserve"> the "pipes" through which all client server Web traffic flows. These high speed lines are so also used by WWWeb's e-mail traffic and the Crawler Divisions marketing research Web searches. Currently, the IT systems are performing well and WWWeb users experience few delays and minimal interference from other users. However, the three profit center managers are projecting growth in their businesses and expect capacity on their servers and communication lines within the next 12 months. When this happens, the managers predict that they will experience </w:t>
      </w:r>
      <w:r w:rsidR="002870C2" w:rsidRPr="003734AE">
        <w:rPr>
          <w:rFonts w:ascii="Tahoma" w:eastAsia="Times New Roman" w:hAnsi="Tahoma" w:cs="Tahoma"/>
          <w:color w:val="666666"/>
          <w:sz w:val="20"/>
          <w:szCs w:val="20"/>
        </w:rPr>
        <w:t>significant</w:t>
      </w:r>
      <w:r w:rsidRPr="003734AE">
        <w:rPr>
          <w:rFonts w:ascii="Tahoma" w:eastAsia="Times New Roman" w:hAnsi="Tahoma" w:cs="Tahoma"/>
          <w:color w:val="666666"/>
          <w:sz w:val="20"/>
          <w:szCs w:val="20"/>
        </w:rPr>
        <w:t xml:space="preserve"> degradation.</w:t>
      </w:r>
    </w:p>
    <w:p w:rsidR="002870C2" w:rsidRDefault="003734AE" w:rsidP="002870C2">
      <w:pPr>
        <w:spacing w:after="0" w:line="312" w:lineRule="atLeast"/>
        <w:ind w:firstLine="720"/>
        <w:rPr>
          <w:rFonts w:ascii="Tahoma" w:eastAsia="Times New Roman" w:hAnsi="Tahoma" w:cs="Tahoma"/>
          <w:color w:val="666666"/>
          <w:sz w:val="20"/>
          <w:szCs w:val="20"/>
        </w:rPr>
      </w:pPr>
      <w:r w:rsidRPr="003734AE">
        <w:rPr>
          <w:rFonts w:ascii="Tahoma" w:eastAsia="Times New Roman" w:hAnsi="Tahoma" w:cs="Tahoma"/>
          <w:color w:val="666666"/>
          <w:sz w:val="20"/>
          <w:szCs w:val="20"/>
        </w:rPr>
        <w:t xml:space="preserve"> Jose Coronas, head of WWWeb's IT group, has called a meeting of the three division managers to discuss the terrific deals being offered by telecom companies and </w:t>
      </w:r>
      <w:hyperlink r:id="rId8" w:tgtFrame="undefined" w:history="1">
        <w:r w:rsidRPr="003734AE">
          <w:rPr>
            <w:rFonts w:ascii="Tahoma" w:eastAsia="Times New Roman" w:hAnsi="Tahoma" w:cs="Tahoma"/>
            <w:color w:val="666666"/>
            <w:sz w:val="20"/>
            <w:szCs w:val="20"/>
          </w:rPr>
          <w:t>hardware</w:t>
        </w:r>
      </w:hyperlink>
      <w:r w:rsidRPr="003734AE">
        <w:rPr>
          <w:rFonts w:ascii="Tahoma" w:eastAsia="Times New Roman" w:hAnsi="Tahoma" w:cs="Tahoma"/>
          <w:color w:val="666666"/>
          <w:sz w:val="20"/>
          <w:szCs w:val="20"/>
        </w:rPr>
        <w:t xml:space="preserve"> providers. Given the current slump in the economy, WWWeb can roughly double the capacity of its servers adn high speed access lines and lock in these low rates for two years. The incremental cost of doubling the IT group's capacity is to raise its hardware lease costs and access line costs by 20 percent. IT currently spends $18,000 a month on hardware leases and access lines. If it were to double its existing capacity, the total monthly cost would rise to $21,600. Mr. Coronas believes his existing IT personnel can handle the additional server and line capacity and lock in these attractive rates. </w:t>
      </w:r>
    </w:p>
    <w:p w:rsidR="002870C2" w:rsidRDefault="003734AE" w:rsidP="002870C2">
      <w:pPr>
        <w:spacing w:after="0" w:line="312" w:lineRule="atLeast"/>
        <w:rPr>
          <w:rFonts w:ascii="Tahoma" w:eastAsia="Times New Roman" w:hAnsi="Tahoma" w:cs="Tahoma"/>
          <w:color w:val="666666"/>
          <w:sz w:val="20"/>
          <w:szCs w:val="20"/>
        </w:rPr>
      </w:pPr>
      <w:r w:rsidRPr="003734AE">
        <w:rPr>
          <w:rFonts w:ascii="Tahoma" w:eastAsia="Times New Roman" w:hAnsi="Tahoma" w:cs="Tahoma"/>
          <w:i/>
          <w:color w:val="666666"/>
          <w:sz w:val="20"/>
          <w:szCs w:val="20"/>
        </w:rPr>
        <w:t>Required:</w:t>
      </w:r>
      <w:r w:rsidRPr="003734AE">
        <w:rPr>
          <w:rFonts w:ascii="Tahoma" w:eastAsia="Times New Roman" w:hAnsi="Tahoma" w:cs="Tahoma"/>
          <w:color w:val="666666"/>
          <w:sz w:val="20"/>
          <w:szCs w:val="20"/>
        </w:rPr>
        <w:t xml:space="preserve"> </w:t>
      </w:r>
    </w:p>
    <w:p w:rsidR="002870C2" w:rsidRDefault="003734AE" w:rsidP="002870C2">
      <w:pPr>
        <w:spacing w:after="0" w:line="312" w:lineRule="atLeast"/>
        <w:rPr>
          <w:rFonts w:ascii="Tahoma" w:eastAsia="Times New Roman" w:hAnsi="Tahoma" w:cs="Tahoma"/>
          <w:color w:val="666666"/>
          <w:sz w:val="20"/>
          <w:szCs w:val="20"/>
        </w:rPr>
      </w:pPr>
      <w:r w:rsidRPr="003734AE">
        <w:rPr>
          <w:rFonts w:ascii="Tahoma" w:eastAsia="Times New Roman" w:hAnsi="Tahoma" w:cs="Tahoma"/>
          <w:color w:val="666666"/>
          <w:sz w:val="20"/>
          <w:szCs w:val="20"/>
        </w:rPr>
        <w:t xml:space="preserve">a. Analyze WWWeb's current policy of how the three </w:t>
      </w:r>
      <w:r w:rsidR="002870C2" w:rsidRPr="003734AE">
        <w:rPr>
          <w:rFonts w:ascii="Tahoma" w:eastAsia="Times New Roman" w:hAnsi="Tahoma" w:cs="Tahoma"/>
          <w:color w:val="666666"/>
          <w:sz w:val="20"/>
          <w:szCs w:val="20"/>
        </w:rPr>
        <w:t>divisions</w:t>
      </w:r>
      <w:r w:rsidRPr="003734AE">
        <w:rPr>
          <w:rFonts w:ascii="Tahoma" w:eastAsia="Times New Roman" w:hAnsi="Tahoma" w:cs="Tahoma"/>
          <w:color w:val="666666"/>
          <w:sz w:val="20"/>
          <w:szCs w:val="20"/>
        </w:rPr>
        <w:t xml:space="preserve"> are charged for IT costs and whether WWWeb should acquire the </w:t>
      </w:r>
      <w:r w:rsidR="002870C2" w:rsidRPr="003734AE">
        <w:rPr>
          <w:rFonts w:ascii="Tahoma" w:eastAsia="Times New Roman" w:hAnsi="Tahoma" w:cs="Tahoma"/>
          <w:color w:val="666666"/>
          <w:sz w:val="20"/>
          <w:szCs w:val="20"/>
        </w:rPr>
        <w:t>additional</w:t>
      </w:r>
      <w:r w:rsidRPr="003734AE">
        <w:rPr>
          <w:rFonts w:ascii="Tahoma" w:eastAsia="Times New Roman" w:hAnsi="Tahoma" w:cs="Tahoma"/>
          <w:color w:val="666666"/>
          <w:sz w:val="20"/>
          <w:szCs w:val="20"/>
        </w:rPr>
        <w:t xml:space="preserve"> capacity.</w:t>
      </w:r>
    </w:p>
    <w:p w:rsidR="003734AE" w:rsidRDefault="003734AE" w:rsidP="002870C2">
      <w:pPr>
        <w:spacing w:after="0" w:line="312" w:lineRule="atLeast"/>
        <w:rPr>
          <w:rFonts w:ascii="Tahoma" w:hAnsi="Tahoma" w:cs="Tahoma"/>
          <w:color w:val="666666"/>
          <w:sz w:val="20"/>
          <w:szCs w:val="20"/>
        </w:rPr>
      </w:pPr>
      <w:r w:rsidRPr="003734AE">
        <w:rPr>
          <w:rFonts w:ascii="Tahoma" w:eastAsia="Times New Roman" w:hAnsi="Tahoma" w:cs="Tahoma"/>
          <w:color w:val="666666"/>
          <w:sz w:val="20"/>
          <w:szCs w:val="20"/>
        </w:rPr>
        <w:t xml:space="preserve"> b. Should WWWeb change its policy of how it charges IT costs to the </w:t>
      </w:r>
      <w:r w:rsidR="002870C2" w:rsidRPr="003734AE">
        <w:rPr>
          <w:rFonts w:ascii="Tahoma" w:eastAsia="Times New Roman" w:hAnsi="Tahoma" w:cs="Tahoma"/>
          <w:color w:val="666666"/>
          <w:sz w:val="20"/>
          <w:szCs w:val="20"/>
        </w:rPr>
        <w:t>divisions</w:t>
      </w:r>
      <w:r w:rsidRPr="003734AE">
        <w:rPr>
          <w:rFonts w:ascii="Tahoma" w:eastAsia="Times New Roman" w:hAnsi="Tahoma" w:cs="Tahoma"/>
          <w:color w:val="666666"/>
          <w:sz w:val="20"/>
          <w:szCs w:val="20"/>
        </w:rPr>
        <w:t xml:space="preserve">? If so, what changes would you </w:t>
      </w:r>
      <w:r w:rsidR="002870C2" w:rsidRPr="003734AE">
        <w:rPr>
          <w:rFonts w:ascii="Tahoma" w:eastAsia="Times New Roman" w:hAnsi="Tahoma" w:cs="Tahoma"/>
          <w:color w:val="666666"/>
          <w:sz w:val="20"/>
          <w:szCs w:val="20"/>
        </w:rPr>
        <w:t>recommend</w:t>
      </w:r>
      <w:r w:rsidRPr="003734AE">
        <w:rPr>
          <w:rFonts w:ascii="Tahoma" w:eastAsia="Times New Roman" w:hAnsi="Tahoma" w:cs="Tahoma"/>
          <w:color w:val="666666"/>
          <w:sz w:val="20"/>
          <w:szCs w:val="20"/>
        </w:rPr>
        <w:t>?</w:t>
      </w:r>
      <w:r w:rsidRPr="003734AE">
        <w:rPr>
          <w:rFonts w:ascii="Tahoma" w:eastAsia="Times New Roman" w:hAnsi="Tahoma" w:cs="Tahoma"/>
          <w:color w:val="666666"/>
          <w:sz w:val="20"/>
          <w:szCs w:val="20"/>
        </w:rPr>
        <w:br/>
      </w:r>
    </w:p>
    <w:p w:rsidR="002870C2" w:rsidRDefault="002870C2" w:rsidP="00827728">
      <w:pPr>
        <w:pStyle w:val="NormalWeb"/>
        <w:rPr>
          <w:rFonts w:ascii="Tahoma" w:hAnsi="Tahoma" w:cs="Tahoma"/>
          <w:color w:val="666666"/>
          <w:sz w:val="20"/>
          <w:szCs w:val="20"/>
        </w:rPr>
      </w:pPr>
      <w:r>
        <w:rPr>
          <w:rFonts w:ascii="Tahoma" w:hAnsi="Tahoma" w:cs="Tahoma"/>
          <w:color w:val="666666"/>
          <w:sz w:val="20"/>
          <w:szCs w:val="20"/>
        </w:rPr>
        <w:t>Problem 8-19 “Ferguson Metals”</w:t>
      </w:r>
    </w:p>
    <w:p w:rsidR="002870C2" w:rsidRDefault="002870C2" w:rsidP="002870C2">
      <w:pPr>
        <w:spacing w:before="100" w:beforeAutospacing="1" w:after="100" w:afterAutospacing="1" w:line="240" w:lineRule="auto"/>
        <w:rPr>
          <w:rFonts w:ascii="Tahoma" w:eastAsia="Times New Roman" w:hAnsi="Tahoma" w:cs="Tahoma"/>
          <w:color w:val="666666"/>
          <w:sz w:val="20"/>
          <w:szCs w:val="20"/>
        </w:rPr>
      </w:pPr>
      <w:r w:rsidRPr="002870C2">
        <w:rPr>
          <w:rFonts w:ascii="Tahoma" w:eastAsia="Times New Roman" w:hAnsi="Tahoma" w:cs="Tahoma"/>
          <w:color w:val="666666"/>
          <w:sz w:val="20"/>
          <w:szCs w:val="20"/>
        </w:rPr>
        <w:t>Ferguson Metals is a decentralized mining, smelting and metals company with three divisions: mining, lead, and copper. The mining division owns the ore mines that produces the lead and copper that occur in the vein. Mining removes the ore, crushes it and smelts it to separate the metals from the crushed rock. It then sells the two products to the other two divisions: lead and copper. Each batch mined yeilds 50 tons of lead and 25 tons of copper. One ton is 2,000 pounds. The metals are transferred from mining to the lead and copper division at cost plus a small profit to give mining an incentive to produce.</w:t>
      </w:r>
    </w:p>
    <w:p w:rsidR="00225D2D" w:rsidRDefault="00225D2D" w:rsidP="002870C2">
      <w:pPr>
        <w:spacing w:before="100" w:beforeAutospacing="1" w:after="100" w:afterAutospacing="1" w:line="240" w:lineRule="auto"/>
        <w:rPr>
          <w:rFonts w:ascii="Tahoma" w:eastAsia="Times New Roman" w:hAnsi="Tahoma" w:cs="Tahoma"/>
          <w:color w:val="666666"/>
          <w:sz w:val="20"/>
          <w:szCs w:val="20"/>
        </w:rPr>
      </w:pPr>
    </w:p>
    <w:p w:rsidR="00225D2D" w:rsidRPr="00225D2D" w:rsidRDefault="00225D2D" w:rsidP="002870C2">
      <w:pPr>
        <w:spacing w:before="100" w:beforeAutospacing="1" w:after="100" w:afterAutospacing="1" w:line="240" w:lineRule="auto"/>
        <w:rPr>
          <w:rFonts w:ascii="Tahoma" w:eastAsia="Times New Roman" w:hAnsi="Tahoma" w:cs="Tahoma"/>
          <w:b/>
          <w:color w:val="666666"/>
          <w:sz w:val="20"/>
          <w:szCs w:val="20"/>
        </w:rPr>
      </w:pPr>
      <w:r w:rsidRPr="00225D2D">
        <w:rPr>
          <w:rFonts w:ascii="Tahoma" w:eastAsia="Times New Roman" w:hAnsi="Tahoma" w:cs="Tahoma"/>
          <w:b/>
          <w:color w:val="666666"/>
          <w:sz w:val="20"/>
          <w:szCs w:val="20"/>
        </w:rPr>
        <w:lastRenderedPageBreak/>
        <w:t>Mining Division Income Statement per Batch</w:t>
      </w:r>
    </w:p>
    <w:p w:rsidR="00225D2D" w:rsidRDefault="00BE78AA" w:rsidP="002870C2">
      <w:pPr>
        <w:spacing w:before="100" w:beforeAutospacing="1" w:after="100" w:afterAutospacing="1" w:line="240" w:lineRule="auto"/>
        <w:rPr>
          <w:rFonts w:ascii="Tahoma" w:eastAsia="Times New Roman" w:hAnsi="Tahoma" w:cs="Tahoma"/>
          <w:color w:val="666666"/>
          <w:sz w:val="20"/>
          <w:szCs w:val="20"/>
        </w:rPr>
      </w:pPr>
      <w:r>
        <w:rPr>
          <w:rFonts w:ascii="Tahoma" w:eastAsia="Times New Roman" w:hAnsi="Tahoma" w:cs="Tahoma"/>
          <w:color w:val="666666"/>
          <w:sz w:val="20"/>
          <w:szCs w:val="20"/>
        </w:rPr>
        <w:object w:dxaOrig="3820" w:dyaOrig="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1.25pt;height:87.75pt" o:ole="">
            <v:imagedata r:id="rId9" o:title=""/>
          </v:shape>
          <o:OLEObject Type="Embed" ProgID="Excel.Sheet.12" ShapeID="_x0000_i1028" DrawAspect="Content" ObjectID="_1350503007" r:id="rId10"/>
        </w:object>
      </w:r>
    </w:p>
    <w:p w:rsidR="00225D2D" w:rsidRPr="00225D2D" w:rsidRDefault="00225D2D" w:rsidP="00225D2D">
      <w:pPr>
        <w:spacing w:after="480" w:line="240" w:lineRule="auto"/>
        <w:rPr>
          <w:rFonts w:ascii="Tahoma" w:eastAsia="Times New Roman" w:hAnsi="Tahoma" w:cs="Tahoma"/>
          <w:i/>
          <w:color w:val="666666"/>
          <w:sz w:val="16"/>
          <w:szCs w:val="16"/>
        </w:rPr>
      </w:pPr>
      <w:r w:rsidRPr="00225D2D">
        <w:rPr>
          <w:rFonts w:ascii="Tahoma" w:eastAsia="Times New Roman" w:hAnsi="Tahoma" w:cs="Tahoma"/>
          <w:b/>
          <w:color w:val="666666"/>
          <w:sz w:val="16"/>
          <w:szCs w:val="16"/>
        </w:rPr>
        <w:t>*</w:t>
      </w:r>
      <w:r w:rsidRPr="00225D2D">
        <w:rPr>
          <w:rFonts w:ascii="Tahoma" w:eastAsia="Times New Roman" w:hAnsi="Tahoma" w:cs="Tahoma"/>
          <w:i/>
          <w:color w:val="666666"/>
          <w:sz w:val="16"/>
          <w:szCs w:val="16"/>
        </w:rPr>
        <w:t>Based on a normal volume of 100 batches per year.</w:t>
      </w:r>
    </w:p>
    <w:p w:rsidR="00225D2D" w:rsidRPr="00225D2D" w:rsidRDefault="00225D2D" w:rsidP="002870C2">
      <w:pPr>
        <w:spacing w:before="100" w:beforeAutospacing="1" w:after="100" w:afterAutospacing="1" w:line="240" w:lineRule="auto"/>
        <w:rPr>
          <w:rFonts w:ascii="Tahoma" w:eastAsia="Times New Roman" w:hAnsi="Tahoma" w:cs="Tahoma"/>
          <w:b/>
          <w:color w:val="666666"/>
          <w:sz w:val="20"/>
          <w:szCs w:val="20"/>
        </w:rPr>
      </w:pPr>
      <w:r w:rsidRPr="00225D2D">
        <w:rPr>
          <w:rFonts w:ascii="Tahoma" w:eastAsia="Times New Roman" w:hAnsi="Tahoma" w:cs="Tahoma"/>
          <w:b/>
          <w:color w:val="666666"/>
          <w:sz w:val="20"/>
          <w:szCs w:val="20"/>
        </w:rPr>
        <w:t>Metal Division Income Statement ($000s)</w:t>
      </w:r>
    </w:p>
    <w:p w:rsidR="002870C2" w:rsidRPr="00225D2D" w:rsidRDefault="002870C2" w:rsidP="002870C2">
      <w:pPr>
        <w:spacing w:before="100" w:beforeAutospacing="1" w:after="100" w:afterAutospacing="1" w:line="240" w:lineRule="auto"/>
        <w:ind w:firstLine="720"/>
        <w:rPr>
          <w:rFonts w:ascii="Tahoma" w:eastAsia="Times New Roman" w:hAnsi="Tahoma" w:cs="Tahoma"/>
          <w:i/>
          <w:color w:val="666666"/>
          <w:sz w:val="16"/>
          <w:szCs w:val="16"/>
        </w:rPr>
      </w:pPr>
      <w:r>
        <w:rPr>
          <w:rFonts w:ascii="Tahoma" w:eastAsia="Times New Roman" w:hAnsi="Tahoma" w:cs="Tahoma"/>
          <w:color w:val="666666"/>
          <w:sz w:val="20"/>
          <w:szCs w:val="20"/>
        </w:rPr>
        <w:object w:dxaOrig="8685" w:dyaOrig="2924">
          <v:shape id="_x0000_i1025" type="#_x0000_t75" style="width:434.25pt;height:146.25pt" o:ole="">
            <v:imagedata r:id="rId11" o:title=""/>
          </v:shape>
          <o:OLEObject Type="Embed" ProgID="Excel.Sheet.12" ShapeID="_x0000_i1025" DrawAspect="Content" ObjectID="_1350503008" r:id="rId12"/>
        </w:object>
      </w:r>
      <w:r w:rsidR="00225D2D" w:rsidRPr="00225D2D">
        <w:rPr>
          <w:rFonts w:ascii="Tahoma" w:eastAsia="Times New Roman" w:hAnsi="Tahoma" w:cs="Tahoma"/>
          <w:i/>
          <w:color w:val="666666"/>
          <w:sz w:val="16"/>
          <w:szCs w:val="16"/>
        </w:rPr>
        <w:t>*The metal costs exceed the costs of the mining division because some metals are purchased on the open market to expand capacity and to smooth production of the downstream industrial products.</w:t>
      </w:r>
    </w:p>
    <w:p w:rsidR="002870C2" w:rsidRDefault="002870C2" w:rsidP="002870C2">
      <w:pPr>
        <w:spacing w:before="100" w:beforeAutospacing="1" w:after="100" w:afterAutospacing="1" w:line="240" w:lineRule="auto"/>
        <w:ind w:firstLine="720"/>
        <w:rPr>
          <w:rFonts w:ascii="Tahoma" w:eastAsia="Times New Roman" w:hAnsi="Tahoma" w:cs="Tahoma"/>
          <w:color w:val="666666"/>
          <w:sz w:val="20"/>
          <w:szCs w:val="20"/>
        </w:rPr>
      </w:pPr>
    </w:p>
    <w:p w:rsidR="00225D2D" w:rsidRDefault="002870C2" w:rsidP="002870C2">
      <w:pPr>
        <w:spacing w:before="100" w:beforeAutospacing="1" w:after="100" w:afterAutospacing="1" w:line="240" w:lineRule="auto"/>
        <w:ind w:firstLine="720"/>
        <w:rPr>
          <w:rFonts w:ascii="Tahoma" w:eastAsia="Times New Roman" w:hAnsi="Tahoma" w:cs="Tahoma"/>
          <w:color w:val="666666"/>
          <w:sz w:val="20"/>
          <w:szCs w:val="20"/>
        </w:rPr>
      </w:pPr>
      <w:r w:rsidRPr="002870C2">
        <w:rPr>
          <w:rFonts w:ascii="Tahoma" w:eastAsia="Times New Roman" w:hAnsi="Tahoma" w:cs="Tahoma"/>
          <w:color w:val="666666"/>
          <w:sz w:val="20"/>
          <w:szCs w:val="20"/>
        </w:rPr>
        <w:t xml:space="preserve"> The current market price for copper is roughly $0.60 per pound; for leads it is $0.30 per pound. But these prices are for substantially purer copper and lead than the mining division has the ability to produce. Mining could sell its lead in the market at its current purity level for $0.17 per pound. Since the metal divisions are currently incurring the cost to refine the metals to the purity levels they require, management does not believe it is equi</w:t>
      </w:r>
      <w:r w:rsidR="00225D2D">
        <w:rPr>
          <w:rFonts w:ascii="Tahoma" w:eastAsia="Times New Roman" w:hAnsi="Tahoma" w:cs="Tahoma"/>
          <w:color w:val="666666"/>
          <w:sz w:val="20"/>
          <w:szCs w:val="20"/>
        </w:rPr>
        <w:t>table</w:t>
      </w:r>
      <w:r w:rsidRPr="002870C2">
        <w:rPr>
          <w:rFonts w:ascii="Tahoma" w:eastAsia="Times New Roman" w:hAnsi="Tahoma" w:cs="Tahoma"/>
          <w:color w:val="666666"/>
          <w:sz w:val="20"/>
          <w:szCs w:val="20"/>
        </w:rPr>
        <w:t xml:space="preserve"> to charge the divisions the current market prices for the unrefined metals. If the metals were transferred at market prices, the lead and copper di</w:t>
      </w:r>
      <w:r w:rsidR="00225D2D">
        <w:rPr>
          <w:rFonts w:ascii="Tahoma" w:eastAsia="Times New Roman" w:hAnsi="Tahoma" w:cs="Tahoma"/>
          <w:color w:val="666666"/>
          <w:sz w:val="20"/>
          <w:szCs w:val="20"/>
        </w:rPr>
        <w:t xml:space="preserve">visions would be paying twice </w:t>
      </w:r>
      <w:r w:rsidRPr="002870C2">
        <w:rPr>
          <w:rFonts w:ascii="Tahoma" w:eastAsia="Times New Roman" w:hAnsi="Tahoma" w:cs="Tahoma"/>
          <w:color w:val="666666"/>
          <w:sz w:val="20"/>
          <w:szCs w:val="20"/>
        </w:rPr>
        <w:t xml:space="preserve">for the refining process and the mining division would be rewarded for a level of purity it is not providing. </w:t>
      </w:r>
    </w:p>
    <w:p w:rsidR="00225D2D" w:rsidRDefault="002870C2" w:rsidP="002870C2">
      <w:pPr>
        <w:spacing w:before="100" w:beforeAutospacing="1" w:after="100" w:afterAutospacing="1" w:line="240" w:lineRule="auto"/>
        <w:ind w:firstLine="720"/>
        <w:rPr>
          <w:rFonts w:ascii="Tahoma" w:eastAsia="Times New Roman" w:hAnsi="Tahoma" w:cs="Tahoma"/>
          <w:color w:val="666666"/>
          <w:sz w:val="20"/>
          <w:szCs w:val="20"/>
        </w:rPr>
      </w:pPr>
      <w:r w:rsidRPr="002870C2">
        <w:rPr>
          <w:rFonts w:ascii="Tahoma" w:eastAsia="Times New Roman" w:hAnsi="Tahoma" w:cs="Tahoma"/>
          <w:color w:val="666666"/>
          <w:sz w:val="20"/>
          <w:szCs w:val="20"/>
        </w:rPr>
        <w:t xml:space="preserve">Table 1 shows the mining </w:t>
      </w:r>
      <w:r w:rsidR="00B4618F" w:rsidRPr="002870C2">
        <w:rPr>
          <w:rFonts w:ascii="Tahoma" w:eastAsia="Times New Roman" w:hAnsi="Tahoma" w:cs="Tahoma"/>
          <w:color w:val="666666"/>
          <w:sz w:val="20"/>
          <w:szCs w:val="20"/>
        </w:rPr>
        <w:t>division’s</w:t>
      </w:r>
      <w:r w:rsidRPr="002870C2">
        <w:rPr>
          <w:rFonts w:ascii="Tahoma" w:eastAsia="Times New Roman" w:hAnsi="Tahoma" w:cs="Tahoma"/>
          <w:color w:val="666666"/>
          <w:sz w:val="20"/>
          <w:szCs w:val="20"/>
        </w:rPr>
        <w:t xml:space="preserve"> income statement per batch. </w:t>
      </w:r>
    </w:p>
    <w:p w:rsidR="00A14642" w:rsidRDefault="002870C2" w:rsidP="002870C2">
      <w:pPr>
        <w:spacing w:before="100" w:beforeAutospacing="1" w:after="100" w:afterAutospacing="1" w:line="240" w:lineRule="auto"/>
        <w:ind w:firstLine="720"/>
        <w:rPr>
          <w:rFonts w:ascii="Tahoma" w:eastAsia="Times New Roman" w:hAnsi="Tahoma" w:cs="Tahoma"/>
          <w:color w:val="666666"/>
          <w:sz w:val="20"/>
          <w:szCs w:val="20"/>
        </w:rPr>
      </w:pPr>
      <w:r w:rsidRPr="002870C2">
        <w:rPr>
          <w:rFonts w:ascii="Tahoma" w:eastAsia="Times New Roman" w:hAnsi="Tahoma" w:cs="Tahoma"/>
          <w:color w:val="666666"/>
          <w:sz w:val="20"/>
          <w:szCs w:val="20"/>
        </w:rPr>
        <w:t xml:space="preserve">The variable mining and smelting cost per ton of lead and copper are based on the fixed yields </w:t>
      </w:r>
      <w:r w:rsidR="00A14642" w:rsidRPr="002870C2">
        <w:rPr>
          <w:rFonts w:ascii="Tahoma" w:eastAsia="Times New Roman" w:hAnsi="Tahoma" w:cs="Tahoma"/>
          <w:color w:val="666666"/>
          <w:sz w:val="20"/>
          <w:szCs w:val="20"/>
        </w:rPr>
        <w:t>of</w:t>
      </w:r>
      <w:r w:rsidRPr="002870C2">
        <w:rPr>
          <w:rFonts w:ascii="Tahoma" w:eastAsia="Times New Roman" w:hAnsi="Tahoma" w:cs="Tahoma"/>
          <w:color w:val="666666"/>
          <w:sz w:val="20"/>
          <w:szCs w:val="20"/>
        </w:rPr>
        <w:t xml:space="preserve"> the two metals. Production last year at mining was 100 batches and both the lead and copper divisions had no change in inventory levels. </w:t>
      </w:r>
    </w:p>
    <w:p w:rsidR="00A14642" w:rsidRDefault="002870C2" w:rsidP="002870C2">
      <w:pPr>
        <w:spacing w:before="100" w:beforeAutospacing="1" w:after="100" w:afterAutospacing="1" w:line="240" w:lineRule="auto"/>
        <w:ind w:firstLine="720"/>
        <w:rPr>
          <w:rFonts w:ascii="Tahoma" w:eastAsia="Times New Roman" w:hAnsi="Tahoma" w:cs="Tahoma"/>
          <w:color w:val="666666"/>
          <w:sz w:val="20"/>
          <w:szCs w:val="20"/>
        </w:rPr>
      </w:pPr>
      <w:r w:rsidRPr="002870C2">
        <w:rPr>
          <w:rFonts w:ascii="Tahoma" w:eastAsia="Times New Roman" w:hAnsi="Tahoma" w:cs="Tahoma"/>
          <w:color w:val="666666"/>
          <w:sz w:val="20"/>
          <w:szCs w:val="20"/>
        </w:rPr>
        <w:t xml:space="preserve">The lead and copper divisions further process the two metals into industrial products. Because of increasing foreign competition, the lead </w:t>
      </w:r>
      <w:r w:rsidR="00A14642" w:rsidRPr="002870C2">
        <w:rPr>
          <w:rFonts w:ascii="Tahoma" w:eastAsia="Times New Roman" w:hAnsi="Tahoma" w:cs="Tahoma"/>
          <w:color w:val="666666"/>
          <w:sz w:val="20"/>
          <w:szCs w:val="20"/>
        </w:rPr>
        <w:t>division</w:t>
      </w:r>
      <w:r w:rsidRPr="002870C2">
        <w:rPr>
          <w:rFonts w:ascii="Tahoma" w:eastAsia="Times New Roman" w:hAnsi="Tahoma" w:cs="Tahoma"/>
          <w:color w:val="666666"/>
          <w:sz w:val="20"/>
          <w:szCs w:val="20"/>
        </w:rPr>
        <w:t xml:space="preserve"> has been showing a negligible </w:t>
      </w:r>
      <w:hyperlink r:id="rId13" w:tgtFrame="undefined" w:history="1">
        <w:r w:rsidRPr="002870C2">
          <w:rPr>
            <w:rFonts w:ascii="Tahoma" w:eastAsia="Times New Roman" w:hAnsi="Tahoma" w:cs="Tahoma"/>
            <w:color w:val="666666"/>
            <w:sz w:val="20"/>
            <w:szCs w:val="20"/>
          </w:rPr>
          <w:t>return on investment</w:t>
        </w:r>
      </w:hyperlink>
      <w:r w:rsidRPr="002870C2">
        <w:rPr>
          <w:rFonts w:ascii="Tahoma" w:eastAsia="Times New Roman" w:hAnsi="Tahoma" w:cs="Tahoma"/>
          <w:color w:val="666666"/>
          <w:sz w:val="20"/>
          <w:szCs w:val="20"/>
        </w:rPr>
        <w:t xml:space="preserve">. Table 2 shows income </w:t>
      </w:r>
      <w:r w:rsidR="00A14642" w:rsidRPr="002870C2">
        <w:rPr>
          <w:rFonts w:ascii="Tahoma" w:eastAsia="Times New Roman" w:hAnsi="Tahoma" w:cs="Tahoma"/>
          <w:color w:val="666666"/>
          <w:sz w:val="20"/>
          <w:szCs w:val="20"/>
        </w:rPr>
        <w:t>statements</w:t>
      </w:r>
      <w:r w:rsidRPr="002870C2">
        <w:rPr>
          <w:rFonts w:ascii="Tahoma" w:eastAsia="Times New Roman" w:hAnsi="Tahoma" w:cs="Tahoma"/>
          <w:color w:val="666666"/>
          <w:sz w:val="20"/>
          <w:szCs w:val="20"/>
        </w:rPr>
        <w:t xml:space="preserve"> for the two metal divisions for last year</w:t>
      </w:r>
    </w:p>
    <w:p w:rsidR="002870C2" w:rsidRDefault="002870C2" w:rsidP="002870C2">
      <w:pPr>
        <w:spacing w:before="100" w:beforeAutospacing="1" w:after="100" w:afterAutospacing="1" w:line="240" w:lineRule="auto"/>
        <w:ind w:firstLine="720"/>
        <w:rPr>
          <w:rFonts w:ascii="Tahoma" w:eastAsia="Times New Roman" w:hAnsi="Tahoma" w:cs="Tahoma"/>
          <w:color w:val="666666"/>
          <w:sz w:val="20"/>
          <w:szCs w:val="20"/>
        </w:rPr>
      </w:pPr>
      <w:r w:rsidRPr="002870C2">
        <w:rPr>
          <w:rFonts w:ascii="Tahoma" w:eastAsia="Times New Roman" w:hAnsi="Tahoma" w:cs="Tahoma"/>
          <w:color w:val="666666"/>
          <w:sz w:val="20"/>
          <w:szCs w:val="20"/>
        </w:rPr>
        <w:lastRenderedPageBreak/>
        <w:t>All of the fixed costs in both the lead and copper divisions represent separable annual cash outflows to maintain current capacity. They ar</w:t>
      </w:r>
      <w:r w:rsidR="00A14642">
        <w:rPr>
          <w:rFonts w:ascii="Tahoma" w:eastAsia="Times New Roman" w:hAnsi="Tahoma" w:cs="Tahoma"/>
          <w:color w:val="666666"/>
          <w:sz w:val="20"/>
          <w:szCs w:val="20"/>
        </w:rPr>
        <w:t xml:space="preserve">e </w:t>
      </w:r>
      <w:r w:rsidRPr="002870C2">
        <w:rPr>
          <w:rFonts w:ascii="Tahoma" w:eastAsia="Times New Roman" w:hAnsi="Tahoma" w:cs="Tahoma"/>
          <w:color w:val="666666"/>
          <w:sz w:val="20"/>
          <w:szCs w:val="20"/>
        </w:rPr>
        <w:t xml:space="preserve">not common costs. Ferguson's top </w:t>
      </w:r>
      <w:r w:rsidR="00A14642" w:rsidRPr="002870C2">
        <w:rPr>
          <w:rFonts w:ascii="Tahoma" w:eastAsia="Times New Roman" w:hAnsi="Tahoma" w:cs="Tahoma"/>
          <w:color w:val="666666"/>
          <w:sz w:val="20"/>
          <w:szCs w:val="20"/>
        </w:rPr>
        <w:t>management</w:t>
      </w:r>
      <w:r w:rsidRPr="002870C2">
        <w:rPr>
          <w:rFonts w:ascii="Tahoma" w:eastAsia="Times New Roman" w:hAnsi="Tahoma" w:cs="Tahoma"/>
          <w:color w:val="666666"/>
          <w:sz w:val="20"/>
          <w:szCs w:val="20"/>
        </w:rPr>
        <w:t xml:space="preserve"> has the opportunity to </w:t>
      </w:r>
      <w:hyperlink r:id="rId14" w:tgtFrame="undefined" w:history="1">
        <w:r w:rsidRPr="002870C2">
          <w:rPr>
            <w:rFonts w:ascii="Tahoma" w:eastAsia="Times New Roman" w:hAnsi="Tahoma" w:cs="Tahoma"/>
            <w:color w:val="666666"/>
            <w:sz w:val="20"/>
            <w:szCs w:val="20"/>
          </w:rPr>
          <w:t>invest</w:t>
        </w:r>
      </w:hyperlink>
      <w:r w:rsidRPr="002870C2">
        <w:rPr>
          <w:rFonts w:ascii="Tahoma" w:eastAsia="Times New Roman" w:hAnsi="Tahoma" w:cs="Tahoma"/>
          <w:color w:val="666666"/>
          <w:sz w:val="20"/>
          <w:szCs w:val="20"/>
        </w:rPr>
        <w:t xml:space="preserve"> in what </w:t>
      </w:r>
      <w:r w:rsidR="00A14642" w:rsidRPr="002870C2">
        <w:rPr>
          <w:rFonts w:ascii="Tahoma" w:eastAsia="Times New Roman" w:hAnsi="Tahoma" w:cs="Tahoma"/>
          <w:color w:val="666666"/>
          <w:sz w:val="20"/>
          <w:szCs w:val="20"/>
        </w:rPr>
        <w:t>appears</w:t>
      </w:r>
      <w:r w:rsidRPr="002870C2">
        <w:rPr>
          <w:rFonts w:ascii="Tahoma" w:eastAsia="Times New Roman" w:hAnsi="Tahoma" w:cs="Tahoma"/>
          <w:color w:val="666666"/>
          <w:sz w:val="20"/>
          <w:szCs w:val="20"/>
        </w:rPr>
        <w:t xml:space="preserve"> to be a highly profitable joint mining venture, which promises very high returns. Fer</w:t>
      </w:r>
      <w:r w:rsidR="00A14642">
        <w:rPr>
          <w:rFonts w:ascii="Tahoma" w:eastAsia="Times New Roman" w:hAnsi="Tahoma" w:cs="Tahoma"/>
          <w:color w:val="666666"/>
          <w:sz w:val="20"/>
          <w:szCs w:val="20"/>
        </w:rPr>
        <w:t>g</w:t>
      </w:r>
      <w:r w:rsidRPr="002870C2">
        <w:rPr>
          <w:rFonts w:ascii="Tahoma" w:eastAsia="Times New Roman" w:hAnsi="Tahoma" w:cs="Tahoma"/>
          <w:color w:val="666666"/>
          <w:sz w:val="20"/>
          <w:szCs w:val="20"/>
        </w:rPr>
        <w:t xml:space="preserve">uson's share of the net present value of the venture is around $30 million, discounted at the firm's before-tax cost of capital of 12 percent. To finance this project, the company is considering divestiture of the lead division. A foreign company is looking to gain a foothold in the U.S. market has offered $5 million for this division. While Ferguson's net </w:t>
      </w:r>
      <w:hyperlink r:id="rId15" w:tgtFrame="undefined" w:history="1">
        <w:r w:rsidRPr="002870C2">
          <w:rPr>
            <w:rFonts w:ascii="Tahoma" w:eastAsia="Times New Roman" w:hAnsi="Tahoma" w:cs="Tahoma"/>
            <w:color w:val="666666"/>
            <w:sz w:val="20"/>
            <w:szCs w:val="20"/>
          </w:rPr>
          <w:t>investment</w:t>
        </w:r>
      </w:hyperlink>
      <w:r w:rsidRPr="002870C2">
        <w:rPr>
          <w:rFonts w:ascii="Tahoma" w:eastAsia="Times New Roman" w:hAnsi="Tahoma" w:cs="Tahoma"/>
          <w:color w:val="666666"/>
          <w:sz w:val="20"/>
          <w:szCs w:val="20"/>
        </w:rPr>
        <w:t xml:space="preserve"> in this division is $10 million, management reasons it can use the proceeds to </w:t>
      </w:r>
      <w:r w:rsidR="00A14642" w:rsidRPr="002870C2">
        <w:rPr>
          <w:rFonts w:ascii="Tahoma" w:eastAsia="Times New Roman" w:hAnsi="Tahoma" w:cs="Tahoma"/>
          <w:color w:val="666666"/>
          <w:sz w:val="20"/>
          <w:szCs w:val="20"/>
        </w:rPr>
        <w:t>undertake</w:t>
      </w:r>
      <w:r w:rsidRPr="002870C2">
        <w:rPr>
          <w:rFonts w:ascii="Tahoma" w:eastAsia="Times New Roman" w:hAnsi="Tahoma" w:cs="Tahoma"/>
          <w:color w:val="666666"/>
          <w:sz w:val="20"/>
          <w:szCs w:val="20"/>
        </w:rPr>
        <w:t xml:space="preserve"> the joint venture. </w:t>
      </w:r>
    </w:p>
    <w:p w:rsidR="002870C2" w:rsidRPr="002870C2" w:rsidRDefault="002870C2" w:rsidP="002870C2">
      <w:pPr>
        <w:spacing w:before="100" w:beforeAutospacing="1" w:after="100" w:afterAutospacing="1" w:line="240" w:lineRule="auto"/>
        <w:rPr>
          <w:rFonts w:ascii="Tahoma" w:eastAsia="Times New Roman" w:hAnsi="Tahoma" w:cs="Tahoma"/>
          <w:color w:val="666666"/>
          <w:sz w:val="20"/>
          <w:szCs w:val="20"/>
        </w:rPr>
      </w:pPr>
      <w:r w:rsidRPr="002870C2">
        <w:rPr>
          <w:rFonts w:ascii="Tahoma" w:eastAsia="Times New Roman" w:hAnsi="Tahoma" w:cs="Tahoma"/>
          <w:color w:val="666666"/>
          <w:sz w:val="20"/>
          <w:szCs w:val="20"/>
        </w:rPr>
        <w:t>Required Should management sell the lead division to the foreign company? Present an analysis supporting your conclusion.</w:t>
      </w:r>
    </w:p>
    <w:p w:rsidR="00827728" w:rsidRDefault="00827728" w:rsidP="00827728">
      <w:pPr>
        <w:pStyle w:val="NormalWeb"/>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9-3 “Densain Water”</w:t>
      </w:r>
    </w:p>
    <w:p w:rsidR="00BE78AA" w:rsidRDefault="00B4618F" w:rsidP="00B4618F">
      <w:pPr>
        <w:spacing w:before="100" w:beforeAutospacing="1" w:after="100" w:afterAutospacing="1" w:line="240" w:lineRule="auto"/>
        <w:rPr>
          <w:rFonts w:ascii="Tahoma" w:eastAsia="Times New Roman" w:hAnsi="Tahoma" w:cs="Tahoma"/>
          <w:color w:val="666666"/>
          <w:sz w:val="20"/>
          <w:szCs w:val="20"/>
        </w:rPr>
      </w:pPr>
      <w:r w:rsidRPr="00B4618F">
        <w:rPr>
          <w:rFonts w:ascii="Tahoma" w:eastAsia="Times New Roman" w:hAnsi="Tahoma" w:cs="Tahoma"/>
          <w:color w:val="666666"/>
          <w:sz w:val="20"/>
          <w:szCs w:val="20"/>
        </w:rPr>
        <w:t xml:space="preserve">The Densain Water plant in Naples, Florida, bottles purified and flavored waters in a variety of sizes (20, 36, 48, and 64 ounces) for sale through vending machines and retail stores.  Volume is measured as bottled ounces. The plant's annual budgeted fixed manufacturing overhead amounts to $1.8 million, and variable manufacturing overhead is projected at $0.005 per bottled ounce. Projected volume in the Naples plant next year is 200 million ounces. Actual volume for the year accumulated to 210 million ounces and total manufacturing overhead incurred (both fixed and variable) was $2.85 million. </w:t>
      </w:r>
    </w:p>
    <w:p w:rsidR="00BE78AA" w:rsidRPr="00BE78AA" w:rsidRDefault="00B4618F" w:rsidP="00BE78AA">
      <w:pPr>
        <w:spacing w:after="0" w:line="240" w:lineRule="auto"/>
        <w:rPr>
          <w:rFonts w:ascii="Tahoma" w:eastAsia="Times New Roman" w:hAnsi="Tahoma" w:cs="Tahoma"/>
          <w:i/>
          <w:color w:val="666666"/>
          <w:sz w:val="20"/>
          <w:szCs w:val="20"/>
        </w:rPr>
      </w:pPr>
      <w:bookmarkStart w:id="0" w:name="_GoBack"/>
      <w:bookmarkEnd w:id="0"/>
      <w:r w:rsidRPr="00B4618F">
        <w:rPr>
          <w:rFonts w:ascii="Tahoma" w:eastAsia="Times New Roman" w:hAnsi="Tahoma" w:cs="Tahoma"/>
          <w:i/>
          <w:color w:val="666666"/>
          <w:sz w:val="20"/>
          <w:szCs w:val="20"/>
        </w:rPr>
        <w:t xml:space="preserve">Required: </w:t>
      </w:r>
    </w:p>
    <w:p w:rsidR="00BE78AA" w:rsidRDefault="00B4618F" w:rsidP="00BE78AA">
      <w:pPr>
        <w:spacing w:after="0" w:line="240" w:lineRule="auto"/>
        <w:rPr>
          <w:rFonts w:ascii="Tahoma" w:eastAsia="Times New Roman" w:hAnsi="Tahoma" w:cs="Tahoma"/>
          <w:color w:val="666666"/>
          <w:sz w:val="20"/>
          <w:szCs w:val="20"/>
        </w:rPr>
      </w:pPr>
      <w:r w:rsidRPr="00B4618F">
        <w:rPr>
          <w:rFonts w:ascii="Tahoma" w:eastAsia="Times New Roman" w:hAnsi="Tahoma" w:cs="Tahoma"/>
          <w:color w:val="666666"/>
          <w:sz w:val="20"/>
          <w:szCs w:val="20"/>
        </w:rPr>
        <w:t xml:space="preserve">a. Calculate the Densain Naples plant overhead rate. </w:t>
      </w:r>
    </w:p>
    <w:p w:rsidR="00BE78AA" w:rsidRDefault="00B4618F" w:rsidP="00BE78AA">
      <w:pPr>
        <w:spacing w:after="0" w:line="240" w:lineRule="auto"/>
        <w:rPr>
          <w:rFonts w:ascii="Tahoma" w:eastAsia="Times New Roman" w:hAnsi="Tahoma" w:cs="Tahoma"/>
          <w:color w:val="666666"/>
          <w:sz w:val="20"/>
          <w:szCs w:val="20"/>
        </w:rPr>
      </w:pPr>
      <w:r w:rsidRPr="00B4618F">
        <w:rPr>
          <w:rFonts w:ascii="Tahoma" w:eastAsia="Times New Roman" w:hAnsi="Tahoma" w:cs="Tahoma"/>
          <w:color w:val="666666"/>
          <w:sz w:val="20"/>
          <w:szCs w:val="20"/>
        </w:rPr>
        <w:t xml:space="preserve">b. How much overhead was absorbed to products in the Naples plant? </w:t>
      </w:r>
    </w:p>
    <w:p w:rsidR="00BE78AA" w:rsidRDefault="00B4618F" w:rsidP="00BE78AA">
      <w:pPr>
        <w:spacing w:after="0" w:line="240" w:lineRule="auto"/>
        <w:rPr>
          <w:rFonts w:ascii="Tahoma" w:eastAsia="Times New Roman" w:hAnsi="Tahoma" w:cs="Tahoma"/>
          <w:color w:val="666666"/>
          <w:sz w:val="20"/>
          <w:szCs w:val="20"/>
        </w:rPr>
      </w:pPr>
      <w:r w:rsidRPr="00B4618F">
        <w:rPr>
          <w:rFonts w:ascii="Tahoma" w:eastAsia="Times New Roman" w:hAnsi="Tahoma" w:cs="Tahoma"/>
          <w:color w:val="666666"/>
          <w:sz w:val="20"/>
          <w:szCs w:val="20"/>
        </w:rPr>
        <w:t xml:space="preserve">c. Calculate the Densain Naples plant's over- or under-absorbed overhead. </w:t>
      </w:r>
    </w:p>
    <w:p w:rsidR="00B4618F" w:rsidRPr="00B4618F" w:rsidRDefault="00B4618F" w:rsidP="00BE78AA">
      <w:pPr>
        <w:spacing w:after="0" w:line="240" w:lineRule="auto"/>
        <w:rPr>
          <w:rFonts w:ascii="Tahoma" w:eastAsia="Times New Roman" w:hAnsi="Tahoma" w:cs="Tahoma"/>
          <w:color w:val="666666"/>
          <w:sz w:val="20"/>
          <w:szCs w:val="20"/>
        </w:rPr>
      </w:pPr>
      <w:r w:rsidRPr="00B4618F">
        <w:rPr>
          <w:rFonts w:ascii="Tahoma" w:eastAsia="Times New Roman" w:hAnsi="Tahoma" w:cs="Tahoma"/>
          <w:color w:val="666666"/>
          <w:sz w:val="20"/>
          <w:szCs w:val="20"/>
        </w:rPr>
        <w:t>d. Describe the effect on income when the over- or under-absorbed overhead calculated in (c) is written off to cost of goods sold</w:t>
      </w:r>
    </w:p>
    <w:p w:rsidR="00B4618F" w:rsidRDefault="00B4618F" w:rsidP="00827728">
      <w:pPr>
        <w:pStyle w:val="NormalWeb"/>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9-4 “MacGiver Brass”</w:t>
      </w:r>
    </w:p>
    <w:p w:rsidR="00B4618F" w:rsidRDefault="00B4618F" w:rsidP="00B4618F">
      <w:pPr>
        <w:pStyle w:val="NormalWeb"/>
        <w:spacing w:before="0" w:beforeAutospacing="0" w:after="0" w:afterAutospacing="0"/>
        <w:rPr>
          <w:rFonts w:ascii="Tahoma" w:hAnsi="Tahoma" w:cs="Tahoma"/>
          <w:color w:val="666666"/>
          <w:sz w:val="20"/>
          <w:szCs w:val="20"/>
        </w:rPr>
      </w:pPr>
      <w:r w:rsidRPr="00B4618F">
        <w:rPr>
          <w:rFonts w:ascii="Tahoma" w:hAnsi="Tahoma" w:cs="Tahoma"/>
          <w:bCs/>
          <w:color w:val="666666"/>
          <w:sz w:val="20"/>
          <w:szCs w:val="20"/>
        </w:rPr>
        <w:t>MacGiver</w:t>
      </w:r>
      <w:r w:rsidRPr="00B4618F">
        <w:rPr>
          <w:rFonts w:ascii="Tahoma" w:hAnsi="Tahoma" w:cs="Tahoma"/>
          <w:color w:val="666666"/>
          <w:sz w:val="20"/>
          <w:szCs w:val="20"/>
        </w:rPr>
        <w:t xml:space="preserve"> </w:t>
      </w:r>
      <w:r w:rsidRPr="00B4618F">
        <w:rPr>
          <w:rFonts w:ascii="Tahoma" w:hAnsi="Tahoma" w:cs="Tahoma"/>
          <w:bCs/>
          <w:color w:val="666666"/>
          <w:sz w:val="20"/>
          <w:szCs w:val="20"/>
        </w:rPr>
        <w:t>Brass</w:t>
      </w:r>
      <w:r w:rsidRPr="00B4618F">
        <w:rPr>
          <w:rFonts w:ascii="Tahoma" w:hAnsi="Tahoma" w:cs="Tahoma"/>
          <w:color w:val="666666"/>
          <w:sz w:val="20"/>
          <w:szCs w:val="20"/>
        </w:rPr>
        <w:t xml:space="preserve"> is a </w:t>
      </w:r>
      <w:r w:rsidRPr="00B4618F">
        <w:rPr>
          <w:rFonts w:ascii="Tahoma" w:hAnsi="Tahoma" w:cs="Tahoma"/>
          <w:bCs/>
          <w:color w:val="666666"/>
          <w:sz w:val="20"/>
          <w:szCs w:val="20"/>
        </w:rPr>
        <w:t>brass</w:t>
      </w:r>
      <w:r w:rsidRPr="00B4618F">
        <w:rPr>
          <w:rFonts w:ascii="Tahoma" w:hAnsi="Tahoma" w:cs="Tahoma"/>
          <w:color w:val="666666"/>
          <w:sz w:val="20"/>
          <w:szCs w:val="20"/>
        </w:rPr>
        <w:t xml:space="preserve"> </w:t>
      </w:r>
      <w:r w:rsidRPr="00B4618F">
        <w:rPr>
          <w:rFonts w:ascii="Tahoma" w:hAnsi="Tahoma" w:cs="Tahoma"/>
          <w:bCs/>
          <w:color w:val="666666"/>
          <w:sz w:val="20"/>
          <w:szCs w:val="20"/>
        </w:rPr>
        <w:t>plating</w:t>
      </w:r>
      <w:r w:rsidRPr="00B4618F">
        <w:rPr>
          <w:rFonts w:ascii="Tahoma" w:hAnsi="Tahoma" w:cs="Tahoma"/>
          <w:color w:val="666666"/>
          <w:sz w:val="20"/>
          <w:szCs w:val="20"/>
        </w:rPr>
        <w:t xml:space="preserve"> </w:t>
      </w:r>
      <w:r w:rsidRPr="00B4618F">
        <w:rPr>
          <w:rFonts w:ascii="Tahoma" w:hAnsi="Tahoma" w:cs="Tahoma"/>
          <w:bCs/>
          <w:color w:val="666666"/>
          <w:sz w:val="20"/>
          <w:szCs w:val="20"/>
        </w:rPr>
        <w:t>firm</w:t>
      </w:r>
      <w:r w:rsidRPr="00B4618F">
        <w:rPr>
          <w:rFonts w:ascii="Tahoma" w:hAnsi="Tahoma" w:cs="Tahoma"/>
          <w:color w:val="666666"/>
          <w:sz w:val="20"/>
          <w:szCs w:val="20"/>
        </w:rPr>
        <w:t xml:space="preserve"> with sales of $8 million and profits before taxes of $625,000. </w:t>
      </w:r>
      <w:r w:rsidRPr="00B4618F">
        <w:rPr>
          <w:rFonts w:ascii="Tahoma" w:hAnsi="Tahoma" w:cs="Tahoma"/>
          <w:bCs/>
          <w:color w:val="666666"/>
          <w:sz w:val="20"/>
          <w:szCs w:val="20"/>
        </w:rPr>
        <w:t>MacGiver</w:t>
      </w:r>
      <w:r w:rsidRPr="00B4618F">
        <w:rPr>
          <w:rFonts w:ascii="Tahoma" w:hAnsi="Tahoma" w:cs="Tahoma"/>
          <w:color w:val="666666"/>
          <w:sz w:val="20"/>
          <w:szCs w:val="20"/>
        </w:rPr>
        <w:t xml:space="preserve"> has a loan outstanding at its local bank for working capital purposes. As the loan officer reviewing </w:t>
      </w:r>
      <w:r w:rsidRPr="00B4618F">
        <w:rPr>
          <w:rFonts w:ascii="Tahoma" w:hAnsi="Tahoma" w:cs="Tahoma"/>
          <w:bCs/>
          <w:color w:val="666666"/>
          <w:sz w:val="20"/>
          <w:szCs w:val="20"/>
        </w:rPr>
        <w:t>MacGiver</w:t>
      </w:r>
      <w:r w:rsidRPr="00B4618F">
        <w:rPr>
          <w:rFonts w:ascii="Tahoma" w:hAnsi="Tahoma" w:cs="Tahoma"/>
          <w:color w:val="666666"/>
          <w:sz w:val="20"/>
          <w:szCs w:val="20"/>
        </w:rPr>
        <w:t xml:space="preserve">'s loan application, you are charged with making a recommendation as to whether the $608,000 loan should be renewed for another year. Upon reviewing </w:t>
      </w:r>
      <w:r w:rsidRPr="00B4618F">
        <w:rPr>
          <w:rFonts w:ascii="Tahoma" w:hAnsi="Tahoma" w:cs="Tahoma"/>
          <w:bCs/>
          <w:color w:val="666666"/>
          <w:sz w:val="20"/>
          <w:szCs w:val="20"/>
        </w:rPr>
        <w:t>MacGiver</w:t>
      </w:r>
      <w:r w:rsidRPr="00B4618F">
        <w:rPr>
          <w:rFonts w:ascii="Tahoma" w:hAnsi="Tahoma" w:cs="Tahoma"/>
          <w:color w:val="666666"/>
          <w:sz w:val="20"/>
          <w:szCs w:val="20"/>
        </w:rPr>
        <w:t>'s most recent annual report, you find the following footnote:</w:t>
      </w:r>
    </w:p>
    <w:p w:rsidR="00B4618F" w:rsidRPr="00B4618F" w:rsidRDefault="00B4618F" w:rsidP="00B4618F">
      <w:pPr>
        <w:pStyle w:val="NormalWeb"/>
        <w:spacing w:before="0" w:beforeAutospacing="0" w:after="0" w:afterAutospacing="0"/>
        <w:rPr>
          <w:rFonts w:ascii="Tahoma" w:hAnsi="Tahoma" w:cs="Tahoma"/>
          <w:color w:val="666666"/>
          <w:sz w:val="20"/>
          <w:szCs w:val="20"/>
        </w:rPr>
      </w:pPr>
      <w:r w:rsidRPr="00B4618F">
        <w:rPr>
          <w:rFonts w:ascii="Tahoma" w:hAnsi="Tahoma" w:cs="Tahoma"/>
          <w:color w:val="666666"/>
          <w:sz w:val="20"/>
          <w:szCs w:val="20"/>
        </w:rPr>
        <w:t xml:space="preserve"> </w:t>
      </w:r>
      <w:r w:rsidRPr="00B4618F">
        <w:rPr>
          <w:rFonts w:ascii="Tahoma" w:hAnsi="Tahoma" w:cs="Tahoma"/>
          <w:color w:val="666666"/>
          <w:sz w:val="16"/>
          <w:szCs w:val="16"/>
        </w:rPr>
        <w:t>Under-absorbed overhead of $462,000 was prorated to inventories (2/3) and cost of goods sold (1/3).</w:t>
      </w:r>
      <w:r w:rsidRPr="00B4618F">
        <w:rPr>
          <w:rFonts w:ascii="Tahoma" w:hAnsi="Tahoma" w:cs="Tahoma"/>
          <w:color w:val="666666"/>
          <w:sz w:val="20"/>
          <w:szCs w:val="20"/>
        </w:rPr>
        <w:t xml:space="preserve"> </w:t>
      </w:r>
    </w:p>
    <w:p w:rsidR="00B4618F" w:rsidRPr="00B4618F" w:rsidRDefault="00B4618F" w:rsidP="00B4618F">
      <w:pPr>
        <w:pStyle w:val="NormalWeb"/>
        <w:spacing w:before="120" w:beforeAutospacing="0" w:after="0" w:afterAutospacing="0"/>
        <w:rPr>
          <w:rFonts w:ascii="Tahoma" w:hAnsi="Tahoma" w:cs="Tahoma"/>
          <w:i/>
          <w:color w:val="666666"/>
          <w:sz w:val="20"/>
          <w:szCs w:val="20"/>
        </w:rPr>
      </w:pPr>
      <w:r w:rsidRPr="00B4618F">
        <w:rPr>
          <w:rFonts w:ascii="Tahoma" w:hAnsi="Tahoma" w:cs="Tahoma"/>
          <w:i/>
          <w:color w:val="666666"/>
          <w:sz w:val="20"/>
          <w:szCs w:val="20"/>
        </w:rPr>
        <w:t xml:space="preserve">Required: </w:t>
      </w:r>
    </w:p>
    <w:p w:rsidR="00B4618F" w:rsidRPr="00B4618F" w:rsidRDefault="00B4618F" w:rsidP="00B4618F">
      <w:pPr>
        <w:pStyle w:val="NormalWeb"/>
        <w:spacing w:before="120" w:beforeAutospacing="0" w:after="0" w:afterAutospacing="0"/>
        <w:rPr>
          <w:rFonts w:ascii="Tahoma" w:hAnsi="Tahoma" w:cs="Tahoma"/>
          <w:color w:val="666666"/>
          <w:sz w:val="20"/>
          <w:szCs w:val="20"/>
        </w:rPr>
      </w:pPr>
      <w:r w:rsidRPr="00B4618F">
        <w:rPr>
          <w:rFonts w:ascii="Tahoma" w:hAnsi="Tahoma" w:cs="Tahoma"/>
          <w:color w:val="666666"/>
          <w:sz w:val="20"/>
          <w:szCs w:val="20"/>
        </w:rPr>
        <w:t xml:space="preserve">a. How should you evaluate </w:t>
      </w:r>
      <w:r w:rsidRPr="00B4618F">
        <w:rPr>
          <w:rFonts w:ascii="Tahoma" w:hAnsi="Tahoma" w:cs="Tahoma"/>
          <w:bCs/>
          <w:color w:val="666666"/>
          <w:sz w:val="20"/>
          <w:szCs w:val="20"/>
        </w:rPr>
        <w:t>MacGiver</w:t>
      </w:r>
      <w:r w:rsidRPr="00B4618F">
        <w:rPr>
          <w:rFonts w:ascii="Tahoma" w:hAnsi="Tahoma" w:cs="Tahoma"/>
          <w:color w:val="666666"/>
          <w:sz w:val="20"/>
          <w:szCs w:val="20"/>
        </w:rPr>
        <w:t xml:space="preserve">'s annual report in light of this footnote? In particular, how does this footnote affect your recommendation regarding the loan? </w:t>
      </w:r>
    </w:p>
    <w:p w:rsidR="00B4618F" w:rsidRPr="00B4618F" w:rsidRDefault="00B4618F" w:rsidP="00B4618F">
      <w:pPr>
        <w:pStyle w:val="NormalWeb"/>
        <w:spacing w:before="120" w:beforeAutospacing="0" w:after="0" w:afterAutospacing="0"/>
        <w:rPr>
          <w:rFonts w:ascii="Tahoma" w:hAnsi="Tahoma" w:cs="Tahoma"/>
          <w:color w:val="666666"/>
          <w:sz w:val="20"/>
          <w:szCs w:val="20"/>
        </w:rPr>
      </w:pPr>
      <w:r w:rsidRPr="00B4618F">
        <w:rPr>
          <w:rFonts w:ascii="Tahoma" w:hAnsi="Tahoma" w:cs="Tahoma"/>
          <w:color w:val="666666"/>
          <w:sz w:val="20"/>
          <w:szCs w:val="20"/>
        </w:rPr>
        <w:t xml:space="preserve">b. In preparing for your meeting with </w:t>
      </w:r>
      <w:r w:rsidRPr="00B4618F">
        <w:rPr>
          <w:rFonts w:ascii="Tahoma" w:hAnsi="Tahoma" w:cs="Tahoma"/>
          <w:bCs/>
          <w:color w:val="666666"/>
          <w:sz w:val="20"/>
          <w:szCs w:val="20"/>
        </w:rPr>
        <w:t>MacGiver</w:t>
      </w:r>
      <w:r w:rsidRPr="00B4618F">
        <w:rPr>
          <w:rFonts w:ascii="Tahoma" w:hAnsi="Tahoma" w:cs="Tahoma"/>
          <w:color w:val="666666"/>
          <w:sz w:val="20"/>
          <w:szCs w:val="20"/>
        </w:rPr>
        <w:t>'s president and chief financial officer, what questions do you want to</w:t>
      </w:r>
      <w:r w:rsidRPr="00B4618F">
        <w:rPr>
          <w:rFonts w:ascii="Tahoma" w:hAnsi="Tahoma" w:cs="Tahoma"/>
          <w:color w:val="666666"/>
          <w:sz w:val="20"/>
          <w:szCs w:val="20"/>
        </w:rPr>
        <w:t xml:space="preserve"> ask regarding this footnote?</w:t>
      </w:r>
    </w:p>
    <w:p w:rsidR="00B4618F" w:rsidRDefault="00B4618F" w:rsidP="00827728">
      <w:pPr>
        <w:pStyle w:val="NormalWeb"/>
        <w:rPr>
          <w:rFonts w:ascii="Tahoma" w:hAnsi="Tahoma" w:cs="Tahoma"/>
          <w:color w:val="666666"/>
          <w:sz w:val="20"/>
          <w:szCs w:val="20"/>
        </w:rPr>
      </w:pPr>
    </w:p>
    <w:p w:rsidR="00BE78AA" w:rsidRDefault="00BE78AA" w:rsidP="00827728">
      <w:pPr>
        <w:pStyle w:val="NormalWeb"/>
        <w:rPr>
          <w:rFonts w:ascii="Tahoma" w:hAnsi="Tahoma" w:cs="Tahoma"/>
          <w:color w:val="666666"/>
          <w:sz w:val="20"/>
          <w:szCs w:val="20"/>
        </w:rPr>
      </w:pPr>
    </w:p>
    <w:p w:rsidR="00BE78AA" w:rsidRDefault="00BE78AA" w:rsidP="00827728">
      <w:pPr>
        <w:pStyle w:val="NormalWeb"/>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9-12 “Rick’s Bags”</w:t>
      </w:r>
    </w:p>
    <w:p w:rsidR="00941313" w:rsidRDefault="00B4618F" w:rsidP="00941313">
      <w:pPr>
        <w:pStyle w:val="NormalWeb"/>
        <w:spacing w:before="120" w:beforeAutospacing="0"/>
        <w:rPr>
          <w:rFonts w:ascii="Tahoma" w:hAnsi="Tahoma" w:cs="Tahoma"/>
          <w:bCs/>
          <w:color w:val="666666"/>
          <w:sz w:val="20"/>
          <w:szCs w:val="20"/>
        </w:rPr>
      </w:pPr>
      <w:r w:rsidRPr="00B4618F">
        <w:rPr>
          <w:rFonts w:ascii="Tahoma" w:hAnsi="Tahoma" w:cs="Tahoma"/>
          <w:color w:val="666666"/>
          <w:sz w:val="20"/>
          <w:szCs w:val="20"/>
        </w:rPr>
        <w:t>Rick's</w:t>
      </w:r>
      <w:r w:rsidRPr="00B4618F">
        <w:rPr>
          <w:rFonts w:ascii="Tahoma" w:hAnsi="Tahoma" w:cs="Tahoma"/>
          <w:bCs/>
          <w:color w:val="666666"/>
          <w:sz w:val="20"/>
          <w:szCs w:val="20"/>
        </w:rPr>
        <w:t xml:space="preserve"> </w:t>
      </w:r>
      <w:r w:rsidRPr="00B4618F">
        <w:rPr>
          <w:rFonts w:ascii="Tahoma" w:hAnsi="Tahoma" w:cs="Tahoma"/>
          <w:color w:val="666666"/>
          <w:sz w:val="20"/>
          <w:szCs w:val="20"/>
        </w:rPr>
        <w:t>Bags</w:t>
      </w:r>
      <w:r w:rsidRPr="00B4618F">
        <w:rPr>
          <w:rFonts w:ascii="Tahoma" w:hAnsi="Tahoma" w:cs="Tahoma"/>
          <w:bCs/>
          <w:color w:val="666666"/>
          <w:sz w:val="20"/>
          <w:szCs w:val="20"/>
        </w:rPr>
        <w:t xml:space="preserve"> </w:t>
      </w:r>
      <w:r w:rsidRPr="00B4618F">
        <w:rPr>
          <w:rFonts w:ascii="Tahoma" w:hAnsi="Tahoma" w:cs="Tahoma"/>
          <w:color w:val="666666"/>
          <w:sz w:val="20"/>
          <w:szCs w:val="20"/>
        </w:rPr>
        <w:t>manufactures</w:t>
      </w:r>
      <w:r w:rsidRPr="00B4618F">
        <w:rPr>
          <w:rFonts w:ascii="Tahoma" w:hAnsi="Tahoma" w:cs="Tahoma"/>
          <w:bCs/>
          <w:color w:val="666666"/>
          <w:sz w:val="20"/>
          <w:szCs w:val="20"/>
        </w:rPr>
        <w:t xml:space="preserve"> </w:t>
      </w:r>
      <w:r w:rsidRPr="00B4618F">
        <w:rPr>
          <w:rFonts w:ascii="Tahoma" w:hAnsi="Tahoma" w:cs="Tahoma"/>
          <w:color w:val="666666"/>
          <w:sz w:val="20"/>
          <w:szCs w:val="20"/>
        </w:rPr>
        <w:t>both</w:t>
      </w:r>
      <w:r w:rsidRPr="00B4618F">
        <w:rPr>
          <w:rFonts w:ascii="Tahoma" w:hAnsi="Tahoma" w:cs="Tahoma"/>
          <w:bCs/>
          <w:color w:val="666666"/>
          <w:sz w:val="20"/>
          <w:szCs w:val="20"/>
        </w:rPr>
        <w:t xml:space="preserve"> </w:t>
      </w:r>
      <w:r w:rsidRPr="00B4618F">
        <w:rPr>
          <w:rFonts w:ascii="Tahoma" w:hAnsi="Tahoma" w:cs="Tahoma"/>
          <w:color w:val="666666"/>
          <w:sz w:val="20"/>
          <w:szCs w:val="20"/>
        </w:rPr>
        <w:t>golf</w:t>
      </w:r>
      <w:r w:rsidRPr="00B4618F">
        <w:rPr>
          <w:rFonts w:ascii="Tahoma" w:hAnsi="Tahoma" w:cs="Tahoma"/>
          <w:bCs/>
          <w:color w:val="666666"/>
          <w:sz w:val="20"/>
          <w:szCs w:val="20"/>
        </w:rPr>
        <w:t xml:space="preserve"> </w:t>
      </w:r>
      <w:r w:rsidRPr="00B4618F">
        <w:rPr>
          <w:rFonts w:ascii="Tahoma" w:hAnsi="Tahoma" w:cs="Tahoma"/>
          <w:color w:val="666666"/>
          <w:sz w:val="20"/>
          <w:szCs w:val="20"/>
        </w:rPr>
        <w:t>bags</w:t>
      </w:r>
      <w:r w:rsidRPr="00B4618F">
        <w:rPr>
          <w:rFonts w:ascii="Tahoma" w:hAnsi="Tahoma" w:cs="Tahoma"/>
          <w:bCs/>
          <w:color w:val="666666"/>
          <w:sz w:val="20"/>
          <w:szCs w:val="20"/>
        </w:rPr>
        <w:t xml:space="preserve"> </w:t>
      </w:r>
      <w:r w:rsidRPr="00B4618F">
        <w:rPr>
          <w:rFonts w:ascii="Tahoma" w:hAnsi="Tahoma" w:cs="Tahoma"/>
          <w:color w:val="666666"/>
          <w:sz w:val="20"/>
          <w:szCs w:val="20"/>
        </w:rPr>
        <w:t>and</w:t>
      </w:r>
      <w:r w:rsidRPr="00B4618F">
        <w:rPr>
          <w:rFonts w:ascii="Tahoma" w:hAnsi="Tahoma" w:cs="Tahoma"/>
          <w:bCs/>
          <w:color w:val="666666"/>
          <w:sz w:val="20"/>
          <w:szCs w:val="20"/>
        </w:rPr>
        <w:t xml:space="preserve"> </w:t>
      </w:r>
      <w:r w:rsidRPr="00B4618F">
        <w:rPr>
          <w:rFonts w:ascii="Tahoma" w:hAnsi="Tahoma" w:cs="Tahoma"/>
          <w:color w:val="666666"/>
          <w:sz w:val="20"/>
          <w:szCs w:val="20"/>
        </w:rPr>
        <w:t>tennis</w:t>
      </w:r>
      <w:r w:rsidRPr="00B4618F">
        <w:rPr>
          <w:rFonts w:ascii="Tahoma" w:hAnsi="Tahoma" w:cs="Tahoma"/>
          <w:bCs/>
          <w:color w:val="666666"/>
          <w:sz w:val="20"/>
          <w:szCs w:val="20"/>
        </w:rPr>
        <w:t xml:space="preserve"> </w:t>
      </w:r>
      <w:r w:rsidRPr="00B4618F">
        <w:rPr>
          <w:rFonts w:ascii="Tahoma" w:hAnsi="Tahoma" w:cs="Tahoma"/>
          <w:color w:val="666666"/>
          <w:sz w:val="20"/>
          <w:szCs w:val="20"/>
        </w:rPr>
        <w:t>totes.</w:t>
      </w:r>
      <w:r w:rsidRPr="00B4618F">
        <w:rPr>
          <w:rFonts w:ascii="Tahoma" w:hAnsi="Tahoma" w:cs="Tahoma"/>
          <w:bCs/>
          <w:color w:val="666666"/>
          <w:sz w:val="20"/>
          <w:szCs w:val="20"/>
        </w:rPr>
        <w:t xml:space="preserve"> Fixed manufacturing overhead is budgeted to be $187,200, variable manufacturing overhead is budgeted to be $1.10 per direct labor hour, </w:t>
      </w:r>
      <w:r w:rsidRPr="00B4618F">
        <w:rPr>
          <w:rFonts w:ascii="Tahoma" w:hAnsi="Tahoma" w:cs="Tahoma"/>
          <w:color w:val="666666"/>
          <w:sz w:val="20"/>
          <w:szCs w:val="20"/>
        </w:rPr>
        <w:t>and</w:t>
      </w:r>
      <w:r w:rsidRPr="00B4618F">
        <w:rPr>
          <w:rFonts w:ascii="Tahoma" w:hAnsi="Tahoma" w:cs="Tahoma"/>
          <w:bCs/>
          <w:color w:val="666666"/>
          <w:sz w:val="20"/>
          <w:szCs w:val="20"/>
        </w:rPr>
        <w:t xml:space="preserve"> fixed selling </w:t>
      </w:r>
      <w:r w:rsidRPr="00B4618F">
        <w:rPr>
          <w:rFonts w:ascii="Tahoma" w:hAnsi="Tahoma" w:cs="Tahoma"/>
          <w:color w:val="666666"/>
          <w:sz w:val="20"/>
          <w:szCs w:val="20"/>
        </w:rPr>
        <w:t>and</w:t>
      </w:r>
      <w:r w:rsidRPr="00B4618F">
        <w:rPr>
          <w:rFonts w:ascii="Tahoma" w:hAnsi="Tahoma" w:cs="Tahoma"/>
          <w:bCs/>
          <w:color w:val="666666"/>
          <w:sz w:val="20"/>
          <w:szCs w:val="20"/>
        </w:rPr>
        <w:t xml:space="preserve"> administration costs are budgeted to be $346,000. Each </w:t>
      </w:r>
      <w:r w:rsidRPr="00B4618F">
        <w:rPr>
          <w:rFonts w:ascii="Tahoma" w:hAnsi="Tahoma" w:cs="Tahoma"/>
          <w:color w:val="666666"/>
          <w:sz w:val="20"/>
          <w:szCs w:val="20"/>
        </w:rPr>
        <w:t>golf</w:t>
      </w:r>
      <w:r w:rsidRPr="00B4618F">
        <w:rPr>
          <w:rFonts w:ascii="Tahoma" w:hAnsi="Tahoma" w:cs="Tahoma"/>
          <w:bCs/>
          <w:color w:val="666666"/>
          <w:sz w:val="20"/>
          <w:szCs w:val="20"/>
        </w:rPr>
        <w:t xml:space="preserve"> bag is expected to use 2.5 direct labor hours </w:t>
      </w:r>
      <w:r w:rsidRPr="00B4618F">
        <w:rPr>
          <w:rFonts w:ascii="Tahoma" w:hAnsi="Tahoma" w:cs="Tahoma"/>
          <w:color w:val="666666"/>
          <w:sz w:val="20"/>
          <w:szCs w:val="20"/>
        </w:rPr>
        <w:t>and</w:t>
      </w:r>
      <w:r w:rsidRPr="00B4618F">
        <w:rPr>
          <w:rFonts w:ascii="Tahoma" w:hAnsi="Tahoma" w:cs="Tahoma"/>
          <w:bCs/>
          <w:color w:val="666666"/>
          <w:sz w:val="20"/>
          <w:szCs w:val="20"/>
        </w:rPr>
        <w:t xml:space="preserve"> each </w:t>
      </w:r>
      <w:r w:rsidRPr="00B4618F">
        <w:rPr>
          <w:rFonts w:ascii="Tahoma" w:hAnsi="Tahoma" w:cs="Tahoma"/>
          <w:color w:val="666666"/>
          <w:sz w:val="20"/>
          <w:szCs w:val="20"/>
        </w:rPr>
        <w:t>tennis</w:t>
      </w:r>
      <w:r w:rsidRPr="00B4618F">
        <w:rPr>
          <w:rFonts w:ascii="Tahoma" w:hAnsi="Tahoma" w:cs="Tahoma"/>
          <w:bCs/>
          <w:color w:val="666666"/>
          <w:sz w:val="20"/>
          <w:szCs w:val="20"/>
        </w:rPr>
        <w:t xml:space="preserve"> tote is expected to use 1.8 direct labor hours. Planned production consists of 12,000 </w:t>
      </w:r>
      <w:r w:rsidRPr="00B4618F">
        <w:rPr>
          <w:rFonts w:ascii="Tahoma" w:hAnsi="Tahoma" w:cs="Tahoma"/>
          <w:color w:val="666666"/>
          <w:sz w:val="20"/>
          <w:szCs w:val="20"/>
        </w:rPr>
        <w:t>golf</w:t>
      </w:r>
      <w:r w:rsidRPr="00B4618F">
        <w:rPr>
          <w:rFonts w:ascii="Tahoma" w:hAnsi="Tahoma" w:cs="Tahoma"/>
          <w:bCs/>
          <w:color w:val="666666"/>
          <w:sz w:val="20"/>
          <w:szCs w:val="20"/>
        </w:rPr>
        <w:t xml:space="preserve"> </w:t>
      </w:r>
      <w:r w:rsidRPr="00B4618F">
        <w:rPr>
          <w:rFonts w:ascii="Tahoma" w:hAnsi="Tahoma" w:cs="Tahoma"/>
          <w:color w:val="666666"/>
          <w:sz w:val="20"/>
          <w:szCs w:val="20"/>
        </w:rPr>
        <w:t>bags</w:t>
      </w:r>
      <w:r w:rsidRPr="00B4618F">
        <w:rPr>
          <w:rFonts w:ascii="Tahoma" w:hAnsi="Tahoma" w:cs="Tahoma"/>
          <w:bCs/>
          <w:color w:val="666666"/>
          <w:sz w:val="20"/>
          <w:szCs w:val="20"/>
        </w:rPr>
        <w:t xml:space="preserve"> </w:t>
      </w:r>
      <w:r w:rsidRPr="00B4618F">
        <w:rPr>
          <w:rFonts w:ascii="Tahoma" w:hAnsi="Tahoma" w:cs="Tahoma"/>
          <w:color w:val="666666"/>
          <w:sz w:val="20"/>
          <w:szCs w:val="20"/>
        </w:rPr>
        <w:t>and</w:t>
      </w:r>
      <w:r w:rsidRPr="00B4618F">
        <w:rPr>
          <w:rFonts w:ascii="Tahoma" w:hAnsi="Tahoma" w:cs="Tahoma"/>
          <w:bCs/>
          <w:color w:val="666666"/>
          <w:sz w:val="20"/>
          <w:szCs w:val="20"/>
        </w:rPr>
        <w:t xml:space="preserve"> 18,000 </w:t>
      </w:r>
      <w:r w:rsidRPr="00B4618F">
        <w:rPr>
          <w:rFonts w:ascii="Tahoma" w:hAnsi="Tahoma" w:cs="Tahoma"/>
          <w:color w:val="666666"/>
          <w:sz w:val="20"/>
          <w:szCs w:val="20"/>
        </w:rPr>
        <w:t>tennis</w:t>
      </w:r>
      <w:r w:rsidRPr="00B4618F">
        <w:rPr>
          <w:rFonts w:ascii="Tahoma" w:hAnsi="Tahoma" w:cs="Tahoma"/>
          <w:bCs/>
          <w:color w:val="666666"/>
          <w:sz w:val="20"/>
          <w:szCs w:val="20"/>
        </w:rPr>
        <w:t xml:space="preserve"> </w:t>
      </w:r>
      <w:r w:rsidRPr="00B4618F">
        <w:rPr>
          <w:rFonts w:ascii="Tahoma" w:hAnsi="Tahoma" w:cs="Tahoma"/>
          <w:color w:val="666666"/>
          <w:sz w:val="20"/>
          <w:szCs w:val="20"/>
        </w:rPr>
        <w:t>totes.</w:t>
      </w:r>
      <w:r w:rsidRPr="00B4618F">
        <w:rPr>
          <w:rFonts w:ascii="Tahoma" w:hAnsi="Tahoma" w:cs="Tahoma"/>
          <w:bCs/>
          <w:color w:val="666666"/>
          <w:sz w:val="20"/>
          <w:szCs w:val="20"/>
        </w:rPr>
        <w:t xml:space="preserve"> During the year, 34,060 direct labor hours are used to make </w:t>
      </w:r>
      <w:r w:rsidRPr="00B4618F">
        <w:rPr>
          <w:rFonts w:ascii="Tahoma" w:hAnsi="Tahoma" w:cs="Tahoma"/>
          <w:color w:val="666666"/>
          <w:sz w:val="20"/>
          <w:szCs w:val="20"/>
        </w:rPr>
        <w:t>golf</w:t>
      </w:r>
      <w:r w:rsidRPr="00B4618F">
        <w:rPr>
          <w:rFonts w:ascii="Tahoma" w:hAnsi="Tahoma" w:cs="Tahoma"/>
          <w:bCs/>
          <w:color w:val="666666"/>
          <w:sz w:val="20"/>
          <w:szCs w:val="20"/>
        </w:rPr>
        <w:t xml:space="preserve"> </w:t>
      </w:r>
      <w:r w:rsidRPr="00B4618F">
        <w:rPr>
          <w:rFonts w:ascii="Tahoma" w:hAnsi="Tahoma" w:cs="Tahoma"/>
          <w:color w:val="666666"/>
          <w:sz w:val="20"/>
          <w:szCs w:val="20"/>
        </w:rPr>
        <w:t>bags</w:t>
      </w:r>
      <w:r w:rsidRPr="00B4618F">
        <w:rPr>
          <w:rFonts w:ascii="Tahoma" w:hAnsi="Tahoma" w:cs="Tahoma"/>
          <w:bCs/>
          <w:color w:val="666666"/>
          <w:sz w:val="20"/>
          <w:szCs w:val="20"/>
        </w:rPr>
        <w:t xml:space="preserve"> </w:t>
      </w:r>
      <w:r w:rsidRPr="00B4618F">
        <w:rPr>
          <w:rFonts w:ascii="Tahoma" w:hAnsi="Tahoma" w:cs="Tahoma"/>
          <w:color w:val="666666"/>
          <w:sz w:val="20"/>
          <w:szCs w:val="20"/>
        </w:rPr>
        <w:t>and</w:t>
      </w:r>
      <w:r w:rsidRPr="00B4618F">
        <w:rPr>
          <w:rFonts w:ascii="Tahoma" w:hAnsi="Tahoma" w:cs="Tahoma"/>
          <w:bCs/>
          <w:color w:val="666666"/>
          <w:sz w:val="20"/>
          <w:szCs w:val="20"/>
        </w:rPr>
        <w:t xml:space="preserve"> 16,250 direct labor hours are used to make </w:t>
      </w:r>
      <w:r w:rsidRPr="00B4618F">
        <w:rPr>
          <w:rFonts w:ascii="Tahoma" w:hAnsi="Tahoma" w:cs="Tahoma"/>
          <w:color w:val="666666"/>
          <w:sz w:val="20"/>
          <w:szCs w:val="20"/>
        </w:rPr>
        <w:t>tennis</w:t>
      </w:r>
      <w:r w:rsidRPr="00B4618F">
        <w:rPr>
          <w:rFonts w:ascii="Tahoma" w:hAnsi="Tahoma" w:cs="Tahoma"/>
          <w:bCs/>
          <w:color w:val="666666"/>
          <w:sz w:val="20"/>
          <w:szCs w:val="20"/>
        </w:rPr>
        <w:t xml:space="preserve"> </w:t>
      </w:r>
      <w:r w:rsidRPr="00B4618F">
        <w:rPr>
          <w:rFonts w:ascii="Tahoma" w:hAnsi="Tahoma" w:cs="Tahoma"/>
          <w:color w:val="666666"/>
          <w:sz w:val="20"/>
          <w:szCs w:val="20"/>
        </w:rPr>
        <w:t>totes.</w:t>
      </w:r>
      <w:r w:rsidRPr="00B4618F">
        <w:rPr>
          <w:rFonts w:ascii="Tahoma" w:hAnsi="Tahoma" w:cs="Tahoma"/>
          <w:bCs/>
          <w:color w:val="666666"/>
          <w:sz w:val="20"/>
          <w:szCs w:val="20"/>
        </w:rPr>
        <w:t xml:space="preserve"> Manufacturing overhead incurred during the year was $207,500. Overhead is absorbed into products using actual direct labor hours. </w:t>
      </w:r>
    </w:p>
    <w:p w:rsidR="00941313" w:rsidRDefault="00B4618F" w:rsidP="00941313">
      <w:pPr>
        <w:pStyle w:val="NormalWeb"/>
        <w:spacing w:before="120" w:beforeAutospacing="0"/>
        <w:rPr>
          <w:rFonts w:ascii="Tahoma" w:hAnsi="Tahoma" w:cs="Tahoma"/>
          <w:bCs/>
          <w:color w:val="666666"/>
          <w:sz w:val="20"/>
          <w:szCs w:val="20"/>
        </w:rPr>
      </w:pPr>
      <w:r w:rsidRPr="00B4618F">
        <w:rPr>
          <w:rFonts w:ascii="Tahoma" w:hAnsi="Tahoma" w:cs="Tahoma"/>
          <w:bCs/>
          <w:color w:val="666666"/>
          <w:sz w:val="20"/>
          <w:szCs w:val="20"/>
        </w:rPr>
        <w:t xml:space="preserve">Required: </w:t>
      </w:r>
    </w:p>
    <w:p w:rsidR="00941313" w:rsidRDefault="00B4618F" w:rsidP="00941313">
      <w:pPr>
        <w:pStyle w:val="NormalWeb"/>
        <w:spacing w:before="120" w:beforeAutospacing="0"/>
        <w:rPr>
          <w:rFonts w:ascii="Tahoma" w:hAnsi="Tahoma" w:cs="Tahoma"/>
          <w:color w:val="666666"/>
          <w:sz w:val="20"/>
          <w:szCs w:val="20"/>
        </w:rPr>
      </w:pPr>
      <w:r w:rsidRPr="00B4618F">
        <w:rPr>
          <w:rFonts w:ascii="Tahoma" w:hAnsi="Tahoma" w:cs="Tahoma"/>
          <w:bCs/>
          <w:color w:val="666666"/>
          <w:sz w:val="20"/>
          <w:szCs w:val="20"/>
        </w:rPr>
        <w:t xml:space="preserve">a. Calculate the manufacturing overhead rate used to absorb overhead to </w:t>
      </w:r>
      <w:r w:rsidRPr="00B4618F">
        <w:rPr>
          <w:rFonts w:ascii="Tahoma" w:hAnsi="Tahoma" w:cs="Tahoma"/>
          <w:color w:val="666666"/>
          <w:sz w:val="20"/>
          <w:szCs w:val="20"/>
        </w:rPr>
        <w:t>golf</w:t>
      </w:r>
      <w:r w:rsidRPr="00B4618F">
        <w:rPr>
          <w:rFonts w:ascii="Tahoma" w:hAnsi="Tahoma" w:cs="Tahoma"/>
          <w:bCs/>
          <w:color w:val="666666"/>
          <w:sz w:val="20"/>
          <w:szCs w:val="20"/>
        </w:rPr>
        <w:t xml:space="preserve"> </w:t>
      </w:r>
      <w:r w:rsidRPr="00B4618F">
        <w:rPr>
          <w:rFonts w:ascii="Tahoma" w:hAnsi="Tahoma" w:cs="Tahoma"/>
          <w:color w:val="666666"/>
          <w:sz w:val="20"/>
          <w:szCs w:val="20"/>
        </w:rPr>
        <w:t>bags</w:t>
      </w:r>
      <w:r w:rsidRPr="00B4618F">
        <w:rPr>
          <w:rFonts w:ascii="Tahoma" w:hAnsi="Tahoma" w:cs="Tahoma"/>
          <w:bCs/>
          <w:color w:val="666666"/>
          <w:sz w:val="20"/>
          <w:szCs w:val="20"/>
        </w:rPr>
        <w:t xml:space="preserve"> </w:t>
      </w:r>
      <w:r w:rsidRPr="00B4618F">
        <w:rPr>
          <w:rFonts w:ascii="Tahoma" w:hAnsi="Tahoma" w:cs="Tahoma"/>
          <w:color w:val="666666"/>
          <w:sz w:val="20"/>
          <w:szCs w:val="20"/>
        </w:rPr>
        <w:t>and</w:t>
      </w:r>
      <w:r w:rsidRPr="00B4618F">
        <w:rPr>
          <w:rFonts w:ascii="Tahoma" w:hAnsi="Tahoma" w:cs="Tahoma"/>
          <w:bCs/>
          <w:color w:val="666666"/>
          <w:sz w:val="20"/>
          <w:szCs w:val="20"/>
        </w:rPr>
        <w:t xml:space="preserve"> </w:t>
      </w:r>
      <w:r w:rsidRPr="00B4618F">
        <w:rPr>
          <w:rFonts w:ascii="Tahoma" w:hAnsi="Tahoma" w:cs="Tahoma"/>
          <w:color w:val="666666"/>
          <w:sz w:val="20"/>
          <w:szCs w:val="20"/>
        </w:rPr>
        <w:t>tennis</w:t>
      </w:r>
      <w:r w:rsidRPr="00B4618F">
        <w:rPr>
          <w:rFonts w:ascii="Tahoma" w:hAnsi="Tahoma" w:cs="Tahoma"/>
          <w:bCs/>
          <w:color w:val="666666"/>
          <w:sz w:val="20"/>
          <w:szCs w:val="20"/>
        </w:rPr>
        <w:t xml:space="preserve"> </w:t>
      </w:r>
      <w:r w:rsidRPr="00B4618F">
        <w:rPr>
          <w:rFonts w:ascii="Tahoma" w:hAnsi="Tahoma" w:cs="Tahoma"/>
          <w:color w:val="666666"/>
          <w:sz w:val="20"/>
          <w:szCs w:val="20"/>
        </w:rPr>
        <w:t>totes.</w:t>
      </w:r>
    </w:p>
    <w:p w:rsidR="00941313" w:rsidRDefault="00B4618F" w:rsidP="00941313">
      <w:pPr>
        <w:pStyle w:val="NormalWeb"/>
        <w:spacing w:before="120" w:beforeAutospacing="0"/>
        <w:rPr>
          <w:rFonts w:ascii="Tahoma" w:hAnsi="Tahoma" w:cs="Tahoma"/>
          <w:bCs/>
          <w:color w:val="666666"/>
          <w:sz w:val="20"/>
          <w:szCs w:val="20"/>
        </w:rPr>
      </w:pPr>
      <w:r w:rsidRPr="00B4618F">
        <w:rPr>
          <w:rFonts w:ascii="Tahoma" w:hAnsi="Tahoma" w:cs="Tahoma"/>
          <w:bCs/>
          <w:color w:val="666666"/>
          <w:sz w:val="20"/>
          <w:szCs w:val="20"/>
        </w:rPr>
        <w:t xml:space="preserve">b. A batch of </w:t>
      </w:r>
      <w:r w:rsidRPr="00B4618F">
        <w:rPr>
          <w:rFonts w:ascii="Tahoma" w:hAnsi="Tahoma" w:cs="Tahoma"/>
          <w:color w:val="666666"/>
          <w:sz w:val="20"/>
          <w:szCs w:val="20"/>
        </w:rPr>
        <w:t>tennis</w:t>
      </w:r>
      <w:r w:rsidRPr="00B4618F">
        <w:rPr>
          <w:rFonts w:ascii="Tahoma" w:hAnsi="Tahoma" w:cs="Tahoma"/>
          <w:bCs/>
          <w:color w:val="666666"/>
          <w:sz w:val="20"/>
          <w:szCs w:val="20"/>
        </w:rPr>
        <w:t xml:space="preserve"> totes is produced in May. The batch uses 1,900 direct labor hours. How much overhead is charged to this batch of </w:t>
      </w:r>
      <w:r w:rsidRPr="00B4618F">
        <w:rPr>
          <w:rFonts w:ascii="Tahoma" w:hAnsi="Tahoma" w:cs="Tahoma"/>
          <w:color w:val="666666"/>
          <w:sz w:val="20"/>
          <w:szCs w:val="20"/>
        </w:rPr>
        <w:t>tennis</w:t>
      </w:r>
      <w:r w:rsidRPr="00B4618F">
        <w:rPr>
          <w:rFonts w:ascii="Tahoma" w:hAnsi="Tahoma" w:cs="Tahoma"/>
          <w:bCs/>
          <w:color w:val="666666"/>
          <w:sz w:val="20"/>
          <w:szCs w:val="20"/>
        </w:rPr>
        <w:t xml:space="preserve"> totes? </w:t>
      </w:r>
    </w:p>
    <w:p w:rsidR="00941313" w:rsidRDefault="00B4618F" w:rsidP="00941313">
      <w:pPr>
        <w:pStyle w:val="NormalWeb"/>
        <w:spacing w:before="120" w:beforeAutospacing="0"/>
        <w:rPr>
          <w:rFonts w:ascii="Tahoma" w:hAnsi="Tahoma" w:cs="Tahoma"/>
          <w:bCs/>
          <w:color w:val="666666"/>
          <w:sz w:val="20"/>
          <w:szCs w:val="20"/>
        </w:rPr>
      </w:pPr>
      <w:r w:rsidRPr="00B4618F">
        <w:rPr>
          <w:rFonts w:ascii="Tahoma" w:hAnsi="Tahoma" w:cs="Tahoma"/>
          <w:bCs/>
          <w:color w:val="666666"/>
          <w:sz w:val="20"/>
          <w:szCs w:val="20"/>
        </w:rPr>
        <w:t xml:space="preserve">c. Calculate the amount of over/under-absorbed overhead at the end of the year. </w:t>
      </w:r>
    </w:p>
    <w:p w:rsidR="00B4618F" w:rsidRPr="00B4618F" w:rsidRDefault="00B4618F" w:rsidP="00941313">
      <w:pPr>
        <w:pStyle w:val="NormalWeb"/>
        <w:spacing w:before="120" w:beforeAutospacing="0"/>
        <w:rPr>
          <w:rFonts w:ascii="Tahoma" w:hAnsi="Tahoma" w:cs="Tahoma"/>
          <w:bCs/>
          <w:color w:val="666666"/>
          <w:sz w:val="20"/>
          <w:szCs w:val="20"/>
        </w:rPr>
      </w:pPr>
      <w:r w:rsidRPr="00B4618F">
        <w:rPr>
          <w:rFonts w:ascii="Tahoma" w:hAnsi="Tahoma" w:cs="Tahoma"/>
          <w:bCs/>
          <w:color w:val="666666"/>
          <w:sz w:val="20"/>
          <w:szCs w:val="20"/>
        </w:rPr>
        <w:t>d. Describe in nontechnical terms what the over/under-absorbed overhead calculated in par</w:t>
      </w:r>
      <w:r w:rsidR="00941313">
        <w:rPr>
          <w:rFonts w:ascii="Tahoma" w:hAnsi="Tahoma" w:cs="Tahoma"/>
          <w:bCs/>
          <w:color w:val="666666"/>
          <w:sz w:val="20"/>
          <w:szCs w:val="20"/>
        </w:rPr>
        <w:t>t (c) means.</w:t>
      </w:r>
    </w:p>
    <w:p w:rsidR="00B4618F" w:rsidRPr="00B4618F" w:rsidRDefault="00B4618F" w:rsidP="00827728">
      <w:pPr>
        <w:pStyle w:val="NormalWeb"/>
        <w:rPr>
          <w:rFonts w:ascii="Tahoma" w:hAnsi="Tahoma" w:cs="Tahoma"/>
          <w:bCs/>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9-22 “Kitchen Rite”</w:t>
      </w:r>
    </w:p>
    <w:p w:rsidR="00941313" w:rsidRDefault="00941313" w:rsidP="00941313">
      <w:pPr>
        <w:pStyle w:val="NormalWeb"/>
        <w:spacing w:before="120" w:beforeAutospacing="0"/>
        <w:rPr>
          <w:rFonts w:ascii="Tahoma" w:hAnsi="Tahoma" w:cs="Tahoma"/>
          <w:bCs/>
          <w:color w:val="666666"/>
          <w:sz w:val="20"/>
          <w:szCs w:val="20"/>
        </w:rPr>
      </w:pPr>
      <w:r w:rsidRPr="00941313">
        <w:rPr>
          <w:rFonts w:ascii="Tahoma" w:hAnsi="Tahoma" w:cs="Tahoma"/>
          <w:color w:val="666666"/>
          <w:sz w:val="20"/>
          <w:szCs w:val="20"/>
        </w:rPr>
        <w:t>Kitchen</w:t>
      </w:r>
      <w:r w:rsidRPr="00941313">
        <w:rPr>
          <w:rFonts w:ascii="Tahoma" w:hAnsi="Tahoma" w:cs="Tahoma"/>
          <w:bCs/>
          <w:color w:val="666666"/>
          <w:sz w:val="20"/>
          <w:szCs w:val="20"/>
        </w:rPr>
        <w:t xml:space="preserve"> </w:t>
      </w:r>
      <w:r w:rsidRPr="00941313">
        <w:rPr>
          <w:rFonts w:ascii="Tahoma" w:hAnsi="Tahoma" w:cs="Tahoma"/>
          <w:color w:val="666666"/>
          <w:sz w:val="20"/>
          <w:szCs w:val="20"/>
        </w:rPr>
        <w:t>Rite</w:t>
      </w:r>
      <w:r w:rsidRPr="00941313">
        <w:rPr>
          <w:rFonts w:ascii="Tahoma" w:hAnsi="Tahoma" w:cs="Tahoma"/>
          <w:bCs/>
          <w:color w:val="666666"/>
          <w:sz w:val="20"/>
          <w:szCs w:val="20"/>
        </w:rPr>
        <w:t xml:space="preserve"> is </w:t>
      </w:r>
      <w:r w:rsidRPr="00941313">
        <w:rPr>
          <w:rFonts w:ascii="Tahoma" w:hAnsi="Tahoma" w:cs="Tahoma"/>
          <w:color w:val="666666"/>
          <w:sz w:val="20"/>
          <w:szCs w:val="20"/>
        </w:rPr>
        <w:t>considering</w:t>
      </w:r>
      <w:r w:rsidRPr="00941313">
        <w:rPr>
          <w:rFonts w:ascii="Tahoma" w:hAnsi="Tahoma" w:cs="Tahoma"/>
          <w:bCs/>
          <w:color w:val="666666"/>
          <w:sz w:val="20"/>
          <w:szCs w:val="20"/>
        </w:rPr>
        <w:t xml:space="preserve"> </w:t>
      </w:r>
      <w:r w:rsidRPr="00941313">
        <w:rPr>
          <w:rFonts w:ascii="Tahoma" w:hAnsi="Tahoma" w:cs="Tahoma"/>
          <w:color w:val="666666"/>
          <w:sz w:val="20"/>
          <w:szCs w:val="20"/>
        </w:rPr>
        <w:t>outsourcing</w:t>
      </w:r>
      <w:r w:rsidRPr="00941313">
        <w:rPr>
          <w:rFonts w:ascii="Tahoma" w:hAnsi="Tahoma" w:cs="Tahoma"/>
          <w:bCs/>
          <w:color w:val="666666"/>
          <w:sz w:val="20"/>
          <w:szCs w:val="20"/>
        </w:rPr>
        <w:t xml:space="preserve"> </w:t>
      </w:r>
      <w:r w:rsidRPr="00941313">
        <w:rPr>
          <w:rFonts w:ascii="Tahoma" w:hAnsi="Tahoma" w:cs="Tahoma"/>
          <w:color w:val="666666"/>
          <w:sz w:val="20"/>
          <w:szCs w:val="20"/>
        </w:rPr>
        <w:t>the</w:t>
      </w:r>
      <w:r w:rsidRPr="00941313">
        <w:rPr>
          <w:rFonts w:ascii="Tahoma" w:hAnsi="Tahoma" w:cs="Tahoma"/>
          <w:bCs/>
          <w:color w:val="666666"/>
          <w:sz w:val="20"/>
          <w:szCs w:val="20"/>
        </w:rPr>
        <w:t xml:space="preserve"> </w:t>
      </w:r>
      <w:r w:rsidRPr="00941313">
        <w:rPr>
          <w:rFonts w:ascii="Tahoma" w:hAnsi="Tahoma" w:cs="Tahoma"/>
          <w:color w:val="666666"/>
          <w:sz w:val="20"/>
          <w:szCs w:val="20"/>
        </w:rPr>
        <w:t>production</w:t>
      </w:r>
      <w:r w:rsidRPr="00941313">
        <w:rPr>
          <w:rFonts w:ascii="Tahoma" w:hAnsi="Tahoma" w:cs="Tahoma"/>
          <w:bCs/>
          <w:color w:val="666666"/>
          <w:sz w:val="20"/>
          <w:szCs w:val="20"/>
        </w:rPr>
        <w:t xml:space="preserve"> of a </w:t>
      </w:r>
      <w:r w:rsidRPr="00941313">
        <w:rPr>
          <w:rFonts w:ascii="Tahoma" w:hAnsi="Tahoma" w:cs="Tahoma"/>
          <w:color w:val="666666"/>
          <w:sz w:val="20"/>
          <w:szCs w:val="20"/>
        </w:rPr>
        <w:t>steel</w:t>
      </w:r>
      <w:r w:rsidRPr="00941313">
        <w:rPr>
          <w:rFonts w:ascii="Tahoma" w:hAnsi="Tahoma" w:cs="Tahoma"/>
          <w:bCs/>
          <w:color w:val="666666"/>
          <w:sz w:val="20"/>
          <w:szCs w:val="20"/>
        </w:rPr>
        <w:t xml:space="preserve"> chassis that is used in a </w:t>
      </w:r>
      <w:r w:rsidRPr="00941313">
        <w:rPr>
          <w:rFonts w:ascii="Tahoma" w:hAnsi="Tahoma" w:cs="Tahoma"/>
          <w:color w:val="666666"/>
          <w:sz w:val="20"/>
          <w:szCs w:val="20"/>
        </w:rPr>
        <w:t>kitchen</w:t>
      </w:r>
      <w:r w:rsidRPr="00941313">
        <w:rPr>
          <w:rFonts w:ascii="Tahoma" w:hAnsi="Tahoma" w:cs="Tahoma"/>
          <w:bCs/>
          <w:color w:val="666666"/>
          <w:sz w:val="20"/>
          <w:szCs w:val="20"/>
        </w:rPr>
        <w:t xml:space="preserve"> appliance' Two thousand chassis are produced per month. An outside vendor will supply an identical chassis for $9.90. </w:t>
      </w:r>
      <w:r w:rsidRPr="00941313">
        <w:rPr>
          <w:rFonts w:ascii="Tahoma" w:hAnsi="Tahoma" w:cs="Tahoma"/>
          <w:color w:val="666666"/>
          <w:sz w:val="20"/>
          <w:szCs w:val="20"/>
        </w:rPr>
        <w:t>The</w:t>
      </w:r>
      <w:r w:rsidRPr="00941313">
        <w:rPr>
          <w:rFonts w:ascii="Tahoma" w:hAnsi="Tahoma" w:cs="Tahoma"/>
          <w:bCs/>
          <w:color w:val="666666"/>
          <w:sz w:val="20"/>
          <w:szCs w:val="20"/>
        </w:rPr>
        <w:t xml:space="preserve"> chassis is manufactured in two steps. A stamping press punches out </w:t>
      </w:r>
      <w:r w:rsidRPr="00941313">
        <w:rPr>
          <w:rFonts w:ascii="Tahoma" w:hAnsi="Tahoma" w:cs="Tahoma"/>
          <w:color w:val="666666"/>
          <w:sz w:val="20"/>
          <w:szCs w:val="20"/>
        </w:rPr>
        <w:t>the</w:t>
      </w:r>
      <w:r w:rsidRPr="00941313">
        <w:rPr>
          <w:rFonts w:ascii="Tahoma" w:hAnsi="Tahoma" w:cs="Tahoma"/>
          <w:bCs/>
          <w:color w:val="666666"/>
          <w:sz w:val="20"/>
          <w:szCs w:val="20"/>
        </w:rPr>
        <w:t xml:space="preserve"> part from sheet metal, bends </w:t>
      </w:r>
      <w:r w:rsidRPr="00941313">
        <w:rPr>
          <w:rFonts w:ascii="Tahoma" w:hAnsi="Tahoma" w:cs="Tahoma"/>
          <w:color w:val="666666"/>
          <w:sz w:val="20"/>
          <w:szCs w:val="20"/>
        </w:rPr>
        <w:t>the</w:t>
      </w:r>
      <w:r w:rsidRPr="00941313">
        <w:rPr>
          <w:rFonts w:ascii="Tahoma" w:hAnsi="Tahoma" w:cs="Tahoma"/>
          <w:bCs/>
          <w:color w:val="666666"/>
          <w:sz w:val="20"/>
          <w:szCs w:val="20"/>
        </w:rPr>
        <w:t xml:space="preserve"> sides, and cuts holes in it, all in one operation. </w:t>
      </w:r>
      <w:r w:rsidRPr="00941313">
        <w:rPr>
          <w:rFonts w:ascii="Tahoma" w:hAnsi="Tahoma" w:cs="Tahoma"/>
          <w:color w:val="666666"/>
          <w:sz w:val="20"/>
          <w:szCs w:val="20"/>
        </w:rPr>
        <w:t>The</w:t>
      </w:r>
      <w:r w:rsidRPr="00941313">
        <w:rPr>
          <w:rFonts w:ascii="Tahoma" w:hAnsi="Tahoma" w:cs="Tahoma"/>
          <w:bCs/>
          <w:color w:val="666666"/>
          <w:sz w:val="20"/>
          <w:szCs w:val="20"/>
        </w:rPr>
        <w:t xml:space="preserve">n a welding machine welds </w:t>
      </w:r>
      <w:r w:rsidRPr="00941313">
        <w:rPr>
          <w:rFonts w:ascii="Tahoma" w:hAnsi="Tahoma" w:cs="Tahoma"/>
          <w:color w:val="666666"/>
          <w:sz w:val="20"/>
          <w:szCs w:val="20"/>
        </w:rPr>
        <w:t>the</w:t>
      </w:r>
      <w:r w:rsidRPr="00941313">
        <w:rPr>
          <w:rFonts w:ascii="Tahoma" w:hAnsi="Tahoma" w:cs="Tahoma"/>
          <w:bCs/>
          <w:color w:val="666666"/>
          <w:sz w:val="20"/>
          <w:szCs w:val="20"/>
        </w:rPr>
        <w:t xml:space="preserve"> corners. Both </w:t>
      </w:r>
      <w:r w:rsidRPr="00941313">
        <w:rPr>
          <w:rFonts w:ascii="Tahoma" w:hAnsi="Tahoma" w:cs="Tahoma"/>
          <w:color w:val="666666"/>
          <w:sz w:val="20"/>
          <w:szCs w:val="20"/>
        </w:rPr>
        <w:t>the</w:t>
      </w:r>
      <w:r w:rsidRPr="00941313">
        <w:rPr>
          <w:rFonts w:ascii="Tahoma" w:hAnsi="Tahoma" w:cs="Tahoma"/>
          <w:bCs/>
          <w:color w:val="666666"/>
          <w:sz w:val="20"/>
          <w:szCs w:val="20"/>
        </w:rPr>
        <w:t xml:space="preserve"> welding and stamping machines are used to produce only this one chassis model. </w:t>
      </w:r>
      <w:r w:rsidRPr="00941313">
        <w:rPr>
          <w:rFonts w:ascii="Tahoma" w:hAnsi="Tahoma" w:cs="Tahoma"/>
          <w:color w:val="666666"/>
          <w:sz w:val="20"/>
          <w:szCs w:val="20"/>
        </w:rPr>
        <w:t>The</w:t>
      </w:r>
      <w:r w:rsidRPr="00941313">
        <w:rPr>
          <w:rFonts w:ascii="Tahoma" w:hAnsi="Tahoma" w:cs="Tahoma"/>
          <w:bCs/>
          <w:color w:val="666666"/>
          <w:sz w:val="20"/>
          <w:szCs w:val="20"/>
        </w:rPr>
        <w:t xml:space="preserve"> following job order cost sheet summarizes </w:t>
      </w:r>
      <w:r w:rsidRPr="00941313">
        <w:rPr>
          <w:rFonts w:ascii="Tahoma" w:hAnsi="Tahoma" w:cs="Tahoma"/>
          <w:color w:val="666666"/>
          <w:sz w:val="20"/>
          <w:szCs w:val="20"/>
        </w:rPr>
        <w:t>the</w:t>
      </w:r>
      <w:r w:rsidRPr="00941313">
        <w:rPr>
          <w:rFonts w:ascii="Tahoma" w:hAnsi="Tahoma" w:cs="Tahoma"/>
          <w:bCs/>
          <w:color w:val="666666"/>
          <w:sz w:val="20"/>
          <w:szCs w:val="20"/>
        </w:rPr>
        <w:t xml:space="preserve"> costs of producing a single chassis </w:t>
      </w:r>
    </w:p>
    <w:p w:rsidR="00941313" w:rsidRDefault="00941313" w:rsidP="00941313">
      <w:pPr>
        <w:pStyle w:val="NormalWeb"/>
        <w:spacing w:before="120" w:beforeAutospacing="0"/>
        <w:rPr>
          <w:rFonts w:ascii="Tahoma" w:hAnsi="Tahoma" w:cs="Tahoma"/>
          <w:bCs/>
          <w:color w:val="666666"/>
          <w:sz w:val="20"/>
          <w:szCs w:val="20"/>
        </w:rPr>
      </w:pPr>
      <w:r>
        <w:rPr>
          <w:rFonts w:ascii="Tahoma" w:hAnsi="Tahoma" w:cs="Tahoma"/>
          <w:bCs/>
          <w:color w:val="666666"/>
          <w:sz w:val="20"/>
          <w:szCs w:val="20"/>
        </w:rPr>
        <w:object w:dxaOrig="9539" w:dyaOrig="2924">
          <v:shape id="_x0000_i1026" type="#_x0000_t75" style="width:477pt;height:146.25pt" o:ole="">
            <v:imagedata r:id="rId16" o:title=""/>
          </v:shape>
          <o:OLEObject Type="Embed" ProgID="Excel.Sheet.12" ShapeID="_x0000_i1026" DrawAspect="Content" ObjectID="_1350503009" r:id="rId17"/>
        </w:object>
      </w:r>
    </w:p>
    <w:p w:rsidR="00941313" w:rsidRDefault="00941313" w:rsidP="00941313">
      <w:pPr>
        <w:pStyle w:val="NormalWeb"/>
        <w:spacing w:before="120" w:beforeAutospacing="0"/>
        <w:rPr>
          <w:rFonts w:ascii="Tahoma" w:hAnsi="Tahoma" w:cs="Tahoma"/>
          <w:bCs/>
          <w:color w:val="666666"/>
          <w:sz w:val="20"/>
          <w:szCs w:val="20"/>
        </w:rPr>
      </w:pPr>
    </w:p>
    <w:p w:rsidR="00941313" w:rsidRDefault="00941313" w:rsidP="00941313">
      <w:pPr>
        <w:pStyle w:val="NormalWeb"/>
        <w:spacing w:before="120" w:beforeAutospacing="0"/>
        <w:rPr>
          <w:rFonts w:ascii="Tahoma" w:hAnsi="Tahoma" w:cs="Tahoma"/>
          <w:bCs/>
          <w:color w:val="666666"/>
          <w:sz w:val="20"/>
          <w:szCs w:val="20"/>
        </w:rPr>
      </w:pPr>
      <w:r w:rsidRPr="00941313">
        <w:rPr>
          <w:rFonts w:ascii="Tahoma" w:hAnsi="Tahoma" w:cs="Tahoma"/>
          <w:color w:val="666666"/>
          <w:sz w:val="20"/>
          <w:szCs w:val="20"/>
        </w:rPr>
        <w:lastRenderedPageBreak/>
        <w:t>The</w:t>
      </w:r>
      <w:r w:rsidRPr="00941313">
        <w:rPr>
          <w:rFonts w:ascii="Tahoma" w:hAnsi="Tahoma" w:cs="Tahoma"/>
          <w:bCs/>
          <w:color w:val="666666"/>
          <w:sz w:val="20"/>
          <w:szCs w:val="20"/>
        </w:rPr>
        <w:t xml:space="preserve"> stamping machine is old and has little economic value. A used equipment dealer is willing to remove </w:t>
      </w:r>
      <w:r w:rsidRPr="00941313">
        <w:rPr>
          <w:rFonts w:ascii="Tahoma" w:hAnsi="Tahoma" w:cs="Tahoma"/>
          <w:color w:val="666666"/>
          <w:sz w:val="20"/>
          <w:szCs w:val="20"/>
        </w:rPr>
        <w:t>the</w:t>
      </w:r>
      <w:r w:rsidRPr="00941313">
        <w:rPr>
          <w:rFonts w:ascii="Tahoma" w:hAnsi="Tahoma" w:cs="Tahoma"/>
          <w:bCs/>
          <w:color w:val="666666"/>
          <w:sz w:val="20"/>
          <w:szCs w:val="20"/>
        </w:rPr>
        <w:t xml:space="preserve"> machine and haul it away at no cost. </w:t>
      </w:r>
      <w:r w:rsidRPr="00941313">
        <w:rPr>
          <w:rFonts w:ascii="Tahoma" w:hAnsi="Tahoma" w:cs="Tahoma"/>
          <w:color w:val="666666"/>
          <w:sz w:val="20"/>
          <w:szCs w:val="20"/>
        </w:rPr>
        <w:t>The</w:t>
      </w:r>
      <w:r w:rsidRPr="00941313">
        <w:rPr>
          <w:rFonts w:ascii="Tahoma" w:hAnsi="Tahoma" w:cs="Tahoma"/>
          <w:bCs/>
          <w:color w:val="666666"/>
          <w:sz w:val="20"/>
          <w:szCs w:val="20"/>
        </w:rPr>
        <w:t xml:space="preserve"> stamping machine was purchased 13 years ago for $1,728,000. For both tax and reporting purposes, it is being depreciated using a20-year life, straight-line method, and it has zero salvage value. </w:t>
      </w:r>
      <w:r w:rsidRPr="00941313">
        <w:rPr>
          <w:rFonts w:ascii="Tahoma" w:hAnsi="Tahoma" w:cs="Tahoma"/>
          <w:color w:val="666666"/>
          <w:sz w:val="20"/>
          <w:szCs w:val="20"/>
        </w:rPr>
        <w:t>The</w:t>
      </w:r>
      <w:r w:rsidRPr="00941313">
        <w:rPr>
          <w:rFonts w:ascii="Tahoma" w:hAnsi="Tahoma" w:cs="Tahoma"/>
          <w:bCs/>
          <w:color w:val="666666"/>
          <w:sz w:val="20"/>
          <w:szCs w:val="20"/>
        </w:rPr>
        <w:t xml:space="preserve"> welding machine is leased for $4,300 per month, and </w:t>
      </w:r>
      <w:r w:rsidRPr="00941313">
        <w:rPr>
          <w:rFonts w:ascii="Tahoma" w:hAnsi="Tahoma" w:cs="Tahoma"/>
          <w:color w:val="666666"/>
          <w:sz w:val="20"/>
          <w:szCs w:val="20"/>
        </w:rPr>
        <w:t>the</w:t>
      </w:r>
      <w:r w:rsidRPr="00941313">
        <w:rPr>
          <w:rFonts w:ascii="Tahoma" w:hAnsi="Tahoma" w:cs="Tahoma"/>
          <w:bCs/>
          <w:color w:val="666666"/>
          <w:sz w:val="20"/>
          <w:szCs w:val="20"/>
        </w:rPr>
        <w:t xml:space="preserve"> lease can be canceled at any time and </w:t>
      </w:r>
      <w:r w:rsidRPr="00941313">
        <w:rPr>
          <w:rFonts w:ascii="Tahoma" w:hAnsi="Tahoma" w:cs="Tahoma"/>
          <w:color w:val="666666"/>
          <w:sz w:val="20"/>
          <w:szCs w:val="20"/>
        </w:rPr>
        <w:t>the</w:t>
      </w:r>
      <w:r w:rsidRPr="00941313">
        <w:rPr>
          <w:rFonts w:ascii="Tahoma" w:hAnsi="Tahoma" w:cs="Tahoma"/>
          <w:bCs/>
          <w:color w:val="666666"/>
          <w:sz w:val="20"/>
          <w:szCs w:val="20"/>
        </w:rPr>
        <w:t xml:space="preserve"> machine returned. However, an early termination penalty of $1,800 per month for </w:t>
      </w:r>
      <w:r w:rsidRPr="00941313">
        <w:rPr>
          <w:rFonts w:ascii="Tahoma" w:hAnsi="Tahoma" w:cs="Tahoma"/>
          <w:color w:val="666666"/>
          <w:sz w:val="20"/>
          <w:szCs w:val="20"/>
        </w:rPr>
        <w:t>the</w:t>
      </w:r>
      <w:r w:rsidRPr="00941313">
        <w:rPr>
          <w:rFonts w:ascii="Tahoma" w:hAnsi="Tahoma" w:cs="Tahoma"/>
          <w:bCs/>
          <w:color w:val="666666"/>
          <w:sz w:val="20"/>
          <w:szCs w:val="20"/>
        </w:rPr>
        <w:t xml:space="preserve"> next 42 months must be paid. </w:t>
      </w:r>
    </w:p>
    <w:p w:rsidR="00941313" w:rsidRDefault="00941313" w:rsidP="00941313">
      <w:pPr>
        <w:pStyle w:val="NormalWeb"/>
        <w:spacing w:before="120" w:beforeAutospacing="0"/>
        <w:ind w:firstLine="720"/>
        <w:rPr>
          <w:rFonts w:ascii="Tahoma" w:hAnsi="Tahoma" w:cs="Tahoma"/>
          <w:bCs/>
          <w:color w:val="666666"/>
          <w:sz w:val="20"/>
          <w:szCs w:val="20"/>
        </w:rPr>
      </w:pPr>
      <w:r w:rsidRPr="00941313">
        <w:rPr>
          <w:rFonts w:ascii="Tahoma" w:hAnsi="Tahoma" w:cs="Tahoma"/>
          <w:bCs/>
          <w:color w:val="666666"/>
          <w:sz w:val="20"/>
          <w:szCs w:val="20"/>
        </w:rPr>
        <w:t xml:space="preserve">General plant overhead consists primarily of </w:t>
      </w:r>
      <w:r w:rsidRPr="00941313">
        <w:rPr>
          <w:rFonts w:ascii="Tahoma" w:hAnsi="Tahoma" w:cs="Tahoma"/>
          <w:color w:val="666666"/>
          <w:sz w:val="20"/>
          <w:szCs w:val="20"/>
        </w:rPr>
        <w:t>the</w:t>
      </w:r>
      <w:r w:rsidRPr="00941313">
        <w:rPr>
          <w:rFonts w:ascii="Tahoma" w:hAnsi="Tahoma" w:cs="Tahoma"/>
          <w:bCs/>
          <w:color w:val="666666"/>
          <w:sz w:val="20"/>
          <w:szCs w:val="20"/>
        </w:rPr>
        <w:t xml:space="preserve"> allocated cost of depreciation on </w:t>
      </w:r>
      <w:r w:rsidRPr="00941313">
        <w:rPr>
          <w:rFonts w:ascii="Tahoma" w:hAnsi="Tahoma" w:cs="Tahoma"/>
          <w:color w:val="666666"/>
          <w:sz w:val="20"/>
          <w:szCs w:val="20"/>
        </w:rPr>
        <w:t>the</w:t>
      </w:r>
      <w:r w:rsidRPr="00941313">
        <w:rPr>
          <w:rFonts w:ascii="Tahoma" w:hAnsi="Tahoma" w:cs="Tahoma"/>
          <w:bCs/>
          <w:color w:val="666666"/>
          <w:sz w:val="20"/>
          <w:szCs w:val="20"/>
        </w:rPr>
        <w:t xml:space="preserve"> plant, property taxes, and fire insurance on </w:t>
      </w:r>
      <w:r w:rsidRPr="00941313">
        <w:rPr>
          <w:rFonts w:ascii="Tahoma" w:hAnsi="Tahoma" w:cs="Tahoma"/>
          <w:color w:val="666666"/>
          <w:sz w:val="20"/>
          <w:szCs w:val="20"/>
        </w:rPr>
        <w:t>the</w:t>
      </w:r>
      <w:r w:rsidRPr="00941313">
        <w:rPr>
          <w:rFonts w:ascii="Tahoma" w:hAnsi="Tahoma" w:cs="Tahoma"/>
          <w:bCs/>
          <w:color w:val="666666"/>
          <w:sz w:val="20"/>
          <w:szCs w:val="20"/>
        </w:rPr>
        <w:t xml:space="preserve"> plant. </w:t>
      </w:r>
      <w:r w:rsidRPr="00941313">
        <w:rPr>
          <w:rFonts w:ascii="Tahoma" w:hAnsi="Tahoma" w:cs="Tahoma"/>
          <w:color w:val="666666"/>
          <w:sz w:val="20"/>
          <w:szCs w:val="20"/>
        </w:rPr>
        <w:t>Kitchen</w:t>
      </w:r>
      <w:r w:rsidRPr="00941313">
        <w:rPr>
          <w:rFonts w:ascii="Tahoma" w:hAnsi="Tahoma" w:cs="Tahoma"/>
          <w:bCs/>
          <w:color w:val="666666"/>
          <w:sz w:val="20"/>
          <w:szCs w:val="20"/>
        </w:rPr>
        <w:t xml:space="preserve"> </w:t>
      </w:r>
      <w:r w:rsidRPr="00941313">
        <w:rPr>
          <w:rFonts w:ascii="Tahoma" w:hAnsi="Tahoma" w:cs="Tahoma"/>
          <w:color w:val="666666"/>
          <w:sz w:val="20"/>
          <w:szCs w:val="20"/>
        </w:rPr>
        <w:t>Rite</w:t>
      </w:r>
      <w:r w:rsidRPr="00941313">
        <w:rPr>
          <w:rFonts w:ascii="Tahoma" w:hAnsi="Tahoma" w:cs="Tahoma"/>
          <w:bCs/>
          <w:color w:val="666666"/>
          <w:sz w:val="20"/>
          <w:szCs w:val="20"/>
        </w:rPr>
        <w:t xml:space="preserve"> currently has excess plant space. </w:t>
      </w:r>
      <w:r w:rsidRPr="00941313">
        <w:rPr>
          <w:rFonts w:ascii="Tahoma" w:hAnsi="Tahoma" w:cs="Tahoma"/>
          <w:color w:val="666666"/>
          <w:sz w:val="20"/>
          <w:szCs w:val="20"/>
        </w:rPr>
        <w:t>The</w:t>
      </w:r>
      <w:r w:rsidRPr="00941313">
        <w:rPr>
          <w:rFonts w:ascii="Tahoma" w:hAnsi="Tahoma" w:cs="Tahoma"/>
          <w:bCs/>
          <w:color w:val="666666"/>
          <w:sz w:val="20"/>
          <w:szCs w:val="20"/>
        </w:rPr>
        <w:t xml:space="preserve"> manufacturing space freed up if </w:t>
      </w:r>
      <w:r w:rsidRPr="00941313">
        <w:rPr>
          <w:rFonts w:ascii="Tahoma" w:hAnsi="Tahoma" w:cs="Tahoma"/>
          <w:color w:val="666666"/>
          <w:sz w:val="20"/>
          <w:szCs w:val="20"/>
        </w:rPr>
        <w:t>the</w:t>
      </w:r>
      <w:r w:rsidRPr="00941313">
        <w:rPr>
          <w:rFonts w:ascii="Tahoma" w:hAnsi="Tahoma" w:cs="Tahoma"/>
          <w:bCs/>
          <w:color w:val="666666"/>
          <w:sz w:val="20"/>
          <w:szCs w:val="20"/>
        </w:rPr>
        <w:t xml:space="preserve"> chassis is outsourced has no o</w:t>
      </w:r>
      <w:r w:rsidRPr="00941313">
        <w:rPr>
          <w:rFonts w:ascii="Tahoma" w:hAnsi="Tahoma" w:cs="Tahoma"/>
          <w:color w:val="666666"/>
          <w:sz w:val="20"/>
          <w:szCs w:val="20"/>
        </w:rPr>
        <w:t>the</w:t>
      </w:r>
      <w:r w:rsidRPr="00941313">
        <w:rPr>
          <w:rFonts w:ascii="Tahoma" w:hAnsi="Tahoma" w:cs="Tahoma"/>
          <w:bCs/>
          <w:color w:val="666666"/>
          <w:sz w:val="20"/>
          <w:szCs w:val="20"/>
        </w:rPr>
        <w:t xml:space="preserve">r use. </w:t>
      </w:r>
    </w:p>
    <w:p w:rsidR="00941313" w:rsidRDefault="00941313" w:rsidP="00941313">
      <w:pPr>
        <w:pStyle w:val="NormalWeb"/>
        <w:spacing w:before="120" w:beforeAutospacing="0"/>
        <w:ind w:firstLine="720"/>
        <w:rPr>
          <w:rFonts w:ascii="Tahoma" w:hAnsi="Tahoma" w:cs="Tahoma"/>
          <w:bCs/>
          <w:color w:val="666666"/>
          <w:sz w:val="20"/>
          <w:szCs w:val="20"/>
        </w:rPr>
      </w:pPr>
      <w:r w:rsidRPr="00941313">
        <w:rPr>
          <w:rFonts w:ascii="Tahoma" w:hAnsi="Tahoma" w:cs="Tahoma"/>
          <w:bCs/>
          <w:color w:val="666666"/>
          <w:sz w:val="20"/>
          <w:szCs w:val="20"/>
        </w:rPr>
        <w:t xml:space="preserve">Employees are unionized and have a clause in </w:t>
      </w:r>
      <w:r w:rsidRPr="00941313">
        <w:rPr>
          <w:rFonts w:ascii="Tahoma" w:hAnsi="Tahoma" w:cs="Tahoma"/>
          <w:color w:val="666666"/>
          <w:sz w:val="20"/>
          <w:szCs w:val="20"/>
        </w:rPr>
        <w:t>the</w:t>
      </w:r>
      <w:r w:rsidRPr="00941313">
        <w:rPr>
          <w:rFonts w:ascii="Tahoma" w:hAnsi="Tahoma" w:cs="Tahoma"/>
          <w:bCs/>
          <w:color w:val="666666"/>
          <w:sz w:val="20"/>
          <w:szCs w:val="20"/>
        </w:rPr>
        <w:t xml:space="preserve">ir contract that prevents </w:t>
      </w:r>
      <w:r w:rsidRPr="00941313">
        <w:rPr>
          <w:rFonts w:ascii="Tahoma" w:hAnsi="Tahoma" w:cs="Tahoma"/>
          <w:color w:val="666666"/>
          <w:sz w:val="20"/>
          <w:szCs w:val="20"/>
        </w:rPr>
        <w:t>the</w:t>
      </w:r>
      <w:r w:rsidRPr="00941313">
        <w:rPr>
          <w:rFonts w:ascii="Tahoma" w:hAnsi="Tahoma" w:cs="Tahoma"/>
          <w:bCs/>
          <w:color w:val="666666"/>
          <w:sz w:val="20"/>
          <w:szCs w:val="20"/>
        </w:rPr>
        <w:t xml:space="preserve"> firm from firing </w:t>
      </w:r>
      <w:r w:rsidRPr="00941313">
        <w:rPr>
          <w:rFonts w:ascii="Tahoma" w:hAnsi="Tahoma" w:cs="Tahoma"/>
          <w:color w:val="666666"/>
          <w:sz w:val="20"/>
          <w:szCs w:val="20"/>
        </w:rPr>
        <w:t>the</w:t>
      </w:r>
      <w:r w:rsidRPr="00941313">
        <w:rPr>
          <w:rFonts w:ascii="Tahoma" w:hAnsi="Tahoma" w:cs="Tahoma"/>
          <w:bCs/>
          <w:color w:val="666666"/>
          <w:sz w:val="20"/>
          <w:szCs w:val="20"/>
        </w:rPr>
        <w:t xml:space="preserve">m if </w:t>
      </w:r>
      <w:r w:rsidRPr="00941313">
        <w:rPr>
          <w:rFonts w:ascii="Tahoma" w:hAnsi="Tahoma" w:cs="Tahoma"/>
          <w:color w:val="666666"/>
          <w:sz w:val="20"/>
          <w:szCs w:val="20"/>
        </w:rPr>
        <w:t>the</w:t>
      </w:r>
      <w:r w:rsidRPr="00941313">
        <w:rPr>
          <w:rFonts w:ascii="Tahoma" w:hAnsi="Tahoma" w:cs="Tahoma"/>
          <w:bCs/>
          <w:color w:val="666666"/>
          <w:sz w:val="20"/>
          <w:szCs w:val="20"/>
        </w:rPr>
        <w:t xml:space="preserve">ir jobs are eliminated due to </w:t>
      </w:r>
      <w:r w:rsidRPr="00941313">
        <w:rPr>
          <w:rFonts w:ascii="Tahoma" w:hAnsi="Tahoma" w:cs="Tahoma"/>
          <w:color w:val="666666"/>
          <w:sz w:val="20"/>
          <w:szCs w:val="20"/>
        </w:rPr>
        <w:t>outsourcing</w:t>
      </w:r>
      <w:r w:rsidRPr="00941313">
        <w:rPr>
          <w:rFonts w:ascii="Tahoma" w:hAnsi="Tahoma" w:cs="Tahoma"/>
          <w:bCs/>
          <w:color w:val="666666"/>
          <w:sz w:val="20"/>
          <w:szCs w:val="20"/>
        </w:rPr>
        <w:t xml:space="preserve">. </w:t>
      </w:r>
      <w:r w:rsidRPr="00941313">
        <w:rPr>
          <w:rFonts w:ascii="Tahoma" w:hAnsi="Tahoma" w:cs="Tahoma"/>
          <w:color w:val="666666"/>
          <w:sz w:val="20"/>
          <w:szCs w:val="20"/>
        </w:rPr>
        <w:t>The</w:t>
      </w:r>
      <w:r w:rsidRPr="00941313">
        <w:rPr>
          <w:rFonts w:ascii="Tahoma" w:hAnsi="Tahoma" w:cs="Tahoma"/>
          <w:bCs/>
          <w:color w:val="666666"/>
          <w:sz w:val="20"/>
          <w:szCs w:val="20"/>
        </w:rPr>
        <w:t xml:space="preserve"> employees working on </w:t>
      </w:r>
      <w:r w:rsidRPr="00941313">
        <w:rPr>
          <w:rFonts w:ascii="Tahoma" w:hAnsi="Tahoma" w:cs="Tahoma"/>
          <w:color w:val="666666"/>
          <w:sz w:val="20"/>
          <w:szCs w:val="20"/>
        </w:rPr>
        <w:t>the</w:t>
      </w:r>
      <w:r w:rsidRPr="00941313">
        <w:rPr>
          <w:rFonts w:ascii="Tahoma" w:hAnsi="Tahoma" w:cs="Tahoma"/>
          <w:bCs/>
          <w:color w:val="666666"/>
          <w:sz w:val="20"/>
          <w:szCs w:val="20"/>
        </w:rPr>
        <w:t xml:space="preserve"> stamping machine will be placed on indefinite furlough at75 percent of </w:t>
      </w:r>
      <w:r w:rsidRPr="00941313">
        <w:rPr>
          <w:rFonts w:ascii="Tahoma" w:hAnsi="Tahoma" w:cs="Tahoma"/>
          <w:color w:val="666666"/>
          <w:sz w:val="20"/>
          <w:szCs w:val="20"/>
        </w:rPr>
        <w:t>the</w:t>
      </w:r>
      <w:r w:rsidRPr="00941313">
        <w:rPr>
          <w:rFonts w:ascii="Tahoma" w:hAnsi="Tahoma" w:cs="Tahoma"/>
          <w:bCs/>
          <w:color w:val="666666"/>
          <w:sz w:val="20"/>
          <w:szCs w:val="20"/>
        </w:rPr>
        <w:t xml:space="preserve">ir current pay. </w:t>
      </w:r>
      <w:r w:rsidRPr="00941313">
        <w:rPr>
          <w:rFonts w:ascii="Tahoma" w:hAnsi="Tahoma" w:cs="Tahoma"/>
          <w:color w:val="666666"/>
          <w:sz w:val="20"/>
          <w:szCs w:val="20"/>
        </w:rPr>
        <w:t>The</w:t>
      </w:r>
      <w:r w:rsidRPr="00941313">
        <w:rPr>
          <w:rFonts w:ascii="Tahoma" w:hAnsi="Tahoma" w:cs="Tahoma"/>
          <w:bCs/>
          <w:color w:val="666666"/>
          <w:sz w:val="20"/>
          <w:szCs w:val="20"/>
        </w:rPr>
        <w:t xml:space="preserve"> employees operating </w:t>
      </w:r>
      <w:r w:rsidRPr="00941313">
        <w:rPr>
          <w:rFonts w:ascii="Tahoma" w:hAnsi="Tahoma" w:cs="Tahoma"/>
          <w:color w:val="666666"/>
          <w:sz w:val="20"/>
          <w:szCs w:val="20"/>
        </w:rPr>
        <w:t>the</w:t>
      </w:r>
      <w:r w:rsidRPr="00941313">
        <w:rPr>
          <w:rFonts w:ascii="Tahoma" w:hAnsi="Tahoma" w:cs="Tahoma"/>
          <w:bCs/>
          <w:color w:val="666666"/>
          <w:sz w:val="20"/>
          <w:szCs w:val="20"/>
        </w:rPr>
        <w:t xml:space="preserve"> welding machine can be reassigned to o</w:t>
      </w:r>
      <w:r w:rsidRPr="00941313">
        <w:rPr>
          <w:rFonts w:ascii="Tahoma" w:hAnsi="Tahoma" w:cs="Tahoma"/>
          <w:color w:val="666666"/>
          <w:sz w:val="20"/>
          <w:szCs w:val="20"/>
        </w:rPr>
        <w:t>the</w:t>
      </w:r>
      <w:r w:rsidRPr="00941313">
        <w:rPr>
          <w:rFonts w:ascii="Tahoma" w:hAnsi="Tahoma" w:cs="Tahoma"/>
          <w:bCs/>
          <w:color w:val="666666"/>
          <w:sz w:val="20"/>
          <w:szCs w:val="20"/>
        </w:rPr>
        <w:t xml:space="preserve">r positions in </w:t>
      </w:r>
      <w:r w:rsidRPr="00941313">
        <w:rPr>
          <w:rFonts w:ascii="Tahoma" w:hAnsi="Tahoma" w:cs="Tahoma"/>
          <w:color w:val="666666"/>
          <w:sz w:val="20"/>
          <w:szCs w:val="20"/>
        </w:rPr>
        <w:t>the</w:t>
      </w:r>
      <w:r w:rsidRPr="00941313">
        <w:rPr>
          <w:rFonts w:ascii="Tahoma" w:hAnsi="Tahoma" w:cs="Tahoma"/>
          <w:bCs/>
          <w:color w:val="666666"/>
          <w:sz w:val="20"/>
          <w:szCs w:val="20"/>
        </w:rPr>
        <w:t xml:space="preserve"> firm as job openings occur. Given </w:t>
      </w:r>
      <w:r w:rsidRPr="00941313">
        <w:rPr>
          <w:rFonts w:ascii="Tahoma" w:hAnsi="Tahoma" w:cs="Tahoma"/>
          <w:color w:val="666666"/>
          <w:sz w:val="20"/>
          <w:szCs w:val="20"/>
        </w:rPr>
        <w:t>the</w:t>
      </w:r>
      <w:r w:rsidRPr="00941313">
        <w:rPr>
          <w:rFonts w:ascii="Tahoma" w:hAnsi="Tahoma" w:cs="Tahoma"/>
          <w:bCs/>
          <w:color w:val="666666"/>
          <w:sz w:val="20"/>
          <w:szCs w:val="20"/>
        </w:rPr>
        <w:t xml:space="preserve"> high demand for welders, </w:t>
      </w:r>
      <w:r w:rsidRPr="00941313">
        <w:rPr>
          <w:rFonts w:ascii="Tahoma" w:hAnsi="Tahoma" w:cs="Tahoma"/>
          <w:color w:val="666666"/>
          <w:sz w:val="20"/>
          <w:szCs w:val="20"/>
        </w:rPr>
        <w:t>the</w:t>
      </w:r>
      <w:r w:rsidRPr="00941313">
        <w:rPr>
          <w:rFonts w:ascii="Tahoma" w:hAnsi="Tahoma" w:cs="Tahoma"/>
          <w:bCs/>
          <w:color w:val="666666"/>
          <w:sz w:val="20"/>
          <w:szCs w:val="20"/>
        </w:rPr>
        <w:t xml:space="preserve">se reassignments will occur within a few weeks of </w:t>
      </w:r>
      <w:r w:rsidRPr="00941313">
        <w:rPr>
          <w:rFonts w:ascii="Tahoma" w:hAnsi="Tahoma" w:cs="Tahoma"/>
          <w:color w:val="666666"/>
          <w:sz w:val="20"/>
          <w:szCs w:val="20"/>
        </w:rPr>
        <w:t>outsourcing</w:t>
      </w:r>
      <w:r w:rsidRPr="00941313">
        <w:rPr>
          <w:rFonts w:ascii="Tahoma" w:hAnsi="Tahoma" w:cs="Tahoma"/>
          <w:bCs/>
          <w:color w:val="666666"/>
          <w:sz w:val="20"/>
          <w:szCs w:val="20"/>
        </w:rPr>
        <w:t xml:space="preserve"> </w:t>
      </w:r>
      <w:r w:rsidRPr="00941313">
        <w:rPr>
          <w:rFonts w:ascii="Tahoma" w:hAnsi="Tahoma" w:cs="Tahoma"/>
          <w:color w:val="666666"/>
          <w:sz w:val="20"/>
          <w:szCs w:val="20"/>
        </w:rPr>
        <w:t>the</w:t>
      </w:r>
      <w:r w:rsidRPr="00941313">
        <w:rPr>
          <w:rFonts w:ascii="Tahoma" w:hAnsi="Tahoma" w:cs="Tahoma"/>
          <w:bCs/>
          <w:color w:val="666666"/>
          <w:sz w:val="20"/>
          <w:szCs w:val="20"/>
        </w:rPr>
        <w:t xml:space="preserve"> chassis. </w:t>
      </w:r>
    </w:p>
    <w:p w:rsidR="00941313" w:rsidRDefault="00941313" w:rsidP="00941313">
      <w:pPr>
        <w:pStyle w:val="NormalWeb"/>
        <w:spacing w:before="120" w:beforeAutospacing="0"/>
        <w:ind w:firstLine="720"/>
        <w:rPr>
          <w:rFonts w:ascii="Tahoma" w:hAnsi="Tahoma" w:cs="Tahoma"/>
          <w:bCs/>
          <w:color w:val="666666"/>
          <w:sz w:val="20"/>
          <w:szCs w:val="20"/>
        </w:rPr>
      </w:pPr>
      <w:r w:rsidRPr="00941313">
        <w:rPr>
          <w:rFonts w:ascii="Tahoma" w:hAnsi="Tahoma" w:cs="Tahoma"/>
          <w:color w:val="666666"/>
          <w:sz w:val="20"/>
          <w:szCs w:val="20"/>
        </w:rPr>
        <w:t>Kitchen</w:t>
      </w:r>
      <w:r w:rsidRPr="00941313">
        <w:rPr>
          <w:rFonts w:ascii="Tahoma" w:hAnsi="Tahoma" w:cs="Tahoma"/>
          <w:bCs/>
          <w:color w:val="666666"/>
          <w:sz w:val="20"/>
          <w:szCs w:val="20"/>
        </w:rPr>
        <w:t xml:space="preserve"> </w:t>
      </w:r>
      <w:r w:rsidRPr="00941313">
        <w:rPr>
          <w:rFonts w:ascii="Tahoma" w:hAnsi="Tahoma" w:cs="Tahoma"/>
          <w:color w:val="666666"/>
          <w:sz w:val="20"/>
          <w:szCs w:val="20"/>
        </w:rPr>
        <w:t>Rite</w:t>
      </w:r>
      <w:r w:rsidRPr="00941313">
        <w:rPr>
          <w:rFonts w:ascii="Tahoma" w:hAnsi="Tahoma" w:cs="Tahoma"/>
          <w:bCs/>
          <w:color w:val="666666"/>
          <w:sz w:val="20"/>
          <w:szCs w:val="20"/>
        </w:rPr>
        <w:t xml:space="preserve"> has a tax loss for </w:t>
      </w:r>
      <w:r w:rsidRPr="00941313">
        <w:rPr>
          <w:rFonts w:ascii="Tahoma" w:hAnsi="Tahoma" w:cs="Tahoma"/>
          <w:color w:val="666666"/>
          <w:sz w:val="20"/>
          <w:szCs w:val="20"/>
        </w:rPr>
        <w:t>the</w:t>
      </w:r>
      <w:r w:rsidRPr="00941313">
        <w:rPr>
          <w:rFonts w:ascii="Tahoma" w:hAnsi="Tahoma" w:cs="Tahoma"/>
          <w:bCs/>
          <w:color w:val="666666"/>
          <w:sz w:val="20"/>
          <w:szCs w:val="20"/>
        </w:rPr>
        <w:t xml:space="preserve"> current and </w:t>
      </w:r>
      <w:r w:rsidRPr="00941313">
        <w:rPr>
          <w:rFonts w:ascii="Tahoma" w:hAnsi="Tahoma" w:cs="Tahoma"/>
          <w:color w:val="666666"/>
          <w:sz w:val="20"/>
          <w:szCs w:val="20"/>
        </w:rPr>
        <w:t>the</w:t>
      </w:r>
      <w:r w:rsidRPr="00941313">
        <w:rPr>
          <w:rFonts w:ascii="Tahoma" w:hAnsi="Tahoma" w:cs="Tahoma"/>
          <w:bCs/>
          <w:color w:val="666666"/>
          <w:sz w:val="20"/>
          <w:szCs w:val="20"/>
        </w:rPr>
        <w:t xml:space="preserve"> previous two years. </w:t>
      </w:r>
    </w:p>
    <w:p w:rsidR="00941313" w:rsidRPr="00941313" w:rsidRDefault="00941313" w:rsidP="00941313">
      <w:pPr>
        <w:pStyle w:val="NormalWeb"/>
        <w:spacing w:before="0" w:beforeAutospacing="0" w:after="0" w:afterAutospacing="0"/>
        <w:rPr>
          <w:rFonts w:ascii="Tahoma" w:hAnsi="Tahoma" w:cs="Tahoma"/>
          <w:bCs/>
          <w:i/>
          <w:color w:val="666666"/>
          <w:sz w:val="20"/>
          <w:szCs w:val="20"/>
        </w:rPr>
      </w:pPr>
      <w:r w:rsidRPr="00941313">
        <w:rPr>
          <w:rFonts w:ascii="Tahoma" w:hAnsi="Tahoma" w:cs="Tahoma"/>
          <w:bCs/>
          <w:i/>
          <w:color w:val="666666"/>
          <w:sz w:val="20"/>
          <w:szCs w:val="20"/>
        </w:rPr>
        <w:t xml:space="preserve">Required: </w:t>
      </w:r>
    </w:p>
    <w:p w:rsidR="00941313" w:rsidRPr="00941313" w:rsidRDefault="00941313" w:rsidP="00941313">
      <w:pPr>
        <w:pStyle w:val="NormalWeb"/>
        <w:spacing w:before="0" w:beforeAutospacing="0" w:after="0" w:afterAutospacing="0"/>
        <w:rPr>
          <w:rFonts w:ascii="Tahoma" w:hAnsi="Tahoma" w:cs="Tahoma"/>
          <w:bCs/>
          <w:color w:val="666666"/>
          <w:sz w:val="20"/>
          <w:szCs w:val="20"/>
        </w:rPr>
      </w:pPr>
      <w:r w:rsidRPr="00941313">
        <w:rPr>
          <w:rFonts w:ascii="Tahoma" w:hAnsi="Tahoma" w:cs="Tahoma"/>
          <w:bCs/>
          <w:color w:val="666666"/>
          <w:sz w:val="20"/>
          <w:szCs w:val="20"/>
        </w:rPr>
        <w:t xml:space="preserve">Should </w:t>
      </w:r>
      <w:r w:rsidRPr="00941313">
        <w:rPr>
          <w:rFonts w:ascii="Tahoma" w:hAnsi="Tahoma" w:cs="Tahoma"/>
          <w:color w:val="666666"/>
          <w:sz w:val="20"/>
          <w:szCs w:val="20"/>
        </w:rPr>
        <w:t>Kitchen</w:t>
      </w:r>
      <w:r w:rsidRPr="00941313">
        <w:rPr>
          <w:rFonts w:ascii="Tahoma" w:hAnsi="Tahoma" w:cs="Tahoma"/>
          <w:bCs/>
          <w:color w:val="666666"/>
          <w:sz w:val="20"/>
          <w:szCs w:val="20"/>
        </w:rPr>
        <w:t xml:space="preserve"> </w:t>
      </w:r>
      <w:r w:rsidRPr="00941313">
        <w:rPr>
          <w:rFonts w:ascii="Tahoma" w:hAnsi="Tahoma" w:cs="Tahoma"/>
          <w:color w:val="666666"/>
          <w:sz w:val="20"/>
          <w:szCs w:val="20"/>
        </w:rPr>
        <w:t>Rite</w:t>
      </w:r>
      <w:r w:rsidRPr="00941313">
        <w:rPr>
          <w:rFonts w:ascii="Tahoma" w:hAnsi="Tahoma" w:cs="Tahoma"/>
          <w:bCs/>
          <w:color w:val="666666"/>
          <w:sz w:val="20"/>
          <w:szCs w:val="20"/>
        </w:rPr>
        <w:t xml:space="preserve"> outsource </w:t>
      </w:r>
      <w:r w:rsidRPr="00941313">
        <w:rPr>
          <w:rFonts w:ascii="Tahoma" w:hAnsi="Tahoma" w:cs="Tahoma"/>
          <w:color w:val="666666"/>
          <w:sz w:val="20"/>
          <w:szCs w:val="20"/>
        </w:rPr>
        <w:t>the</w:t>
      </w:r>
      <w:r w:rsidRPr="00941313">
        <w:rPr>
          <w:rFonts w:ascii="Tahoma" w:hAnsi="Tahoma" w:cs="Tahoma"/>
          <w:bCs/>
          <w:color w:val="666666"/>
          <w:sz w:val="20"/>
          <w:szCs w:val="20"/>
        </w:rPr>
        <w:t xml:space="preserve"> chassis? Support your recommendation with a clear financial analysis of </w:t>
      </w:r>
      <w:r w:rsidRPr="00941313">
        <w:rPr>
          <w:rFonts w:ascii="Tahoma" w:hAnsi="Tahoma" w:cs="Tahoma"/>
          <w:color w:val="666666"/>
          <w:sz w:val="20"/>
          <w:szCs w:val="20"/>
        </w:rPr>
        <w:t>the</w:t>
      </w:r>
      <w:r w:rsidRPr="00941313">
        <w:rPr>
          <w:rFonts w:ascii="Tahoma" w:hAnsi="Tahoma" w:cs="Tahoma"/>
          <w:bCs/>
          <w:color w:val="666666"/>
          <w:sz w:val="20"/>
          <w:szCs w:val="20"/>
        </w:rPr>
        <w:t xml:space="preserve"> facts</w:t>
      </w:r>
    </w:p>
    <w:p w:rsidR="00941313" w:rsidRDefault="00941313" w:rsidP="00827728">
      <w:pPr>
        <w:pStyle w:val="NormalWeb"/>
        <w:rPr>
          <w:rFonts w:ascii="Tahoma" w:hAnsi="Tahoma" w:cs="Tahoma"/>
          <w:color w:val="666666"/>
          <w:sz w:val="20"/>
          <w:szCs w:val="20"/>
        </w:rPr>
      </w:pPr>
    </w:p>
    <w:p w:rsidR="00827728" w:rsidRDefault="00827728" w:rsidP="00827728">
      <w:pPr>
        <w:pStyle w:val="NormalWeb"/>
        <w:rPr>
          <w:rFonts w:ascii="Tahoma" w:hAnsi="Tahoma" w:cs="Tahoma"/>
          <w:color w:val="666666"/>
          <w:sz w:val="20"/>
          <w:szCs w:val="20"/>
        </w:rPr>
      </w:pPr>
      <w:r>
        <w:rPr>
          <w:rFonts w:ascii="Tahoma" w:hAnsi="Tahoma" w:cs="Tahoma"/>
          <w:color w:val="666666"/>
          <w:sz w:val="20"/>
          <w:szCs w:val="20"/>
        </w:rPr>
        <w:t>Problem 9-24 “Hurst Mats”</w:t>
      </w:r>
    </w:p>
    <w:p w:rsidR="00BE78AA" w:rsidRDefault="00941313" w:rsidP="00BE78AA">
      <w:pPr>
        <w:pStyle w:val="NormalWeb"/>
        <w:spacing w:before="120" w:beforeAutospacing="0"/>
        <w:rPr>
          <w:rFonts w:ascii="Tahoma" w:hAnsi="Tahoma" w:cs="Tahoma"/>
          <w:bCs/>
          <w:color w:val="666666"/>
          <w:sz w:val="20"/>
          <w:szCs w:val="20"/>
        </w:rPr>
      </w:pPr>
      <w:r w:rsidRPr="00941313">
        <w:rPr>
          <w:rFonts w:ascii="Tahoma" w:hAnsi="Tahoma" w:cs="Tahoma"/>
          <w:color w:val="666666"/>
          <w:sz w:val="20"/>
          <w:szCs w:val="20"/>
        </w:rPr>
        <w:t>Hurst</w:t>
      </w:r>
      <w:r w:rsidRPr="00941313">
        <w:rPr>
          <w:rFonts w:ascii="Tahoma" w:hAnsi="Tahoma" w:cs="Tahoma"/>
          <w:bCs/>
          <w:color w:val="666666"/>
          <w:sz w:val="20"/>
          <w:szCs w:val="20"/>
        </w:rPr>
        <w:t xml:space="preserve"> </w:t>
      </w:r>
      <w:r w:rsidRPr="00941313">
        <w:rPr>
          <w:rFonts w:ascii="Tahoma" w:hAnsi="Tahoma" w:cs="Tahoma"/>
          <w:color w:val="666666"/>
          <w:sz w:val="20"/>
          <w:szCs w:val="20"/>
        </w:rPr>
        <w:t>Mats</w:t>
      </w:r>
      <w:r w:rsidRPr="00941313">
        <w:rPr>
          <w:rFonts w:ascii="Tahoma" w:hAnsi="Tahoma" w:cs="Tahoma"/>
          <w:bCs/>
          <w:color w:val="666666"/>
          <w:sz w:val="20"/>
          <w:szCs w:val="20"/>
        </w:rPr>
        <w:t xml:space="preserve"> </w:t>
      </w:r>
      <w:r w:rsidRPr="00941313">
        <w:rPr>
          <w:rFonts w:ascii="Tahoma" w:hAnsi="Tahoma" w:cs="Tahoma"/>
          <w:color w:val="666666"/>
          <w:sz w:val="20"/>
          <w:szCs w:val="20"/>
        </w:rPr>
        <w:t>manufactures</w:t>
      </w:r>
      <w:r w:rsidRPr="00941313">
        <w:rPr>
          <w:rFonts w:ascii="Tahoma" w:hAnsi="Tahoma" w:cs="Tahoma"/>
          <w:bCs/>
          <w:color w:val="666666"/>
          <w:sz w:val="20"/>
          <w:szCs w:val="20"/>
        </w:rPr>
        <w:t xml:space="preserve"> </w:t>
      </w:r>
      <w:r w:rsidRPr="00941313">
        <w:rPr>
          <w:rFonts w:ascii="Tahoma" w:hAnsi="Tahoma" w:cs="Tahoma"/>
          <w:color w:val="666666"/>
          <w:sz w:val="20"/>
          <w:szCs w:val="20"/>
        </w:rPr>
        <w:t>custom</w:t>
      </w:r>
      <w:r w:rsidRPr="00941313">
        <w:rPr>
          <w:rFonts w:ascii="Tahoma" w:hAnsi="Tahoma" w:cs="Tahoma"/>
          <w:bCs/>
          <w:color w:val="666666"/>
          <w:sz w:val="20"/>
          <w:szCs w:val="20"/>
        </w:rPr>
        <w:t xml:space="preserve"> </w:t>
      </w:r>
      <w:r w:rsidRPr="00941313">
        <w:rPr>
          <w:rFonts w:ascii="Tahoma" w:hAnsi="Tahoma" w:cs="Tahoma"/>
          <w:color w:val="666666"/>
          <w:sz w:val="20"/>
          <w:szCs w:val="20"/>
        </w:rPr>
        <w:t>replacement</w:t>
      </w:r>
      <w:r w:rsidRPr="00941313">
        <w:rPr>
          <w:rFonts w:ascii="Tahoma" w:hAnsi="Tahoma" w:cs="Tahoma"/>
          <w:bCs/>
          <w:color w:val="666666"/>
          <w:sz w:val="20"/>
          <w:szCs w:val="20"/>
        </w:rPr>
        <w:t xml:space="preserve"> </w:t>
      </w:r>
      <w:r w:rsidRPr="00941313">
        <w:rPr>
          <w:rFonts w:ascii="Tahoma" w:hAnsi="Tahoma" w:cs="Tahoma"/>
          <w:color w:val="666666"/>
          <w:sz w:val="20"/>
          <w:szCs w:val="20"/>
        </w:rPr>
        <w:t>floor</w:t>
      </w:r>
      <w:r w:rsidRPr="00941313">
        <w:rPr>
          <w:rFonts w:ascii="Tahoma" w:hAnsi="Tahoma" w:cs="Tahoma"/>
          <w:bCs/>
          <w:color w:val="666666"/>
          <w:sz w:val="20"/>
          <w:szCs w:val="20"/>
        </w:rPr>
        <w:t xml:space="preserve"> </w:t>
      </w:r>
      <w:r w:rsidRPr="00941313">
        <w:rPr>
          <w:rFonts w:ascii="Tahoma" w:hAnsi="Tahoma" w:cs="Tahoma"/>
          <w:color w:val="666666"/>
          <w:sz w:val="20"/>
          <w:szCs w:val="20"/>
        </w:rPr>
        <w:t>mats</w:t>
      </w:r>
      <w:r w:rsidRPr="00941313">
        <w:rPr>
          <w:rFonts w:ascii="Tahoma" w:hAnsi="Tahoma" w:cs="Tahoma"/>
          <w:bCs/>
          <w:color w:val="666666"/>
          <w:sz w:val="20"/>
          <w:szCs w:val="20"/>
        </w:rPr>
        <w:t xml:space="preserve"> </w:t>
      </w:r>
      <w:r w:rsidRPr="00941313">
        <w:rPr>
          <w:rFonts w:ascii="Tahoma" w:hAnsi="Tahoma" w:cs="Tahoma"/>
          <w:color w:val="666666"/>
          <w:sz w:val="20"/>
          <w:szCs w:val="20"/>
        </w:rPr>
        <w:t>for</w:t>
      </w:r>
      <w:r w:rsidRPr="00941313">
        <w:rPr>
          <w:rFonts w:ascii="Tahoma" w:hAnsi="Tahoma" w:cs="Tahoma"/>
          <w:bCs/>
          <w:color w:val="666666"/>
          <w:sz w:val="20"/>
          <w:szCs w:val="20"/>
        </w:rPr>
        <w:t xml:space="preserve"> </w:t>
      </w:r>
      <w:r w:rsidRPr="00941313">
        <w:rPr>
          <w:rFonts w:ascii="Tahoma" w:hAnsi="Tahoma" w:cs="Tahoma"/>
          <w:color w:val="666666"/>
          <w:sz w:val="20"/>
          <w:szCs w:val="20"/>
        </w:rPr>
        <w:t>automobiles.</w:t>
      </w:r>
      <w:r w:rsidRPr="00941313">
        <w:rPr>
          <w:rFonts w:ascii="Tahoma" w:hAnsi="Tahoma" w:cs="Tahoma"/>
          <w:bCs/>
          <w:color w:val="666666"/>
          <w:sz w:val="20"/>
          <w:szCs w:val="20"/>
        </w:rPr>
        <w:t xml:space="preserve"> The </w:t>
      </w:r>
      <w:r w:rsidRPr="00941313">
        <w:rPr>
          <w:rFonts w:ascii="Tahoma" w:hAnsi="Tahoma" w:cs="Tahoma"/>
          <w:color w:val="666666"/>
          <w:sz w:val="20"/>
          <w:szCs w:val="20"/>
        </w:rPr>
        <w:t>floor</w:t>
      </w:r>
      <w:r w:rsidRPr="00941313">
        <w:rPr>
          <w:rFonts w:ascii="Tahoma" w:hAnsi="Tahoma" w:cs="Tahoma"/>
          <w:bCs/>
          <w:color w:val="666666"/>
          <w:sz w:val="20"/>
          <w:szCs w:val="20"/>
        </w:rPr>
        <w:t xml:space="preserve"> </w:t>
      </w:r>
      <w:r w:rsidRPr="00941313">
        <w:rPr>
          <w:rFonts w:ascii="Tahoma" w:hAnsi="Tahoma" w:cs="Tahoma"/>
          <w:color w:val="666666"/>
          <w:sz w:val="20"/>
          <w:szCs w:val="20"/>
        </w:rPr>
        <w:t>mats</w:t>
      </w:r>
      <w:r w:rsidRPr="00941313">
        <w:rPr>
          <w:rFonts w:ascii="Tahoma" w:hAnsi="Tahoma" w:cs="Tahoma"/>
          <w:bCs/>
          <w:color w:val="666666"/>
          <w:sz w:val="20"/>
          <w:szCs w:val="20"/>
        </w:rPr>
        <w:t xml:space="preserve"> are made of spun nylon on highly automated, expensive machinery. </w:t>
      </w:r>
      <w:r w:rsidRPr="00941313">
        <w:rPr>
          <w:rFonts w:ascii="Tahoma" w:hAnsi="Tahoma" w:cs="Tahoma"/>
          <w:color w:val="666666"/>
          <w:sz w:val="20"/>
          <w:szCs w:val="20"/>
        </w:rPr>
        <w:t>Hurst</w:t>
      </w:r>
      <w:r w:rsidRPr="00941313">
        <w:rPr>
          <w:rFonts w:ascii="Tahoma" w:hAnsi="Tahoma" w:cs="Tahoma"/>
          <w:bCs/>
          <w:color w:val="666666"/>
          <w:sz w:val="20"/>
          <w:szCs w:val="20"/>
        </w:rPr>
        <w:t xml:space="preserve"> </w:t>
      </w:r>
      <w:r w:rsidRPr="00941313">
        <w:rPr>
          <w:rFonts w:ascii="Tahoma" w:hAnsi="Tahoma" w:cs="Tahoma"/>
          <w:color w:val="666666"/>
          <w:sz w:val="20"/>
          <w:szCs w:val="20"/>
        </w:rPr>
        <w:t>manufactures</w:t>
      </w:r>
      <w:r w:rsidRPr="00941313">
        <w:rPr>
          <w:rFonts w:ascii="Tahoma" w:hAnsi="Tahoma" w:cs="Tahoma"/>
          <w:bCs/>
          <w:color w:val="666666"/>
          <w:sz w:val="20"/>
          <w:szCs w:val="20"/>
        </w:rPr>
        <w:t xml:space="preserve"> two mat styles: Plush and Deluxe. </w:t>
      </w:r>
      <w:r w:rsidRPr="00941313">
        <w:rPr>
          <w:rFonts w:ascii="Tahoma" w:hAnsi="Tahoma" w:cs="Tahoma"/>
          <w:color w:val="666666"/>
          <w:sz w:val="20"/>
          <w:szCs w:val="20"/>
        </w:rPr>
        <w:t>Hurst</w:t>
      </w:r>
      <w:r w:rsidRPr="00941313">
        <w:rPr>
          <w:rFonts w:ascii="Tahoma" w:hAnsi="Tahoma" w:cs="Tahoma"/>
          <w:bCs/>
          <w:color w:val="666666"/>
          <w:sz w:val="20"/>
          <w:szCs w:val="20"/>
        </w:rPr>
        <w:t xml:space="preserve">'s unionized work </w:t>
      </w:r>
      <w:r w:rsidRPr="00941313">
        <w:rPr>
          <w:rFonts w:ascii="Tahoma" w:hAnsi="Tahoma" w:cs="Tahoma"/>
          <w:color w:val="666666"/>
          <w:sz w:val="20"/>
          <w:szCs w:val="20"/>
        </w:rPr>
        <w:t>for</w:t>
      </w:r>
      <w:r w:rsidRPr="00941313">
        <w:rPr>
          <w:rFonts w:ascii="Tahoma" w:hAnsi="Tahoma" w:cs="Tahoma"/>
          <w:bCs/>
          <w:color w:val="666666"/>
          <w:sz w:val="20"/>
          <w:szCs w:val="20"/>
        </w:rPr>
        <w:t xml:space="preserve">ce makes it difficult </w:t>
      </w:r>
      <w:r w:rsidRPr="00941313">
        <w:rPr>
          <w:rFonts w:ascii="Tahoma" w:hAnsi="Tahoma" w:cs="Tahoma"/>
          <w:color w:val="666666"/>
          <w:sz w:val="20"/>
          <w:szCs w:val="20"/>
        </w:rPr>
        <w:t>for</w:t>
      </w:r>
      <w:r w:rsidRPr="00941313">
        <w:rPr>
          <w:rFonts w:ascii="Tahoma" w:hAnsi="Tahoma" w:cs="Tahoma"/>
          <w:bCs/>
          <w:color w:val="666666"/>
          <w:sz w:val="20"/>
          <w:szCs w:val="20"/>
        </w:rPr>
        <w:t xml:space="preserve"> </w:t>
      </w:r>
      <w:r w:rsidRPr="00941313">
        <w:rPr>
          <w:rFonts w:ascii="Tahoma" w:hAnsi="Tahoma" w:cs="Tahoma"/>
          <w:color w:val="666666"/>
          <w:sz w:val="20"/>
          <w:szCs w:val="20"/>
        </w:rPr>
        <w:t>Hurst</w:t>
      </w:r>
      <w:r w:rsidRPr="00941313">
        <w:rPr>
          <w:rFonts w:ascii="Tahoma" w:hAnsi="Tahoma" w:cs="Tahoma"/>
          <w:bCs/>
          <w:color w:val="666666"/>
          <w:sz w:val="20"/>
          <w:szCs w:val="20"/>
        </w:rPr>
        <w:t xml:space="preserve"> to compete on price. So far it has been able to successfully compete on quality, innovative design, and delivery schedule. However, the leaders of </w:t>
      </w:r>
      <w:r w:rsidRPr="00941313">
        <w:rPr>
          <w:rFonts w:ascii="Tahoma" w:hAnsi="Tahoma" w:cs="Tahoma"/>
          <w:color w:val="666666"/>
          <w:sz w:val="20"/>
          <w:szCs w:val="20"/>
        </w:rPr>
        <w:t>Hurst</w:t>
      </w:r>
      <w:r w:rsidRPr="00941313">
        <w:rPr>
          <w:rFonts w:ascii="Tahoma" w:hAnsi="Tahoma" w:cs="Tahoma"/>
          <w:bCs/>
          <w:color w:val="666666"/>
          <w:sz w:val="20"/>
          <w:szCs w:val="20"/>
        </w:rPr>
        <w:t xml:space="preserve">'s union are aggressive and are seeking additional work-related job guarantees. </w:t>
      </w:r>
      <w:r w:rsidRPr="00941313">
        <w:rPr>
          <w:rFonts w:ascii="Tahoma" w:hAnsi="Tahoma" w:cs="Tahoma"/>
          <w:color w:val="666666"/>
          <w:sz w:val="20"/>
          <w:szCs w:val="20"/>
        </w:rPr>
        <w:t>Hurst</w:t>
      </w:r>
      <w:r w:rsidRPr="00941313">
        <w:rPr>
          <w:rFonts w:ascii="Tahoma" w:hAnsi="Tahoma" w:cs="Tahoma"/>
          <w:bCs/>
          <w:color w:val="666666"/>
          <w:sz w:val="20"/>
          <w:szCs w:val="20"/>
        </w:rPr>
        <w:t xml:space="preserve"> management would like to reduce its dependence on unionized labor. </w:t>
      </w:r>
    </w:p>
    <w:p w:rsidR="00BE78AA" w:rsidRDefault="00941313" w:rsidP="00BE78AA">
      <w:pPr>
        <w:pStyle w:val="NormalWeb"/>
        <w:spacing w:before="120" w:beforeAutospacing="0"/>
        <w:ind w:firstLine="720"/>
        <w:rPr>
          <w:rFonts w:ascii="Tahoma" w:hAnsi="Tahoma" w:cs="Tahoma"/>
          <w:bCs/>
          <w:color w:val="666666"/>
          <w:sz w:val="20"/>
          <w:szCs w:val="20"/>
        </w:rPr>
      </w:pPr>
      <w:r w:rsidRPr="00941313">
        <w:rPr>
          <w:rFonts w:ascii="Tahoma" w:hAnsi="Tahoma" w:cs="Tahoma"/>
          <w:color w:val="666666"/>
          <w:sz w:val="20"/>
          <w:szCs w:val="20"/>
        </w:rPr>
        <w:t>Hurst</w:t>
      </w:r>
      <w:r w:rsidRPr="00941313">
        <w:rPr>
          <w:rFonts w:ascii="Tahoma" w:hAnsi="Tahoma" w:cs="Tahoma"/>
          <w:bCs/>
          <w:color w:val="666666"/>
          <w:sz w:val="20"/>
          <w:szCs w:val="20"/>
        </w:rPr>
        <w:t xml:space="preserve">'s manufacturing process is overhead-driven; most of the overhead arises from the common machinery that produces the Plush and Deluxe </w:t>
      </w:r>
      <w:r w:rsidRPr="00941313">
        <w:rPr>
          <w:rFonts w:ascii="Tahoma" w:hAnsi="Tahoma" w:cs="Tahoma"/>
          <w:color w:val="666666"/>
          <w:sz w:val="20"/>
          <w:szCs w:val="20"/>
        </w:rPr>
        <w:t>floor</w:t>
      </w:r>
      <w:r w:rsidRPr="00941313">
        <w:rPr>
          <w:rFonts w:ascii="Tahoma" w:hAnsi="Tahoma" w:cs="Tahoma"/>
          <w:bCs/>
          <w:color w:val="666666"/>
          <w:sz w:val="20"/>
          <w:szCs w:val="20"/>
        </w:rPr>
        <w:t xml:space="preserve"> </w:t>
      </w:r>
      <w:r w:rsidRPr="00941313">
        <w:rPr>
          <w:rFonts w:ascii="Tahoma" w:hAnsi="Tahoma" w:cs="Tahoma"/>
          <w:color w:val="666666"/>
          <w:sz w:val="20"/>
          <w:szCs w:val="20"/>
        </w:rPr>
        <w:t>mats</w:t>
      </w:r>
      <w:r w:rsidRPr="00941313">
        <w:rPr>
          <w:rFonts w:ascii="Tahoma" w:hAnsi="Tahoma" w:cs="Tahoma"/>
          <w:bCs/>
          <w:color w:val="666666"/>
          <w:sz w:val="20"/>
          <w:szCs w:val="20"/>
        </w:rPr>
        <w:t xml:space="preserve">. Non-unionized engineers and technicians maintain the equipment. Expensive lubricants and filters are required to operate the machines, which require large amounts of electricity and natural gas. Each mat style is produced in batches that consist of 10 </w:t>
      </w:r>
      <w:r w:rsidRPr="00941313">
        <w:rPr>
          <w:rFonts w:ascii="Tahoma" w:hAnsi="Tahoma" w:cs="Tahoma"/>
          <w:color w:val="666666"/>
          <w:sz w:val="20"/>
          <w:szCs w:val="20"/>
        </w:rPr>
        <w:t>mats</w:t>
      </w:r>
      <w:r w:rsidRPr="00941313">
        <w:rPr>
          <w:rFonts w:ascii="Tahoma" w:hAnsi="Tahoma" w:cs="Tahoma"/>
          <w:bCs/>
          <w:color w:val="666666"/>
          <w:sz w:val="20"/>
          <w:szCs w:val="20"/>
        </w:rPr>
        <w:t xml:space="preserve"> per batch. Plush and Deluxe do not put differential demands on the equipment other than through the amount of machine time required to produce each batch of </w:t>
      </w:r>
      <w:r w:rsidRPr="00941313">
        <w:rPr>
          <w:rFonts w:ascii="Tahoma" w:hAnsi="Tahoma" w:cs="Tahoma"/>
          <w:color w:val="666666"/>
          <w:sz w:val="20"/>
          <w:szCs w:val="20"/>
        </w:rPr>
        <w:t>mats</w:t>
      </w:r>
      <w:r w:rsidRPr="00941313">
        <w:rPr>
          <w:rFonts w:ascii="Tahoma" w:hAnsi="Tahoma" w:cs="Tahoma"/>
          <w:bCs/>
          <w:color w:val="666666"/>
          <w:sz w:val="20"/>
          <w:szCs w:val="20"/>
        </w:rPr>
        <w:t xml:space="preserve">. The following table summarizes the operating data </w:t>
      </w:r>
      <w:r w:rsidRPr="00941313">
        <w:rPr>
          <w:rFonts w:ascii="Tahoma" w:hAnsi="Tahoma" w:cs="Tahoma"/>
          <w:color w:val="666666"/>
          <w:sz w:val="20"/>
          <w:szCs w:val="20"/>
        </w:rPr>
        <w:t>for</w:t>
      </w:r>
      <w:r w:rsidRPr="00941313">
        <w:rPr>
          <w:rFonts w:ascii="Tahoma" w:hAnsi="Tahoma" w:cs="Tahoma"/>
          <w:bCs/>
          <w:color w:val="666666"/>
          <w:sz w:val="20"/>
          <w:szCs w:val="20"/>
        </w:rPr>
        <w:t xml:space="preserve"> each mat style: </w:t>
      </w:r>
    </w:p>
    <w:p w:rsidR="00BE78AA" w:rsidRDefault="00BE78AA" w:rsidP="00BE78AA">
      <w:pPr>
        <w:pStyle w:val="NormalWeb"/>
        <w:spacing w:before="120" w:beforeAutospacing="0"/>
        <w:ind w:firstLine="720"/>
        <w:rPr>
          <w:rFonts w:ascii="Tahoma" w:hAnsi="Tahoma" w:cs="Tahoma"/>
          <w:bCs/>
          <w:color w:val="666666"/>
          <w:sz w:val="20"/>
          <w:szCs w:val="20"/>
        </w:rPr>
      </w:pPr>
      <w:r>
        <w:rPr>
          <w:rFonts w:ascii="Tahoma" w:hAnsi="Tahoma" w:cs="Tahoma"/>
          <w:bCs/>
          <w:color w:val="666666"/>
          <w:sz w:val="20"/>
          <w:szCs w:val="20"/>
        </w:rPr>
        <w:object w:dxaOrig="9248" w:dyaOrig="2343">
          <v:shape id="_x0000_i1027" type="#_x0000_t75" style="width:462.75pt;height:117pt" o:ole="">
            <v:imagedata r:id="rId18" o:title=""/>
          </v:shape>
          <o:OLEObject Type="Embed" ProgID="Excel.Sheet.12" ShapeID="_x0000_i1027" DrawAspect="Content" ObjectID="_1350503010" r:id="rId19"/>
        </w:object>
      </w:r>
    </w:p>
    <w:p w:rsidR="00BE78AA" w:rsidRDefault="00BE78AA" w:rsidP="00BE78AA">
      <w:pPr>
        <w:pStyle w:val="NormalWeb"/>
        <w:spacing w:before="120" w:beforeAutospacing="0"/>
        <w:ind w:firstLine="720"/>
        <w:rPr>
          <w:rFonts w:ascii="Tahoma" w:hAnsi="Tahoma" w:cs="Tahoma"/>
          <w:bCs/>
          <w:color w:val="666666"/>
          <w:sz w:val="20"/>
          <w:szCs w:val="20"/>
        </w:rPr>
      </w:pPr>
    </w:p>
    <w:p w:rsidR="00BE78AA" w:rsidRDefault="00941313" w:rsidP="00BE78AA">
      <w:pPr>
        <w:pStyle w:val="NormalWeb"/>
        <w:spacing w:before="120" w:beforeAutospacing="0"/>
        <w:ind w:firstLine="720"/>
        <w:rPr>
          <w:rFonts w:ascii="Tahoma" w:hAnsi="Tahoma" w:cs="Tahoma"/>
          <w:bCs/>
          <w:color w:val="666666"/>
          <w:sz w:val="20"/>
          <w:szCs w:val="20"/>
        </w:rPr>
      </w:pPr>
      <w:r w:rsidRPr="00941313">
        <w:rPr>
          <w:rFonts w:ascii="Tahoma" w:hAnsi="Tahoma" w:cs="Tahoma"/>
          <w:bCs/>
          <w:color w:val="666666"/>
          <w:sz w:val="20"/>
          <w:szCs w:val="20"/>
        </w:rPr>
        <w:t xml:space="preserve">Overhead is allocated to the two mat styles using a predetermined overhead rate estimated from a flexible budget at the beginning of the year. Fixed overhead is estimated to be $680,000, and variable overhead is estimated to be $ 1.50 per machine minute. Management is debating whether to use machine minutes or direct labor cost as the overhead allocation base to allocate overhead to the two mat styles. </w:t>
      </w:r>
    </w:p>
    <w:p w:rsidR="00BE78AA" w:rsidRDefault="00941313" w:rsidP="00BE78AA">
      <w:pPr>
        <w:pStyle w:val="NormalWeb"/>
        <w:spacing w:before="120" w:beforeAutospacing="0"/>
        <w:rPr>
          <w:rFonts w:ascii="Tahoma" w:hAnsi="Tahoma" w:cs="Tahoma"/>
          <w:bCs/>
          <w:color w:val="666666"/>
          <w:sz w:val="20"/>
          <w:szCs w:val="20"/>
        </w:rPr>
      </w:pPr>
      <w:r w:rsidRPr="00941313">
        <w:rPr>
          <w:rFonts w:ascii="Tahoma" w:hAnsi="Tahoma" w:cs="Tahoma"/>
          <w:bCs/>
          <w:color w:val="666666"/>
          <w:sz w:val="20"/>
          <w:szCs w:val="20"/>
        </w:rPr>
        <w:t xml:space="preserve">Required: </w:t>
      </w:r>
    </w:p>
    <w:p w:rsidR="00BE78AA" w:rsidRDefault="00941313" w:rsidP="00BE78AA">
      <w:pPr>
        <w:pStyle w:val="NormalWeb"/>
        <w:spacing w:before="120" w:beforeAutospacing="0"/>
        <w:rPr>
          <w:rFonts w:ascii="Tahoma" w:hAnsi="Tahoma" w:cs="Tahoma"/>
          <w:bCs/>
          <w:color w:val="666666"/>
          <w:sz w:val="20"/>
          <w:szCs w:val="20"/>
        </w:rPr>
      </w:pPr>
      <w:r w:rsidRPr="00941313">
        <w:rPr>
          <w:rFonts w:ascii="Tahoma" w:hAnsi="Tahoma" w:cs="Tahoma"/>
          <w:bCs/>
          <w:color w:val="666666"/>
          <w:sz w:val="20"/>
          <w:szCs w:val="20"/>
        </w:rPr>
        <w:t xml:space="preserve">a. Calculate two overhead rates. The first uses machine minutes as the allocation base, and the second overhead rate uses direct labor cost as the allocation base. Round both overhead rates to two decimals. </w:t>
      </w:r>
    </w:p>
    <w:p w:rsidR="00BE78AA" w:rsidRDefault="00941313" w:rsidP="00BE78AA">
      <w:pPr>
        <w:pStyle w:val="NormalWeb"/>
        <w:spacing w:before="120" w:beforeAutospacing="0"/>
        <w:rPr>
          <w:rFonts w:ascii="Tahoma" w:hAnsi="Tahoma" w:cs="Tahoma"/>
          <w:bCs/>
          <w:color w:val="666666"/>
          <w:sz w:val="20"/>
          <w:szCs w:val="20"/>
        </w:rPr>
      </w:pPr>
      <w:r w:rsidRPr="00941313">
        <w:rPr>
          <w:rFonts w:ascii="Tahoma" w:hAnsi="Tahoma" w:cs="Tahoma"/>
          <w:bCs/>
          <w:color w:val="666666"/>
          <w:sz w:val="20"/>
          <w:szCs w:val="20"/>
        </w:rPr>
        <w:t xml:space="preserve">b. Calculate the total product cost per batch of Plush and Deluxe </w:t>
      </w:r>
      <w:r w:rsidRPr="00941313">
        <w:rPr>
          <w:rFonts w:ascii="Tahoma" w:hAnsi="Tahoma" w:cs="Tahoma"/>
          <w:color w:val="666666"/>
          <w:sz w:val="20"/>
          <w:szCs w:val="20"/>
        </w:rPr>
        <w:t>mats</w:t>
      </w:r>
      <w:r w:rsidRPr="00941313">
        <w:rPr>
          <w:rFonts w:ascii="Tahoma" w:hAnsi="Tahoma" w:cs="Tahoma"/>
          <w:bCs/>
          <w:color w:val="666666"/>
          <w:sz w:val="20"/>
          <w:szCs w:val="20"/>
        </w:rPr>
        <w:t xml:space="preserve"> using the two overhead rates calculated in (a). </w:t>
      </w:r>
    </w:p>
    <w:p w:rsidR="00941313" w:rsidRPr="00941313" w:rsidRDefault="00941313" w:rsidP="00BE78AA">
      <w:pPr>
        <w:pStyle w:val="NormalWeb"/>
        <w:spacing w:before="120" w:beforeAutospacing="0"/>
        <w:rPr>
          <w:rFonts w:ascii="Tahoma" w:hAnsi="Tahoma" w:cs="Tahoma"/>
          <w:bCs/>
          <w:color w:val="666666"/>
          <w:sz w:val="20"/>
          <w:szCs w:val="20"/>
        </w:rPr>
      </w:pPr>
      <w:r w:rsidRPr="00941313">
        <w:rPr>
          <w:rFonts w:ascii="Tahoma" w:hAnsi="Tahoma" w:cs="Tahoma"/>
          <w:bCs/>
          <w:color w:val="666666"/>
          <w:sz w:val="20"/>
          <w:szCs w:val="20"/>
        </w:rPr>
        <w:t xml:space="preserve">c. Discuss the advantages and disadvantages of using machine minutes or direct labor cost as the allocation base </w:t>
      </w:r>
      <w:r w:rsidRPr="00941313">
        <w:rPr>
          <w:rFonts w:ascii="Tahoma" w:hAnsi="Tahoma" w:cs="Tahoma"/>
          <w:color w:val="666666"/>
          <w:sz w:val="20"/>
          <w:szCs w:val="20"/>
        </w:rPr>
        <w:t>for</w:t>
      </w:r>
      <w:r w:rsidRPr="00941313">
        <w:rPr>
          <w:rFonts w:ascii="Tahoma" w:hAnsi="Tahoma" w:cs="Tahoma"/>
          <w:bCs/>
          <w:color w:val="666666"/>
          <w:sz w:val="20"/>
          <w:szCs w:val="20"/>
        </w:rPr>
        <w:t xml:space="preserve"> assigning ov</w:t>
      </w:r>
      <w:r w:rsidR="00BE78AA">
        <w:rPr>
          <w:rFonts w:ascii="Tahoma" w:hAnsi="Tahoma" w:cs="Tahoma"/>
          <w:bCs/>
          <w:color w:val="666666"/>
          <w:sz w:val="20"/>
          <w:szCs w:val="20"/>
        </w:rPr>
        <w:t>erhead to the two mat styles.</w:t>
      </w:r>
    </w:p>
    <w:p w:rsidR="00402647" w:rsidRDefault="00402647"/>
    <w:sectPr w:rsidR="00402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B0" w:rsidRDefault="00530AB0" w:rsidP="00225D2D">
      <w:pPr>
        <w:spacing w:after="0" w:line="240" w:lineRule="auto"/>
      </w:pPr>
      <w:r>
        <w:separator/>
      </w:r>
    </w:p>
  </w:endnote>
  <w:endnote w:type="continuationSeparator" w:id="0">
    <w:p w:rsidR="00530AB0" w:rsidRDefault="00530AB0" w:rsidP="0022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B0" w:rsidRDefault="00530AB0" w:rsidP="00225D2D">
      <w:pPr>
        <w:spacing w:after="0" w:line="240" w:lineRule="auto"/>
      </w:pPr>
      <w:r>
        <w:separator/>
      </w:r>
    </w:p>
  </w:footnote>
  <w:footnote w:type="continuationSeparator" w:id="0">
    <w:p w:rsidR="00530AB0" w:rsidRDefault="00530AB0" w:rsidP="00225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3B3D"/>
    <w:multiLevelType w:val="hybridMultilevel"/>
    <w:tmpl w:val="88E4F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28"/>
    <w:rsid w:val="0011316D"/>
    <w:rsid w:val="00225D2D"/>
    <w:rsid w:val="00262F8B"/>
    <w:rsid w:val="002870C2"/>
    <w:rsid w:val="003734AE"/>
    <w:rsid w:val="003B4193"/>
    <w:rsid w:val="00402647"/>
    <w:rsid w:val="00530AB0"/>
    <w:rsid w:val="00666D8E"/>
    <w:rsid w:val="00827728"/>
    <w:rsid w:val="00884A28"/>
    <w:rsid w:val="00941313"/>
    <w:rsid w:val="009F6473"/>
    <w:rsid w:val="00A14642"/>
    <w:rsid w:val="00B4618F"/>
    <w:rsid w:val="00BE78AA"/>
    <w:rsid w:val="00C34B74"/>
    <w:rsid w:val="00D93949"/>
    <w:rsid w:val="00DC7CC8"/>
    <w:rsid w:val="00E06011"/>
    <w:rsid w:val="00F1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E06011"/>
    <w:pPr>
      <w:tabs>
        <w:tab w:val="decimal" w:pos="360"/>
      </w:tabs>
    </w:pPr>
    <w:rPr>
      <w:lang w:eastAsia="ja-JP"/>
    </w:rPr>
  </w:style>
  <w:style w:type="paragraph" w:styleId="FootnoteText">
    <w:name w:val="footnote text"/>
    <w:basedOn w:val="Normal"/>
    <w:link w:val="FootnoteTextChar"/>
    <w:uiPriority w:val="99"/>
    <w:unhideWhenUsed/>
    <w:rsid w:val="00E0601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E06011"/>
    <w:rPr>
      <w:rFonts w:eastAsiaTheme="minorEastAsia"/>
      <w:sz w:val="20"/>
      <w:szCs w:val="20"/>
      <w:lang w:eastAsia="ja-JP"/>
    </w:rPr>
  </w:style>
  <w:style w:type="character" w:styleId="SubtleEmphasis">
    <w:name w:val="Subtle Emphasis"/>
    <w:basedOn w:val="DefaultParagraphFont"/>
    <w:uiPriority w:val="19"/>
    <w:qFormat/>
    <w:rsid w:val="00E06011"/>
    <w:rPr>
      <w:i/>
      <w:iCs/>
      <w:color w:val="7F7F7F" w:themeColor="text1" w:themeTint="80"/>
    </w:rPr>
  </w:style>
  <w:style w:type="table" w:styleId="MediumShading2-Accent5">
    <w:name w:val="Medium Shading 2 Accent 5"/>
    <w:basedOn w:val="TableNormal"/>
    <w:uiPriority w:val="64"/>
    <w:rsid w:val="00E06011"/>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11316D"/>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3734AE"/>
    <w:rPr>
      <w:color w:val="1B92AB"/>
      <w:u w:val="single"/>
    </w:rPr>
  </w:style>
  <w:style w:type="character" w:customStyle="1" w:styleId="klink">
    <w:name w:val="klink"/>
    <w:basedOn w:val="DefaultParagraphFont"/>
    <w:rsid w:val="003734AE"/>
  </w:style>
  <w:style w:type="paragraph" w:styleId="Header">
    <w:name w:val="header"/>
    <w:basedOn w:val="Normal"/>
    <w:link w:val="HeaderChar"/>
    <w:uiPriority w:val="99"/>
    <w:unhideWhenUsed/>
    <w:rsid w:val="0022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D2D"/>
  </w:style>
  <w:style w:type="paragraph" w:styleId="Footer">
    <w:name w:val="footer"/>
    <w:basedOn w:val="Normal"/>
    <w:link w:val="FooterChar"/>
    <w:uiPriority w:val="99"/>
    <w:unhideWhenUsed/>
    <w:rsid w:val="0022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D2D"/>
  </w:style>
  <w:style w:type="character" w:customStyle="1" w:styleId="bold1">
    <w:name w:val="bold1"/>
    <w:basedOn w:val="DefaultParagraphFont"/>
    <w:rsid w:val="00B46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E06011"/>
    <w:pPr>
      <w:tabs>
        <w:tab w:val="decimal" w:pos="360"/>
      </w:tabs>
    </w:pPr>
    <w:rPr>
      <w:lang w:eastAsia="ja-JP"/>
    </w:rPr>
  </w:style>
  <w:style w:type="paragraph" w:styleId="FootnoteText">
    <w:name w:val="footnote text"/>
    <w:basedOn w:val="Normal"/>
    <w:link w:val="FootnoteTextChar"/>
    <w:uiPriority w:val="99"/>
    <w:unhideWhenUsed/>
    <w:rsid w:val="00E0601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E06011"/>
    <w:rPr>
      <w:rFonts w:eastAsiaTheme="minorEastAsia"/>
      <w:sz w:val="20"/>
      <w:szCs w:val="20"/>
      <w:lang w:eastAsia="ja-JP"/>
    </w:rPr>
  </w:style>
  <w:style w:type="character" w:styleId="SubtleEmphasis">
    <w:name w:val="Subtle Emphasis"/>
    <w:basedOn w:val="DefaultParagraphFont"/>
    <w:uiPriority w:val="19"/>
    <w:qFormat/>
    <w:rsid w:val="00E06011"/>
    <w:rPr>
      <w:i/>
      <w:iCs/>
      <w:color w:val="7F7F7F" w:themeColor="text1" w:themeTint="80"/>
    </w:rPr>
  </w:style>
  <w:style w:type="table" w:styleId="MediumShading2-Accent5">
    <w:name w:val="Medium Shading 2 Accent 5"/>
    <w:basedOn w:val="TableNormal"/>
    <w:uiPriority w:val="64"/>
    <w:rsid w:val="00E06011"/>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11316D"/>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3734AE"/>
    <w:rPr>
      <w:color w:val="1B92AB"/>
      <w:u w:val="single"/>
    </w:rPr>
  </w:style>
  <w:style w:type="character" w:customStyle="1" w:styleId="klink">
    <w:name w:val="klink"/>
    <w:basedOn w:val="DefaultParagraphFont"/>
    <w:rsid w:val="003734AE"/>
  </w:style>
  <w:style w:type="paragraph" w:styleId="Header">
    <w:name w:val="header"/>
    <w:basedOn w:val="Normal"/>
    <w:link w:val="HeaderChar"/>
    <w:uiPriority w:val="99"/>
    <w:unhideWhenUsed/>
    <w:rsid w:val="0022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D2D"/>
  </w:style>
  <w:style w:type="paragraph" w:styleId="Footer">
    <w:name w:val="footer"/>
    <w:basedOn w:val="Normal"/>
    <w:link w:val="FooterChar"/>
    <w:uiPriority w:val="99"/>
    <w:unhideWhenUsed/>
    <w:rsid w:val="0022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D2D"/>
  </w:style>
  <w:style w:type="character" w:customStyle="1" w:styleId="bold1">
    <w:name w:val="bold1"/>
    <w:basedOn w:val="DefaultParagraphFont"/>
    <w:rsid w:val="00B46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121">
      <w:bodyDiv w:val="1"/>
      <w:marLeft w:val="0"/>
      <w:marRight w:val="0"/>
      <w:marTop w:val="0"/>
      <w:marBottom w:val="0"/>
      <w:divBdr>
        <w:top w:val="none" w:sz="0" w:space="0" w:color="auto"/>
        <w:left w:val="none" w:sz="0" w:space="0" w:color="auto"/>
        <w:bottom w:val="none" w:sz="0" w:space="0" w:color="auto"/>
        <w:right w:val="none" w:sz="0" w:space="0" w:color="auto"/>
      </w:divBdr>
    </w:div>
    <w:div w:id="2120812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115">
          <w:marLeft w:val="0"/>
          <w:marRight w:val="0"/>
          <w:marTop w:val="0"/>
          <w:marBottom w:val="0"/>
          <w:divBdr>
            <w:top w:val="none" w:sz="0" w:space="0" w:color="auto"/>
            <w:left w:val="none" w:sz="0" w:space="0" w:color="auto"/>
            <w:bottom w:val="none" w:sz="0" w:space="0" w:color="auto"/>
            <w:right w:val="none" w:sz="0" w:space="0" w:color="auto"/>
          </w:divBdr>
        </w:div>
      </w:divsChild>
    </w:div>
    <w:div w:id="315113653">
      <w:bodyDiv w:val="1"/>
      <w:marLeft w:val="0"/>
      <w:marRight w:val="0"/>
      <w:marTop w:val="0"/>
      <w:marBottom w:val="0"/>
      <w:divBdr>
        <w:top w:val="none" w:sz="0" w:space="0" w:color="auto"/>
        <w:left w:val="none" w:sz="0" w:space="0" w:color="auto"/>
        <w:bottom w:val="none" w:sz="0" w:space="0" w:color="auto"/>
        <w:right w:val="none" w:sz="0" w:space="0" w:color="auto"/>
      </w:divBdr>
      <w:divsChild>
        <w:div w:id="2095975142">
          <w:marLeft w:val="0"/>
          <w:marRight w:val="0"/>
          <w:marTop w:val="0"/>
          <w:marBottom w:val="0"/>
          <w:divBdr>
            <w:top w:val="none" w:sz="0" w:space="0" w:color="auto"/>
            <w:left w:val="none" w:sz="0" w:space="0" w:color="auto"/>
            <w:bottom w:val="none" w:sz="0" w:space="0" w:color="auto"/>
            <w:right w:val="none" w:sz="0" w:space="0" w:color="auto"/>
          </w:divBdr>
        </w:div>
      </w:divsChild>
    </w:div>
    <w:div w:id="319701451">
      <w:bodyDiv w:val="1"/>
      <w:marLeft w:val="0"/>
      <w:marRight w:val="0"/>
      <w:marTop w:val="0"/>
      <w:marBottom w:val="0"/>
      <w:divBdr>
        <w:top w:val="none" w:sz="0" w:space="0" w:color="auto"/>
        <w:left w:val="none" w:sz="0" w:space="0" w:color="auto"/>
        <w:bottom w:val="none" w:sz="0" w:space="0" w:color="auto"/>
        <w:right w:val="none" w:sz="0" w:space="0" w:color="auto"/>
      </w:divBdr>
    </w:div>
    <w:div w:id="1196188091">
      <w:bodyDiv w:val="1"/>
      <w:marLeft w:val="0"/>
      <w:marRight w:val="0"/>
      <w:marTop w:val="0"/>
      <w:marBottom w:val="0"/>
      <w:divBdr>
        <w:top w:val="none" w:sz="0" w:space="0" w:color="auto"/>
        <w:left w:val="none" w:sz="0" w:space="0" w:color="auto"/>
        <w:bottom w:val="none" w:sz="0" w:space="0" w:color="auto"/>
        <w:right w:val="none" w:sz="0" w:space="0" w:color="auto"/>
      </w:divBdr>
      <w:divsChild>
        <w:div w:id="1920945152">
          <w:marLeft w:val="0"/>
          <w:marRight w:val="0"/>
          <w:marTop w:val="0"/>
          <w:marBottom w:val="0"/>
          <w:divBdr>
            <w:top w:val="none" w:sz="0" w:space="0" w:color="auto"/>
            <w:left w:val="none" w:sz="0" w:space="0" w:color="auto"/>
            <w:bottom w:val="none" w:sz="0" w:space="0" w:color="auto"/>
            <w:right w:val="none" w:sz="0" w:space="0" w:color="auto"/>
          </w:divBdr>
        </w:div>
      </w:divsChild>
    </w:div>
    <w:div w:id="1619607556">
      <w:bodyDiv w:val="1"/>
      <w:marLeft w:val="0"/>
      <w:marRight w:val="0"/>
      <w:marTop w:val="0"/>
      <w:marBottom w:val="0"/>
      <w:divBdr>
        <w:top w:val="none" w:sz="0" w:space="0" w:color="auto"/>
        <w:left w:val="none" w:sz="0" w:space="0" w:color="auto"/>
        <w:bottom w:val="none" w:sz="0" w:space="0" w:color="auto"/>
        <w:right w:val="none" w:sz="0" w:space="0" w:color="auto"/>
      </w:divBdr>
      <w:divsChild>
        <w:div w:id="1265922162">
          <w:marLeft w:val="0"/>
          <w:marRight w:val="0"/>
          <w:marTop w:val="100"/>
          <w:marBottom w:val="100"/>
          <w:divBdr>
            <w:top w:val="none" w:sz="0" w:space="0" w:color="auto"/>
            <w:left w:val="none" w:sz="0" w:space="0" w:color="auto"/>
            <w:bottom w:val="none" w:sz="0" w:space="0" w:color="auto"/>
            <w:right w:val="none" w:sz="0" w:space="0" w:color="auto"/>
          </w:divBdr>
          <w:divsChild>
            <w:div w:id="1189755126">
              <w:marLeft w:val="0"/>
              <w:marRight w:val="0"/>
              <w:marTop w:val="0"/>
              <w:marBottom w:val="0"/>
              <w:divBdr>
                <w:top w:val="none" w:sz="0" w:space="0" w:color="auto"/>
                <w:left w:val="single" w:sz="6" w:space="0" w:color="343581"/>
                <w:bottom w:val="none" w:sz="0" w:space="0" w:color="auto"/>
                <w:right w:val="single" w:sz="6" w:space="0" w:color="343581"/>
              </w:divBdr>
              <w:divsChild>
                <w:div w:id="175776515">
                  <w:marLeft w:val="0"/>
                  <w:marRight w:val="0"/>
                  <w:marTop w:val="0"/>
                  <w:marBottom w:val="0"/>
                  <w:divBdr>
                    <w:top w:val="none" w:sz="0" w:space="0" w:color="auto"/>
                    <w:left w:val="none" w:sz="0" w:space="0" w:color="auto"/>
                    <w:bottom w:val="none" w:sz="0" w:space="0" w:color="auto"/>
                    <w:right w:val="none" w:sz="0" w:space="0" w:color="auto"/>
                  </w:divBdr>
                  <w:divsChild>
                    <w:div w:id="1904289968">
                      <w:marLeft w:val="0"/>
                      <w:marRight w:val="0"/>
                      <w:marTop w:val="0"/>
                      <w:marBottom w:val="225"/>
                      <w:divBdr>
                        <w:top w:val="none" w:sz="0" w:space="0" w:color="auto"/>
                        <w:left w:val="none" w:sz="0" w:space="0" w:color="auto"/>
                        <w:bottom w:val="none" w:sz="0" w:space="0" w:color="auto"/>
                        <w:right w:val="none" w:sz="0" w:space="0" w:color="auto"/>
                      </w:divBdr>
                      <w:divsChild>
                        <w:div w:id="633827846">
                          <w:marLeft w:val="0"/>
                          <w:marRight w:val="0"/>
                          <w:marTop w:val="0"/>
                          <w:marBottom w:val="0"/>
                          <w:divBdr>
                            <w:top w:val="single" w:sz="6" w:space="11" w:color="C7D3F1"/>
                            <w:left w:val="single" w:sz="6" w:space="11" w:color="C7D3F1"/>
                            <w:bottom w:val="single" w:sz="6" w:space="11" w:color="C7D3F1"/>
                            <w:right w:val="single" w:sz="6" w:space="11" w:color="C7D3F1"/>
                          </w:divBdr>
                          <w:divsChild>
                            <w:div w:id="677196341">
                              <w:marLeft w:val="0"/>
                              <w:marRight w:val="0"/>
                              <w:marTop w:val="150"/>
                              <w:marBottom w:val="150"/>
                              <w:divBdr>
                                <w:top w:val="none" w:sz="0" w:space="0" w:color="auto"/>
                                <w:left w:val="none" w:sz="0" w:space="0" w:color="auto"/>
                                <w:bottom w:val="none" w:sz="0" w:space="0" w:color="auto"/>
                                <w:right w:val="none" w:sz="0" w:space="0" w:color="auto"/>
                              </w:divBdr>
                              <w:divsChild>
                                <w:div w:id="165555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answer.com/questions/2owqt-i-have-to-submit-this-answer-nlt-monday-wwweb-marketing" TargetMode="External"/><Relationship Id="rId13" Type="http://schemas.openxmlformats.org/officeDocument/2006/relationships/hyperlink" Target="http://www.justanswer.com/questions/2y1mo-simple-accounting-question"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justanswer.com/questions/2y1mo-simple-accounting-question" TargetMode="External"/><Relationship Id="rId10" Type="http://schemas.openxmlformats.org/officeDocument/2006/relationships/package" Target="embeddings/Microsoft_Excel_Worksheet1.xlsx"/><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justanswer.com/questions/2y1mo-simple-accounting-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2010-11-06T03:57:00Z</dcterms:created>
  <dcterms:modified xsi:type="dcterms:W3CDTF">2010-11-06T03:57:00Z</dcterms:modified>
</cp:coreProperties>
</file>