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D" w:rsidRDefault="0098586D" w:rsidP="0098586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proofErr w:type="spellStart"/>
      <w:r>
        <w:rPr>
          <w:color w:val="000000"/>
        </w:rPr>
        <w:t>GrandGlaze</w:t>
      </w:r>
      <w:proofErr w:type="spellEnd"/>
      <w:r>
        <w:rPr>
          <w:color w:val="000000"/>
        </w:rPr>
        <w:t xml:space="preserve"> Co. is divided into three segments and is interested in preparing a segmented income statement in order to better understand the operating performance of each segment. Fixed expenses in each division currently include an allocation of general corporate expenses equal to 20% of the division's sales.</w:t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48672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  <w:t xml:space="preserve">(a.) Complete the following segmented income statement for </w:t>
      </w:r>
      <w:proofErr w:type="spellStart"/>
      <w:r>
        <w:rPr>
          <w:color w:val="000000"/>
        </w:rPr>
        <w:t>GrandGlaze</w:t>
      </w:r>
      <w:proofErr w:type="spellEnd"/>
      <w:r>
        <w:rPr>
          <w:color w:val="000000"/>
        </w:rPr>
        <w:t xml:space="preserve"> Co.</w:t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5829300" cy="1857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</w:p>
    <w:p w:rsidR="00965B69" w:rsidRDefault="00965B69"/>
    <w:sectPr w:rsidR="00965B69" w:rsidSect="0096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0DC"/>
    <w:multiLevelType w:val="hybridMultilevel"/>
    <w:tmpl w:val="E3A85C6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86D"/>
    <w:rsid w:val="000C249D"/>
    <w:rsid w:val="00306551"/>
    <w:rsid w:val="005D07E6"/>
    <w:rsid w:val="008B75F4"/>
    <w:rsid w:val="00965B69"/>
    <w:rsid w:val="0098586D"/>
    <w:rsid w:val="00A44F59"/>
    <w:rsid w:val="00B72F5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5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Raddi2hottie</dc:creator>
  <cp:lastModifiedBy>Raddi2hottie</cp:lastModifiedBy>
  <cp:revision>1</cp:revision>
  <dcterms:created xsi:type="dcterms:W3CDTF">2010-10-14T01:44:00Z</dcterms:created>
  <dcterms:modified xsi:type="dcterms:W3CDTF">2010-10-14T01:45:00Z</dcterms:modified>
</cp:coreProperties>
</file>