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Default="00336BB8" w:rsidP="00336BB8">
      <w:pPr>
        <w:shd w:val="clear" w:color="auto" w:fill="FFFFFF"/>
        <w:spacing w:before="30" w:after="30" w:line="510" w:lineRule="atLeast"/>
        <w:outlineLvl w:val="1"/>
        <w:rPr>
          <w:rFonts w:ascii="Georgia" w:hAnsi="Georgia"/>
          <w:b/>
          <w:bCs/>
          <w:kern w:val="36"/>
          <w:sz w:val="48"/>
          <w:szCs w:val="48"/>
          <w:lang/>
        </w:rPr>
      </w:pPr>
      <w:r>
        <w:rPr>
          <w:rFonts w:ascii="Georgia" w:hAnsi="Georgia"/>
          <w:b/>
          <w:bCs/>
          <w:kern w:val="36"/>
          <w:sz w:val="48"/>
          <w:szCs w:val="48"/>
          <w:lang/>
        </w:rPr>
        <w:t>The Culture Wars</w:t>
      </w:r>
    </w:p>
    <w:p w:rsidR="00336BB8" w:rsidRDefault="00336BB8" w:rsidP="00336BB8">
      <w:pPr>
        <w:pStyle w:val="deck1"/>
        <w:shd w:val="clear" w:color="auto" w:fill="FFFFFF"/>
        <w:rPr>
          <w:rFonts w:ascii="Georgia" w:hAnsi="Georgia"/>
          <w:lang/>
        </w:rPr>
      </w:pPr>
      <w:r>
        <w:rPr>
          <w:rFonts w:ascii="Georgia" w:hAnsi="Georgia"/>
          <w:lang/>
        </w:rPr>
        <w:t>When it comes to corporate culture, Allan Kennedy wrote the book. An interview with the co-author of the widely misunderstood "Corporate Cultures: The Rites and Rituals of Corporate Life."</w:t>
      </w:r>
    </w:p>
    <w:p w:rsidR="00336BB8" w:rsidRDefault="00336BB8" w:rsidP="00336BB8">
      <w:pPr>
        <w:pStyle w:val="z-BottomofForm"/>
      </w:pPr>
      <w:r>
        <w:t>Bottom of Form</w:t>
      </w:r>
    </w:p>
    <w:tbl>
      <w:tblPr>
        <w:tblpPr w:leftFromText="45" w:rightFromText="45" w:vertAnchor="text" w:tblpXSpec="right" w:tblpYSpec="center"/>
        <w:tblW w:w="1950" w:type="dxa"/>
        <w:tblCellSpacing w:w="0" w:type="dxa"/>
        <w:tblBorders>
          <w:top w:val="outset" w:sz="6" w:space="0" w:color="auto"/>
          <w:left w:val="outset" w:sz="6" w:space="0" w:color="auto"/>
          <w:bottom w:val="outset" w:sz="6" w:space="0" w:color="auto"/>
          <w:right w:val="outset" w:sz="6" w:space="0" w:color="auto"/>
        </w:tblBorders>
        <w:shd w:val="clear" w:color="auto" w:fill="DDDDDD"/>
        <w:tblCellMar>
          <w:top w:w="150" w:type="dxa"/>
          <w:left w:w="150" w:type="dxa"/>
          <w:bottom w:w="150" w:type="dxa"/>
          <w:right w:w="150" w:type="dxa"/>
        </w:tblCellMar>
        <w:tblLook w:val="04A0"/>
      </w:tblPr>
      <w:tblGrid>
        <w:gridCol w:w="1950"/>
      </w:tblGrid>
      <w:tr w:rsidR="00336BB8" w:rsidTr="00336B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336BB8" w:rsidRDefault="00336BB8">
            <w:pPr>
              <w:spacing w:line="330" w:lineRule="atLeast"/>
              <w:jc w:val="center"/>
              <w:rPr>
                <w:rFonts w:ascii="Georgia" w:hAnsi="Georgia"/>
                <w:sz w:val="23"/>
                <w:szCs w:val="23"/>
              </w:rPr>
            </w:pPr>
            <w:hyperlink r:id="rId5" w:history="1">
              <w:r>
                <w:rPr>
                  <w:rStyle w:val="Emphasis"/>
                  <w:rFonts w:ascii="Georgia" w:hAnsi="Georgia"/>
                  <w:b/>
                  <w:bCs/>
                  <w:color w:val="003399"/>
                  <w:sz w:val="23"/>
                  <w:szCs w:val="23"/>
                </w:rPr>
                <w:t>Inc.</w:t>
              </w:r>
              <w:r>
                <w:rPr>
                  <w:rStyle w:val="Hyperlink"/>
                  <w:rFonts w:ascii="Georgia" w:hAnsi="Georgia"/>
                  <w:b/>
                  <w:bCs/>
                  <w:sz w:val="23"/>
                  <w:szCs w:val="23"/>
                </w:rPr>
                <w:t xml:space="preserve"> At 20 Years!</w:t>
              </w:r>
            </w:hyperlink>
            <w:r>
              <w:rPr>
                <w:rStyle w:val="Strong"/>
                <w:rFonts w:ascii="Georgia" w:hAnsi="Georgia"/>
                <w:sz w:val="23"/>
                <w:szCs w:val="23"/>
              </w:rPr>
              <w:t xml:space="preserve"> </w:t>
            </w:r>
            <w:r>
              <w:rPr>
                <w:rFonts w:ascii="Georgia" w:hAnsi="Georgia"/>
                <w:sz w:val="23"/>
                <w:szCs w:val="23"/>
              </w:rPr>
              <w:br/>
              <w:t>Look back at the people and trends that shaped our world, 1979-1999</w:t>
            </w:r>
          </w:p>
        </w:tc>
      </w:tr>
    </w:tbl>
    <w:p w:rsidR="00336BB8" w:rsidRDefault="00336BB8" w:rsidP="00336BB8">
      <w:pPr>
        <w:shd w:val="clear" w:color="auto" w:fill="FFFFFF"/>
        <w:spacing w:before="100" w:beforeAutospacing="1" w:after="100" w:afterAutospacing="1" w:line="330" w:lineRule="atLeast"/>
        <w:rPr>
          <w:rFonts w:ascii="Georgia" w:hAnsi="Georgia" w:cs="Times New Roman"/>
          <w:sz w:val="23"/>
          <w:szCs w:val="23"/>
          <w:lang/>
        </w:rPr>
      </w:pPr>
      <w:r>
        <w:rPr>
          <w:rStyle w:val="Strong"/>
          <w:rFonts w:ascii="Georgia" w:hAnsi="Georgia"/>
          <w:sz w:val="23"/>
          <w:szCs w:val="23"/>
          <w:lang/>
        </w:rPr>
        <w:t xml:space="preserve">When it comes to corporate culture, </w:t>
      </w:r>
      <w:hyperlink r:id="rId6" w:tooltip="Allan Kennedy" w:history="1">
        <w:r>
          <w:rPr>
            <w:rStyle w:val="Hyperlink"/>
            <w:rFonts w:ascii="Georgia" w:hAnsi="Georgia"/>
            <w:b/>
            <w:bCs/>
            <w:color w:val="000000"/>
            <w:sz w:val="23"/>
            <w:szCs w:val="23"/>
            <w:lang/>
          </w:rPr>
          <w:t>Allan Kennedy</w:t>
        </w:r>
      </w:hyperlink>
      <w:r>
        <w:rPr>
          <w:rStyle w:val="Strong"/>
          <w:rFonts w:ascii="Georgia" w:hAnsi="Georgia"/>
          <w:sz w:val="23"/>
          <w:szCs w:val="23"/>
          <w:lang/>
        </w:rPr>
        <w:t xml:space="preserve"> wrote the book. Too bad American managers misread it</w:t>
      </w:r>
      <w:r>
        <w:rPr>
          <w:rFonts w:ascii="Georgia" w:hAnsi="Georgia"/>
          <w:sz w:val="23"/>
          <w:szCs w:val="23"/>
          <w:lang/>
        </w:rPr>
        <w:t xml:space="preserve"> </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Fonts w:ascii="Georgia" w:hAnsi="Georgia"/>
          <w:sz w:val="23"/>
          <w:szCs w:val="23"/>
          <w:lang/>
        </w:rPr>
        <w:t xml:space="preserve">In 1982, with a small book called </w:t>
      </w:r>
      <w:r>
        <w:rPr>
          <w:rStyle w:val="Emphasis"/>
          <w:rFonts w:ascii="Georgia" w:hAnsi="Georgia"/>
          <w:sz w:val="23"/>
          <w:szCs w:val="23"/>
          <w:lang/>
        </w:rPr>
        <w:t>Corporate Cultures: The Rites and Rituals of Corporate Life</w:t>
      </w:r>
      <w:r>
        <w:rPr>
          <w:rFonts w:ascii="Georgia" w:hAnsi="Georgia"/>
          <w:sz w:val="23"/>
          <w:szCs w:val="23"/>
          <w:lang/>
        </w:rPr>
        <w:t xml:space="preserve">, coauthors </w:t>
      </w:r>
      <w:hyperlink r:id="rId7" w:tooltip="Terrence Deal" w:history="1">
        <w:r>
          <w:rPr>
            <w:rStyle w:val="Hyperlink"/>
            <w:rFonts w:ascii="Georgia" w:hAnsi="Georgia"/>
            <w:color w:val="000000"/>
            <w:sz w:val="23"/>
            <w:szCs w:val="23"/>
            <w:lang/>
          </w:rPr>
          <w:t>Terrence E. Deal</w:t>
        </w:r>
      </w:hyperlink>
      <w:r>
        <w:rPr>
          <w:rFonts w:ascii="Georgia" w:hAnsi="Georgia"/>
          <w:sz w:val="23"/>
          <w:szCs w:val="23"/>
          <w:lang/>
        </w:rPr>
        <w:t xml:space="preserve">, then a professor at </w:t>
      </w:r>
      <w:hyperlink r:id="rId8" w:tooltip="Harvard University Graduate School of Education" w:history="1">
        <w:r>
          <w:rPr>
            <w:rStyle w:val="Hyperlink"/>
            <w:rFonts w:ascii="Georgia" w:hAnsi="Georgia"/>
            <w:color w:val="000000"/>
            <w:sz w:val="23"/>
            <w:szCs w:val="23"/>
            <w:lang/>
          </w:rPr>
          <w:t>Harvard University Graduate School of Education</w:t>
        </w:r>
      </w:hyperlink>
      <w:r>
        <w:rPr>
          <w:rFonts w:ascii="Georgia" w:hAnsi="Georgia"/>
          <w:sz w:val="23"/>
          <w:szCs w:val="23"/>
          <w:lang/>
        </w:rPr>
        <w:t xml:space="preserve">, and Allan A. Kennedy, then a consultant at </w:t>
      </w:r>
      <w:hyperlink r:id="rId9" w:tooltip="McKinsey &amp; Company" w:history="1">
        <w:r>
          <w:rPr>
            <w:rStyle w:val="Hyperlink"/>
            <w:rFonts w:ascii="Georgia" w:hAnsi="Georgia"/>
            <w:color w:val="000000"/>
            <w:sz w:val="23"/>
            <w:szCs w:val="23"/>
            <w:lang/>
          </w:rPr>
          <w:t>McKinsey &amp; Co.</w:t>
        </w:r>
      </w:hyperlink>
      <w:r>
        <w:rPr>
          <w:rFonts w:ascii="Georgia" w:hAnsi="Georgia"/>
          <w:sz w:val="23"/>
          <w:szCs w:val="23"/>
          <w:lang/>
        </w:rPr>
        <w:t>, popularized a phrase and legitimized an idea that has since been used and abused by a generation of company builders and managers.</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Fonts w:ascii="Georgia" w:hAnsi="Georgia"/>
          <w:sz w:val="23"/>
          <w:szCs w:val="23"/>
          <w:lang/>
        </w:rPr>
        <w:t xml:space="preserve">The idea that companies had cultures wasn't itself new. The book's value was to suggest ways that entrepreneurs and managers could evaluate and describe the cultures in their companies, understand how those cultures are created, and appreciate the role cultures play in promoting or inhibiting a company's business success. Predictably, </w:t>
      </w:r>
      <w:r>
        <w:rPr>
          <w:rStyle w:val="Emphasis"/>
          <w:rFonts w:ascii="Georgia" w:hAnsi="Georgia"/>
          <w:sz w:val="23"/>
          <w:szCs w:val="23"/>
          <w:lang/>
        </w:rPr>
        <w:t>Corporate Cultures</w:t>
      </w:r>
      <w:r>
        <w:rPr>
          <w:rFonts w:ascii="Georgia" w:hAnsi="Georgia"/>
          <w:sz w:val="23"/>
          <w:szCs w:val="23"/>
          <w:lang/>
        </w:rPr>
        <w:t xml:space="preserve"> sparked a management fad and spawned an industry of "culture consultants." Also predictably, much of what the consultants preached, and what managers did in the name of corporate culture, was not what Deal and Kennedy had intended.</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Emphasis"/>
          <w:rFonts w:ascii="Georgia" w:hAnsi="Georgia"/>
          <w:sz w:val="23"/>
          <w:szCs w:val="23"/>
          <w:lang/>
        </w:rPr>
        <w:t>Inc.</w:t>
      </w:r>
      <w:r>
        <w:rPr>
          <w:rFonts w:ascii="Georgia" w:hAnsi="Georgia"/>
          <w:sz w:val="23"/>
          <w:szCs w:val="23"/>
          <w:lang/>
        </w:rPr>
        <w:t xml:space="preserve"> executive editor </w:t>
      </w:r>
      <w:hyperlink r:id="rId10" w:tooltip="Michael Hopkins" w:history="1">
        <w:r>
          <w:rPr>
            <w:rStyle w:val="Hyperlink"/>
            <w:rFonts w:ascii="Georgia" w:hAnsi="Georgia"/>
            <w:color w:val="000000"/>
            <w:sz w:val="23"/>
            <w:szCs w:val="23"/>
            <w:lang/>
          </w:rPr>
          <w:t>Michael Hopkins</w:t>
        </w:r>
      </w:hyperlink>
      <w:r>
        <w:rPr>
          <w:rFonts w:ascii="Georgia" w:hAnsi="Georgia"/>
          <w:sz w:val="23"/>
          <w:szCs w:val="23"/>
          <w:lang/>
        </w:rPr>
        <w:t xml:space="preserve"> and former senior writer </w:t>
      </w:r>
      <w:hyperlink r:id="rId11" w:tooltip="Tom Richman" w:history="1">
        <w:r>
          <w:rPr>
            <w:rStyle w:val="Hyperlink"/>
            <w:rFonts w:ascii="Georgia" w:hAnsi="Georgia"/>
            <w:color w:val="000000"/>
            <w:sz w:val="23"/>
            <w:szCs w:val="23"/>
            <w:lang/>
          </w:rPr>
          <w:t>Tom Richman</w:t>
        </w:r>
      </w:hyperlink>
      <w:r>
        <w:rPr>
          <w:rFonts w:ascii="Georgia" w:hAnsi="Georgia"/>
          <w:sz w:val="23"/>
          <w:szCs w:val="23"/>
          <w:lang/>
        </w:rPr>
        <w:t xml:space="preserve"> recently talked with Allan Kennedy.</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Emphasis"/>
          <w:rFonts w:ascii="Georgia" w:hAnsi="Georgia"/>
          <w:b/>
          <w:bCs/>
          <w:sz w:val="23"/>
          <w:szCs w:val="23"/>
          <w:lang/>
        </w:rPr>
        <w:t>Inc.</w:t>
      </w:r>
      <w:r>
        <w:rPr>
          <w:rStyle w:val="Strong"/>
          <w:rFonts w:ascii="Georgia" w:hAnsi="Georgia"/>
          <w:sz w:val="23"/>
          <w:szCs w:val="23"/>
          <w:lang/>
        </w:rPr>
        <w:t>:</w:t>
      </w:r>
      <w:r>
        <w:rPr>
          <w:rFonts w:ascii="Georgia" w:hAnsi="Georgia"/>
          <w:sz w:val="23"/>
          <w:szCs w:val="23"/>
          <w:lang/>
        </w:rPr>
        <w:t xml:space="preserve"> For all of what </w:t>
      </w:r>
      <w:r>
        <w:rPr>
          <w:rStyle w:val="Emphasis"/>
          <w:rFonts w:ascii="Georgia" w:hAnsi="Georgia"/>
          <w:sz w:val="23"/>
          <w:szCs w:val="23"/>
          <w:lang/>
        </w:rPr>
        <w:t>Corporate Cultures</w:t>
      </w:r>
      <w:r>
        <w:rPr>
          <w:rFonts w:ascii="Georgia" w:hAnsi="Georgia"/>
          <w:sz w:val="23"/>
          <w:szCs w:val="23"/>
          <w:lang/>
        </w:rPr>
        <w:t xml:space="preserve"> told its readers, you never really said what they should do with the information. What </w:t>
      </w:r>
      <w:r>
        <w:rPr>
          <w:rStyle w:val="Emphasis"/>
          <w:rFonts w:ascii="Georgia" w:hAnsi="Georgia"/>
          <w:sz w:val="23"/>
          <w:szCs w:val="23"/>
          <w:lang/>
        </w:rPr>
        <w:t>did</w:t>
      </w:r>
      <w:r>
        <w:rPr>
          <w:rFonts w:ascii="Georgia" w:hAnsi="Georgia"/>
          <w:sz w:val="23"/>
          <w:szCs w:val="23"/>
          <w:lang/>
        </w:rPr>
        <w:t xml:space="preserve"> they do with it?</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Strong"/>
          <w:rFonts w:ascii="Georgia" w:hAnsi="Georgia"/>
          <w:sz w:val="23"/>
          <w:szCs w:val="23"/>
          <w:lang/>
        </w:rPr>
        <w:t>Kennedy:</w:t>
      </w:r>
      <w:r>
        <w:rPr>
          <w:rFonts w:ascii="Georgia" w:hAnsi="Georgia"/>
          <w:sz w:val="23"/>
          <w:szCs w:val="23"/>
          <w:lang/>
        </w:rPr>
        <w:t xml:space="preserve"> Our original purpose in writing the book was to get the subject of culture on the management agenda and to sensitize managers to its importance. Some people, however, heard only part of what we said, the part about culture being helpful to a company's performance. A lot of managers of companies large and small came to us and said, "We want one of those things." We said, "But you have one." They said, "But we want the kind that produces superior performance." </w:t>
      </w:r>
      <w:proofErr w:type="gramStart"/>
      <w:r>
        <w:rPr>
          <w:rFonts w:ascii="Georgia" w:hAnsi="Georgia"/>
          <w:sz w:val="23"/>
          <w:szCs w:val="23"/>
          <w:lang/>
        </w:rPr>
        <w:t>Bizarre.</w:t>
      </w:r>
      <w:proofErr w:type="gramEnd"/>
      <w:r>
        <w:rPr>
          <w:rFonts w:ascii="Georgia" w:hAnsi="Georgia"/>
          <w:sz w:val="23"/>
          <w:szCs w:val="23"/>
          <w:lang/>
        </w:rPr>
        <w:t xml:space="preserve"> Also, what I call the "culture industry" grew quite large after the book came out. Numerous consulting firms claimed to do cultural change--almost as many as claim to do reengineering nowadays.</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Emphasis"/>
          <w:rFonts w:ascii="Georgia" w:hAnsi="Georgia"/>
          <w:b/>
          <w:bCs/>
          <w:sz w:val="23"/>
          <w:szCs w:val="23"/>
          <w:lang/>
        </w:rPr>
        <w:t>Inc.</w:t>
      </w:r>
      <w:r>
        <w:rPr>
          <w:rStyle w:val="Strong"/>
          <w:rFonts w:ascii="Georgia" w:hAnsi="Georgia"/>
          <w:sz w:val="23"/>
          <w:szCs w:val="23"/>
          <w:lang/>
        </w:rPr>
        <w:t>:</w:t>
      </w:r>
      <w:r>
        <w:rPr>
          <w:rFonts w:ascii="Georgia" w:hAnsi="Georgia"/>
          <w:sz w:val="23"/>
          <w:szCs w:val="23"/>
          <w:lang/>
        </w:rPr>
        <w:t xml:space="preserve"> And you think that was quackery?</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Strong"/>
          <w:rFonts w:ascii="Georgia" w:hAnsi="Georgia"/>
          <w:sz w:val="23"/>
          <w:szCs w:val="23"/>
          <w:lang/>
        </w:rPr>
        <w:lastRenderedPageBreak/>
        <w:t>Kennedy:</w:t>
      </w:r>
      <w:r>
        <w:rPr>
          <w:rFonts w:ascii="Georgia" w:hAnsi="Georgia"/>
          <w:sz w:val="23"/>
          <w:szCs w:val="23"/>
          <w:lang/>
        </w:rPr>
        <w:t xml:space="preserve"> I think it was close to quackery. I am and have been an old-fashioned business consultant, concerned about what it takes to make a business work. Obviously, I try to be sensitive to cultural issues, but easily three-quarters of my professional career, almost 30 years, has been spent on what most of the world would view as strategic matters: How do we make this business grow? How do we make it survive? Those are not really cultural problems. You can't work on cultural problems except in a strategic-business context.</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Emphasis"/>
          <w:rFonts w:ascii="Georgia" w:hAnsi="Georgia"/>
          <w:b/>
          <w:bCs/>
          <w:sz w:val="23"/>
          <w:szCs w:val="23"/>
          <w:lang/>
        </w:rPr>
        <w:t>Inc.</w:t>
      </w:r>
      <w:r>
        <w:rPr>
          <w:rStyle w:val="Strong"/>
          <w:rFonts w:ascii="Georgia" w:hAnsi="Georgia"/>
          <w:sz w:val="23"/>
          <w:szCs w:val="23"/>
          <w:lang/>
        </w:rPr>
        <w:t>:</w:t>
      </w:r>
      <w:r>
        <w:rPr>
          <w:rFonts w:ascii="Georgia" w:hAnsi="Georgia"/>
          <w:sz w:val="23"/>
          <w:szCs w:val="23"/>
          <w:lang/>
        </w:rPr>
        <w:t xml:space="preserve"> I take it then that you don't believe that culture is everything in managing a company?</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Strong"/>
          <w:rFonts w:ascii="Georgia" w:hAnsi="Georgia"/>
          <w:sz w:val="23"/>
          <w:szCs w:val="23"/>
          <w:lang/>
        </w:rPr>
        <w:t>Kennedy:</w:t>
      </w:r>
      <w:r>
        <w:rPr>
          <w:rFonts w:ascii="Georgia" w:hAnsi="Georgia"/>
          <w:sz w:val="23"/>
          <w:szCs w:val="23"/>
          <w:lang/>
        </w:rPr>
        <w:t xml:space="preserve"> After </w:t>
      </w:r>
      <w:r>
        <w:rPr>
          <w:rStyle w:val="Emphasis"/>
          <w:rFonts w:ascii="Georgia" w:hAnsi="Georgia"/>
          <w:sz w:val="23"/>
          <w:szCs w:val="23"/>
          <w:lang/>
        </w:rPr>
        <w:t>Corporate Cultures</w:t>
      </w:r>
      <w:r>
        <w:rPr>
          <w:rFonts w:ascii="Georgia" w:hAnsi="Georgia"/>
          <w:sz w:val="23"/>
          <w:szCs w:val="23"/>
          <w:lang/>
        </w:rPr>
        <w:t xml:space="preserve"> came out, people kept asking us, "So, what you're saying is, 'Manage the culture and forget everything else'?" And we kept protesting, "No, no, cultural management is just part of management." There are good current examples of how cultural management can improve a company's performance. I'm thinking of </w:t>
      </w:r>
      <w:hyperlink r:id="rId12" w:tooltip="Southwest Airlines Inc." w:history="1">
        <w:r>
          <w:rPr>
            <w:rStyle w:val="Hyperlink"/>
            <w:rFonts w:ascii="Georgia" w:hAnsi="Georgia"/>
            <w:color w:val="000000"/>
            <w:sz w:val="23"/>
            <w:szCs w:val="23"/>
            <w:lang/>
          </w:rPr>
          <w:t>Southwest Airlines</w:t>
        </w:r>
      </w:hyperlink>
      <w:r>
        <w:rPr>
          <w:rFonts w:ascii="Georgia" w:hAnsi="Georgia"/>
          <w:sz w:val="23"/>
          <w:szCs w:val="23"/>
          <w:lang/>
        </w:rPr>
        <w:t xml:space="preserve"> and </w:t>
      </w:r>
      <w:hyperlink r:id="rId13" w:tooltip="Continental Airlines Inc." w:history="1">
        <w:r>
          <w:rPr>
            <w:rStyle w:val="Hyperlink"/>
            <w:rFonts w:ascii="Georgia" w:hAnsi="Georgia"/>
            <w:color w:val="000000"/>
            <w:sz w:val="23"/>
            <w:szCs w:val="23"/>
            <w:lang/>
          </w:rPr>
          <w:t>Continental Airlines</w:t>
        </w:r>
      </w:hyperlink>
      <w:r>
        <w:rPr>
          <w:rFonts w:ascii="Georgia" w:hAnsi="Georgia"/>
          <w:sz w:val="23"/>
          <w:szCs w:val="23"/>
          <w:lang/>
        </w:rPr>
        <w:t>, for instance. Both managements understood that they had to build cultures that worked for their respective strategies, which are very different. Both managements were conscious that they needed employees to buy into their strategies and to contribute enormously if the companies were going to be successful. So they tilted their management to create self-reinforcing cultural mechanisms. And they've been successful, not because they created particular cultures but because they created cultures that are consistent with their business strategies. A culture may help or hinder a company, but if you get the strategy wrong, you're dead in the water no matter what you do culturally.</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Emphasis"/>
          <w:rFonts w:ascii="Georgia" w:hAnsi="Georgia"/>
          <w:b/>
          <w:bCs/>
          <w:sz w:val="23"/>
          <w:szCs w:val="23"/>
          <w:lang/>
        </w:rPr>
        <w:t>Inc.</w:t>
      </w:r>
      <w:r>
        <w:rPr>
          <w:rStyle w:val="Strong"/>
          <w:rFonts w:ascii="Georgia" w:hAnsi="Georgia"/>
          <w:sz w:val="23"/>
          <w:szCs w:val="23"/>
          <w:lang/>
        </w:rPr>
        <w:t>:</w:t>
      </w:r>
      <w:r>
        <w:rPr>
          <w:rFonts w:ascii="Georgia" w:hAnsi="Georgia"/>
          <w:sz w:val="23"/>
          <w:szCs w:val="23"/>
          <w:lang/>
        </w:rPr>
        <w:t xml:space="preserve"> Now that you've seen how people have used--or misused--the idea of managing corporate cultures, have you given new thought to the subject?</w:t>
      </w:r>
    </w:p>
    <w:p w:rsidR="00336BB8" w:rsidRDefault="00336BB8" w:rsidP="00336BB8">
      <w:pPr>
        <w:shd w:val="clear" w:color="auto" w:fill="FFFFFF"/>
        <w:spacing w:before="100" w:beforeAutospacing="1" w:after="100" w:afterAutospacing="1" w:line="330" w:lineRule="atLeast"/>
        <w:rPr>
          <w:rFonts w:ascii="Georgia" w:hAnsi="Georgia"/>
          <w:sz w:val="23"/>
          <w:szCs w:val="23"/>
          <w:lang/>
        </w:rPr>
      </w:pPr>
      <w:r>
        <w:rPr>
          <w:rStyle w:val="Strong"/>
          <w:rFonts w:ascii="Georgia" w:hAnsi="Georgia"/>
          <w:sz w:val="23"/>
          <w:szCs w:val="23"/>
          <w:lang/>
        </w:rPr>
        <w:t>Kennedy:</w:t>
      </w:r>
      <w:r>
        <w:rPr>
          <w:rFonts w:ascii="Georgia" w:hAnsi="Georgia"/>
          <w:sz w:val="23"/>
          <w:szCs w:val="23"/>
          <w:lang/>
        </w:rPr>
        <w:t xml:space="preserve"> We have, and a lot of other people have thought about it, too, but I'm not sure that anyone has cracked the problem of managing an organization's culture in a way that represents a breakthrough. The culture of any organization is still a reflection of the deeply held values and behaviors of relatively few individuals--in the case of large companies, those of the CEO and maybe a handful of very senior executives. In the case of small companies, culture may flow from the values held by the founder or CEO alone. Thus, personal leadership is central to building a strong culture in a company. </w:t>
      </w:r>
      <w:proofErr w:type="gramStart"/>
      <w:r>
        <w:rPr>
          <w:rFonts w:ascii="Georgia" w:hAnsi="Georgia"/>
          <w:sz w:val="23"/>
          <w:szCs w:val="23"/>
          <w:lang/>
        </w:rPr>
        <w:t>Which, by the way, gives small companies a real competitive advantage in today's business environment, I think.</w:t>
      </w:r>
      <w:proofErr w:type="gramEnd"/>
    </w:p>
    <w:p w:rsidR="00336BB8" w:rsidRDefault="00336BB8" w:rsidP="00336BB8">
      <w:pPr>
        <w:pStyle w:val="Heading1"/>
        <w:ind w:left="60" w:right="60"/>
        <w:rPr>
          <w:rFonts w:ascii="Verdana" w:hAnsi="Verdana"/>
          <w:sz w:val="36"/>
          <w:szCs w:val="36"/>
        </w:rPr>
      </w:pPr>
      <w:r>
        <w:t>Deal and Kennedy's cultural model</w:t>
      </w:r>
    </w:p>
    <w:p w:rsidR="00336BB8" w:rsidRDefault="00336BB8" w:rsidP="00336BB8">
      <w:pPr>
        <w:pStyle w:val="smaller"/>
        <w:ind w:left="90" w:right="90"/>
      </w:pPr>
      <w:r>
        <w:t> </w:t>
      </w:r>
    </w:p>
    <w:p w:rsidR="00336BB8" w:rsidRDefault="00336BB8" w:rsidP="00336BB8">
      <w:pPr>
        <w:pStyle w:val="smaller"/>
        <w:ind w:left="90" w:right="90"/>
        <w:jc w:val="center"/>
      </w:pPr>
      <w:hyperlink r:id="rId14" w:history="1">
        <w:r>
          <w:rPr>
            <w:rStyle w:val="Hyperlink"/>
          </w:rPr>
          <w:t>Explanations</w:t>
        </w:r>
      </w:hyperlink>
      <w:r>
        <w:t> &gt; </w:t>
      </w:r>
      <w:hyperlink r:id="rId15" w:history="1">
        <w:r>
          <w:rPr>
            <w:rStyle w:val="Hyperlink"/>
          </w:rPr>
          <w:t>Culture</w:t>
        </w:r>
      </w:hyperlink>
      <w:r>
        <w:t xml:space="preserve"> &gt; Deal and Kennedy's cultural model</w:t>
      </w:r>
    </w:p>
    <w:p w:rsidR="00336BB8" w:rsidRDefault="00336BB8" w:rsidP="00336BB8">
      <w:pPr>
        <w:pStyle w:val="smaller"/>
        <w:ind w:left="90" w:right="90"/>
        <w:jc w:val="center"/>
      </w:pPr>
      <w:hyperlink r:id="rId16" w:anchor="Feedback" w:history="1">
        <w:r>
          <w:rPr>
            <w:rStyle w:val="Hyperlink"/>
          </w:rPr>
          <w:t>Feedback</w:t>
        </w:r>
      </w:hyperlink>
      <w:r>
        <w:t xml:space="preserve"> | </w:t>
      </w:r>
      <w:hyperlink r:id="rId17" w:anchor="Risk" w:history="1">
        <w:r>
          <w:rPr>
            <w:rStyle w:val="Hyperlink"/>
          </w:rPr>
          <w:t>Risk</w:t>
        </w:r>
      </w:hyperlink>
      <w:r>
        <w:t xml:space="preserve"> | </w:t>
      </w:r>
      <w:hyperlink r:id="rId18" w:anchor="Four" w:history="1">
        <w:proofErr w:type="gramStart"/>
        <w:r>
          <w:rPr>
            <w:rStyle w:val="Hyperlink"/>
          </w:rPr>
          <w:t>The</w:t>
        </w:r>
        <w:proofErr w:type="gramEnd"/>
        <w:r>
          <w:rPr>
            <w:rStyle w:val="Hyperlink"/>
          </w:rPr>
          <w:t xml:space="preserve"> four cultures</w:t>
        </w:r>
      </w:hyperlink>
      <w:r>
        <w:t xml:space="preserve"> | </w:t>
      </w:r>
      <w:hyperlink r:id="rId19" w:anchor="So" w:history="1">
        <w:r>
          <w:rPr>
            <w:rStyle w:val="Hyperlink"/>
          </w:rPr>
          <w:t>So what?</w:t>
        </w:r>
      </w:hyperlink>
    </w:p>
    <w:p w:rsidR="00336BB8" w:rsidRDefault="00336BB8" w:rsidP="00336BB8">
      <w:pPr>
        <w:pStyle w:val="smaller"/>
        <w:ind w:left="90" w:right="90"/>
      </w:pPr>
      <w:r>
        <w:t> </w:t>
      </w:r>
    </w:p>
    <w:p w:rsidR="00336BB8" w:rsidRDefault="00336BB8" w:rsidP="00336BB8">
      <w:pPr>
        <w:spacing w:before="60" w:after="15"/>
        <w:ind w:left="90" w:right="90"/>
        <w:rPr>
          <w:rFonts w:ascii="Verdana" w:hAnsi="Verdana"/>
          <w:sz w:val="20"/>
          <w:szCs w:val="20"/>
        </w:rPr>
      </w:pPr>
      <w:r>
        <w:rPr>
          <w:rFonts w:ascii="Verdana" w:hAnsi="Verdana"/>
          <w:sz w:val="20"/>
          <w:szCs w:val="20"/>
        </w:rPr>
        <w:lastRenderedPageBreak/>
        <w:t>Deal and Kennedy's model of culture is based on characterizing different four types of organization, based on how quickly they receive feedback and reward after they have done something and the level of risks that they take.</w:t>
      </w:r>
    </w:p>
    <w:p w:rsidR="00336BB8" w:rsidRDefault="00336BB8" w:rsidP="00336BB8">
      <w:pPr>
        <w:pStyle w:val="Heading2"/>
        <w:ind w:left="60" w:right="60"/>
        <w:rPr>
          <w:sz w:val="24"/>
          <w:szCs w:val="24"/>
        </w:rPr>
      </w:pPr>
      <w:bookmarkStart w:id="0" w:name="Feedback"/>
      <w:bookmarkEnd w:id="0"/>
      <w:r>
        <w:t>Feedback and reward</w:t>
      </w:r>
    </w:p>
    <w:p w:rsidR="00336BB8" w:rsidRDefault="00336BB8" w:rsidP="00336BB8">
      <w:pPr>
        <w:pStyle w:val="NormalWeb"/>
        <w:ind w:left="90" w:right="90"/>
      </w:pPr>
      <w:r>
        <w:t xml:space="preserve">A major driver of people in companies and hence their culture is the general feedback and specific rewards that tell them they are doing a good or bad job. </w:t>
      </w:r>
    </w:p>
    <w:p w:rsidR="00336BB8" w:rsidRDefault="00336BB8" w:rsidP="00336BB8">
      <w:pPr>
        <w:pStyle w:val="NormalWeb"/>
        <w:ind w:left="90" w:right="90"/>
      </w:pPr>
      <w:r>
        <w:t>If this feedback is immediate or shorter-term, it will quickly correct any ineffective behavior and hence lead to a consistent culture (those who cannot survive will quickly find out and either leave or be sacked).</w:t>
      </w:r>
    </w:p>
    <w:p w:rsidR="00336BB8" w:rsidRDefault="00336BB8" w:rsidP="00336BB8">
      <w:pPr>
        <w:pStyle w:val="NormalWeb"/>
        <w:ind w:left="90" w:right="90"/>
      </w:pPr>
      <w:r>
        <w:t>If the feedback takes longer to arrive, then can leave mistakes uncorrected, but it also lets people look further out into the future. Either way, there is likely to be some substitute activity (such as process management) to help keep things on track until actual results are known.</w:t>
      </w:r>
    </w:p>
    <w:p w:rsidR="00336BB8" w:rsidRDefault="00336BB8" w:rsidP="00336BB8">
      <w:pPr>
        <w:pStyle w:val="Heading2"/>
        <w:ind w:left="60" w:right="60"/>
      </w:pPr>
      <w:bookmarkStart w:id="1" w:name="Risk"/>
      <w:bookmarkEnd w:id="1"/>
      <w:r>
        <w:t>Risk</w:t>
      </w:r>
    </w:p>
    <w:p w:rsidR="00336BB8" w:rsidRDefault="00336BB8" w:rsidP="00336BB8">
      <w:pPr>
        <w:pStyle w:val="NormalWeb"/>
        <w:ind w:left="90" w:right="90"/>
      </w:pPr>
      <w:r>
        <w:t>Uncertainty and risk are something that some people hate and some people thrive on. In either case, it is another motivating force that leads people to focus on managing it.</w:t>
      </w:r>
    </w:p>
    <w:p w:rsidR="00336BB8" w:rsidRDefault="00336BB8" w:rsidP="00336BB8">
      <w:pPr>
        <w:pStyle w:val="NormalWeb"/>
        <w:ind w:left="90" w:right="90"/>
      </w:pPr>
      <w:r>
        <w:t>Where the risk is low, people may be willing to take risks up to their acceptable limit. Where they are high, the risks need to be managed or accepted. High risk companies are more likely to include people who enjoy the frisson of taking a gamble.</w:t>
      </w:r>
    </w:p>
    <w:p w:rsidR="00336BB8" w:rsidRDefault="00336BB8" w:rsidP="00336BB8">
      <w:pPr>
        <w:pStyle w:val="NormalWeb"/>
        <w:ind w:left="90" w:right="90"/>
      </w:pPr>
      <w:r>
        <w:t> </w:t>
      </w:r>
    </w:p>
    <w:tbl>
      <w:tblPr>
        <w:tblW w:w="2500" w:type="pct"/>
        <w:jc w:val="center"/>
        <w:tblInd w:w="6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1196"/>
        <w:gridCol w:w="699"/>
        <w:gridCol w:w="1396"/>
        <w:gridCol w:w="1397"/>
      </w:tblGrid>
      <w:tr w:rsidR="00336BB8">
        <w:trPr>
          <w:jc w:val="center"/>
        </w:trPr>
        <w:tc>
          <w:tcPr>
            <w:tcW w:w="1000" w:type="pct"/>
            <w:gridSpan w:val="2"/>
            <w:vMerge w:val="restart"/>
            <w:tcBorders>
              <w:top w:val="outset" w:sz="6" w:space="0" w:color="FFFFFF"/>
              <w:left w:val="outset" w:sz="6" w:space="0" w:color="FFFFFF"/>
              <w:bottom w:val="outset" w:sz="6" w:space="0" w:color="FFFFFF"/>
              <w:right w:val="outset" w:sz="6" w:space="0" w:color="FFFFFF"/>
            </w:tcBorders>
            <w:vAlign w:val="center"/>
            <w:hideMark/>
          </w:tcPr>
          <w:p w:rsidR="00336BB8" w:rsidRDefault="00336BB8">
            <w:pPr>
              <w:pStyle w:val="NormalWeb"/>
              <w:ind w:left="90" w:right="90"/>
              <w:jc w:val="center"/>
              <w:rPr>
                <w:rFonts w:ascii="Verdana" w:hAnsi="Verdana"/>
                <w:sz w:val="20"/>
                <w:szCs w:val="20"/>
              </w:rPr>
            </w:pPr>
            <w:r>
              <w:t> </w:t>
            </w:r>
          </w:p>
          <w:p w:rsidR="00336BB8" w:rsidRDefault="00336BB8">
            <w:pPr>
              <w:pStyle w:val="NormalWeb"/>
              <w:ind w:left="90" w:right="90"/>
              <w:jc w:val="center"/>
            </w:pPr>
            <w:r>
              <w:t> </w:t>
            </w:r>
          </w:p>
        </w:tc>
        <w:tc>
          <w:tcPr>
            <w:tcW w:w="4000" w:type="pct"/>
            <w:gridSpan w:val="2"/>
            <w:tcBorders>
              <w:top w:val="outset" w:sz="6" w:space="0" w:color="FFFFFF"/>
              <w:left w:val="outset" w:sz="6" w:space="0" w:color="FFFFFF"/>
              <w:bottom w:val="outset" w:sz="6" w:space="0" w:color="FFFFFF"/>
              <w:right w:val="outset" w:sz="6" w:space="0" w:color="FFFFFF"/>
            </w:tcBorders>
            <w:vAlign w:val="center"/>
            <w:hideMark/>
          </w:tcPr>
          <w:p w:rsidR="00336BB8" w:rsidRDefault="00336BB8">
            <w:pPr>
              <w:pStyle w:val="NormalWeb"/>
              <w:ind w:left="90" w:right="90"/>
              <w:jc w:val="center"/>
            </w:pPr>
            <w:r>
              <w:rPr>
                <w:b/>
                <w:bCs/>
              </w:rPr>
              <w:t>Risk</w:t>
            </w:r>
          </w:p>
        </w:tc>
      </w:tr>
      <w:tr w:rsidR="00336BB8">
        <w:trPr>
          <w:jc w:val="center"/>
        </w:trPr>
        <w:tc>
          <w:tcPr>
            <w:tcW w:w="0" w:type="auto"/>
            <w:gridSpan w:val="2"/>
            <w:vMerge/>
            <w:tcBorders>
              <w:top w:val="outset" w:sz="6" w:space="0" w:color="FFFFFF"/>
              <w:left w:val="outset" w:sz="6" w:space="0" w:color="FFFFFF"/>
              <w:bottom w:val="outset" w:sz="6" w:space="0" w:color="FFFFFF"/>
              <w:right w:val="outset" w:sz="6" w:space="0" w:color="FFFFFF"/>
            </w:tcBorders>
            <w:vAlign w:val="center"/>
            <w:hideMark/>
          </w:tcPr>
          <w:p w:rsidR="00336BB8" w:rsidRDefault="00336BB8">
            <w:pPr>
              <w:rPr>
                <w:rFonts w:ascii="Verdana" w:hAnsi="Verdana"/>
                <w:sz w:val="20"/>
                <w:szCs w:val="20"/>
              </w:rPr>
            </w:pPr>
          </w:p>
        </w:tc>
        <w:tc>
          <w:tcPr>
            <w:tcW w:w="2000" w:type="pct"/>
            <w:tcBorders>
              <w:top w:val="outset" w:sz="6" w:space="0" w:color="FFFFFF"/>
              <w:left w:val="outset" w:sz="6" w:space="0" w:color="FFFFFF"/>
              <w:bottom w:val="outset" w:sz="6" w:space="0" w:color="FFFFFF"/>
              <w:right w:val="outset" w:sz="6" w:space="0" w:color="FFFFFF"/>
            </w:tcBorders>
            <w:vAlign w:val="center"/>
            <w:hideMark/>
          </w:tcPr>
          <w:p w:rsidR="00336BB8" w:rsidRDefault="00336BB8">
            <w:pPr>
              <w:ind w:left="60" w:right="60"/>
              <w:jc w:val="center"/>
              <w:rPr>
                <w:rFonts w:ascii="Verdana" w:hAnsi="Verdana"/>
                <w:sz w:val="20"/>
                <w:szCs w:val="20"/>
              </w:rPr>
            </w:pPr>
            <w:r>
              <w:rPr>
                <w:rFonts w:ascii="Verdana" w:hAnsi="Verdana"/>
                <w:sz w:val="20"/>
                <w:szCs w:val="20"/>
              </w:rPr>
              <w:t>Low</w:t>
            </w:r>
          </w:p>
        </w:tc>
        <w:tc>
          <w:tcPr>
            <w:tcW w:w="2000" w:type="pct"/>
            <w:tcBorders>
              <w:top w:val="outset" w:sz="6" w:space="0" w:color="FFFFFF"/>
              <w:left w:val="outset" w:sz="6" w:space="0" w:color="FFFFFF"/>
              <w:bottom w:val="outset" w:sz="6" w:space="0" w:color="FFFFFF"/>
              <w:right w:val="outset" w:sz="6" w:space="0" w:color="FFFFFF"/>
            </w:tcBorders>
            <w:vAlign w:val="center"/>
            <w:hideMark/>
          </w:tcPr>
          <w:p w:rsidR="00336BB8" w:rsidRDefault="00336BB8">
            <w:pPr>
              <w:ind w:left="60" w:right="60"/>
              <w:jc w:val="center"/>
              <w:rPr>
                <w:rFonts w:ascii="Verdana" w:hAnsi="Verdana"/>
                <w:sz w:val="20"/>
                <w:szCs w:val="20"/>
              </w:rPr>
            </w:pPr>
            <w:r>
              <w:rPr>
                <w:rFonts w:ascii="Verdana" w:hAnsi="Verdana"/>
                <w:sz w:val="20"/>
                <w:szCs w:val="20"/>
              </w:rPr>
              <w:t>High</w:t>
            </w:r>
          </w:p>
        </w:tc>
      </w:tr>
      <w:tr w:rsidR="00336BB8">
        <w:trPr>
          <w:jc w:val="center"/>
        </w:trPr>
        <w:tc>
          <w:tcPr>
            <w:tcW w:w="500" w:type="pct"/>
            <w:vMerge w:val="restart"/>
            <w:tcBorders>
              <w:top w:val="outset" w:sz="6" w:space="0" w:color="FFFFFF"/>
              <w:left w:val="outset" w:sz="6" w:space="0" w:color="FFFFFF"/>
              <w:bottom w:val="outset" w:sz="6" w:space="0" w:color="FFFFFF"/>
              <w:right w:val="outset" w:sz="6" w:space="0" w:color="FFFFFF"/>
            </w:tcBorders>
            <w:vAlign w:val="center"/>
            <w:hideMark/>
          </w:tcPr>
          <w:p w:rsidR="00336BB8" w:rsidRDefault="00336BB8">
            <w:pPr>
              <w:ind w:left="60" w:right="60"/>
              <w:rPr>
                <w:rFonts w:ascii="Verdana" w:hAnsi="Verdana"/>
                <w:sz w:val="20"/>
                <w:szCs w:val="20"/>
              </w:rPr>
            </w:pPr>
            <w:r>
              <w:rPr>
                <w:rFonts w:ascii="Verdana" w:hAnsi="Verdana"/>
                <w:b/>
                <w:bCs/>
                <w:sz w:val="20"/>
                <w:szCs w:val="20"/>
              </w:rPr>
              <w:t>Feedback and reward</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336BB8" w:rsidRDefault="00336BB8">
            <w:pPr>
              <w:ind w:left="60" w:right="60"/>
              <w:rPr>
                <w:rFonts w:ascii="Verdana" w:hAnsi="Verdana"/>
                <w:sz w:val="20"/>
                <w:szCs w:val="20"/>
              </w:rPr>
            </w:pPr>
            <w:r>
              <w:rPr>
                <w:rFonts w:ascii="Verdana" w:hAnsi="Verdana"/>
                <w:sz w:val="20"/>
                <w:szCs w:val="20"/>
              </w:rPr>
              <w:t>Rapid</w:t>
            </w:r>
          </w:p>
        </w:tc>
        <w:tc>
          <w:tcPr>
            <w:tcW w:w="2000" w:type="pct"/>
            <w:tcBorders>
              <w:top w:val="outset" w:sz="6" w:space="0" w:color="FFFFFF"/>
              <w:left w:val="outset" w:sz="6" w:space="0" w:color="FFFFFF"/>
              <w:bottom w:val="outset" w:sz="6" w:space="0" w:color="FFFFFF"/>
              <w:right w:val="outset" w:sz="6" w:space="0" w:color="FFFFFF"/>
            </w:tcBorders>
            <w:shd w:val="clear" w:color="auto" w:fill="CCFFCC"/>
            <w:vAlign w:val="center"/>
            <w:hideMark/>
          </w:tcPr>
          <w:p w:rsidR="00336BB8" w:rsidRDefault="00336BB8">
            <w:pPr>
              <w:ind w:left="60" w:right="60"/>
              <w:rPr>
                <w:rFonts w:ascii="Verdana" w:hAnsi="Verdana"/>
                <w:sz w:val="20"/>
                <w:szCs w:val="20"/>
              </w:rPr>
            </w:pPr>
            <w:r>
              <w:rPr>
                <w:rFonts w:ascii="Verdana" w:hAnsi="Verdana"/>
                <w:sz w:val="20"/>
                <w:szCs w:val="20"/>
              </w:rPr>
              <w:t xml:space="preserve">  </w:t>
            </w:r>
          </w:p>
          <w:p w:rsidR="00336BB8" w:rsidRDefault="00336BB8">
            <w:pPr>
              <w:pStyle w:val="NormalWeb"/>
              <w:ind w:left="90" w:right="90"/>
              <w:jc w:val="center"/>
              <w:rPr>
                <w:rFonts w:ascii="Verdana" w:hAnsi="Verdana"/>
                <w:sz w:val="20"/>
                <w:szCs w:val="20"/>
              </w:rPr>
            </w:pPr>
            <w:r>
              <w:rPr>
                <w:b/>
                <w:bCs/>
              </w:rPr>
              <w:t xml:space="preserve">Work-hard, </w:t>
            </w:r>
            <w:r>
              <w:rPr>
                <w:b/>
                <w:bCs/>
              </w:rPr>
              <w:br/>
              <w:t>play-hard</w:t>
            </w:r>
            <w:r>
              <w:rPr>
                <w:b/>
                <w:bCs/>
              </w:rPr>
              <w:br/>
              <w:t> culture</w:t>
            </w:r>
          </w:p>
          <w:p w:rsidR="00336BB8" w:rsidRDefault="00336BB8">
            <w:pPr>
              <w:pStyle w:val="NormalWeb"/>
              <w:ind w:left="90" w:right="90"/>
            </w:pPr>
            <w:r>
              <w:t> </w:t>
            </w:r>
          </w:p>
        </w:tc>
        <w:tc>
          <w:tcPr>
            <w:tcW w:w="2000" w:type="pct"/>
            <w:tcBorders>
              <w:top w:val="outset" w:sz="6" w:space="0" w:color="FFFFFF"/>
              <w:left w:val="outset" w:sz="6" w:space="0" w:color="FFFFFF"/>
              <w:bottom w:val="outset" w:sz="6" w:space="0" w:color="FFFFFF"/>
              <w:right w:val="outset" w:sz="6" w:space="0" w:color="FFFFFF"/>
            </w:tcBorders>
            <w:shd w:val="clear" w:color="auto" w:fill="CCCCFF"/>
            <w:vAlign w:val="center"/>
            <w:hideMark/>
          </w:tcPr>
          <w:p w:rsidR="00336BB8" w:rsidRDefault="00336BB8">
            <w:pPr>
              <w:pStyle w:val="NormalWeb"/>
              <w:ind w:left="90" w:right="90"/>
              <w:jc w:val="center"/>
            </w:pPr>
            <w:r>
              <w:rPr>
                <w:b/>
                <w:bCs/>
              </w:rPr>
              <w:t>Tough-guy macho</w:t>
            </w:r>
            <w:r>
              <w:rPr>
                <w:b/>
                <w:bCs/>
              </w:rPr>
              <w:br/>
              <w:t>culture</w:t>
            </w:r>
          </w:p>
        </w:tc>
      </w:tr>
      <w:tr w:rsidR="00336BB8">
        <w:trPr>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336BB8" w:rsidRDefault="00336BB8">
            <w:pPr>
              <w:rPr>
                <w:rFonts w:ascii="Verdana" w:hAnsi="Verdana"/>
                <w:sz w:val="20"/>
                <w:szCs w:val="20"/>
              </w:rPr>
            </w:pP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336BB8" w:rsidRDefault="00336BB8">
            <w:pPr>
              <w:ind w:left="60" w:right="60"/>
              <w:rPr>
                <w:rFonts w:ascii="Verdana" w:hAnsi="Verdana"/>
                <w:sz w:val="20"/>
                <w:szCs w:val="20"/>
              </w:rPr>
            </w:pPr>
            <w:r>
              <w:rPr>
                <w:rFonts w:ascii="Verdana" w:hAnsi="Verdana"/>
                <w:sz w:val="20"/>
                <w:szCs w:val="20"/>
              </w:rPr>
              <w:t>Slow</w:t>
            </w:r>
          </w:p>
        </w:tc>
        <w:tc>
          <w:tcPr>
            <w:tcW w:w="2000" w:type="pct"/>
            <w:tcBorders>
              <w:top w:val="outset" w:sz="6" w:space="0" w:color="FFFFFF"/>
              <w:left w:val="outset" w:sz="6" w:space="0" w:color="FFFFFF"/>
              <w:bottom w:val="outset" w:sz="6" w:space="0" w:color="FFFFFF"/>
              <w:right w:val="outset" w:sz="6" w:space="0" w:color="FFFFFF"/>
            </w:tcBorders>
            <w:shd w:val="clear" w:color="auto" w:fill="FFCCFF"/>
            <w:vAlign w:val="center"/>
            <w:hideMark/>
          </w:tcPr>
          <w:p w:rsidR="00336BB8" w:rsidRDefault="00336BB8">
            <w:pPr>
              <w:ind w:left="60" w:right="60"/>
              <w:rPr>
                <w:rFonts w:ascii="Verdana" w:hAnsi="Verdana"/>
                <w:sz w:val="20"/>
                <w:szCs w:val="20"/>
              </w:rPr>
            </w:pPr>
            <w:r>
              <w:rPr>
                <w:rFonts w:ascii="Verdana" w:hAnsi="Verdana"/>
                <w:sz w:val="20"/>
                <w:szCs w:val="20"/>
              </w:rPr>
              <w:t xml:space="preserve">  </w:t>
            </w:r>
          </w:p>
          <w:p w:rsidR="00336BB8" w:rsidRDefault="00336BB8">
            <w:pPr>
              <w:pStyle w:val="NormalWeb"/>
              <w:ind w:left="90" w:right="90"/>
              <w:jc w:val="center"/>
              <w:rPr>
                <w:rFonts w:ascii="Verdana" w:hAnsi="Verdana"/>
                <w:sz w:val="20"/>
                <w:szCs w:val="20"/>
              </w:rPr>
            </w:pPr>
            <w:r>
              <w:rPr>
                <w:b/>
                <w:bCs/>
              </w:rPr>
              <w:t>Process</w:t>
            </w:r>
            <w:r>
              <w:rPr>
                <w:b/>
                <w:bCs/>
              </w:rPr>
              <w:br/>
              <w:t> culture</w:t>
            </w:r>
            <w:r>
              <w:rPr>
                <w:b/>
                <w:bCs/>
              </w:rPr>
              <w:br/>
              <w:t> </w:t>
            </w:r>
          </w:p>
          <w:p w:rsidR="00336BB8" w:rsidRDefault="00336BB8">
            <w:pPr>
              <w:pStyle w:val="NormalWeb"/>
              <w:ind w:left="90" w:right="90"/>
            </w:pPr>
            <w:r>
              <w:t> </w:t>
            </w:r>
          </w:p>
        </w:tc>
        <w:tc>
          <w:tcPr>
            <w:tcW w:w="2000" w:type="pct"/>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336BB8" w:rsidRDefault="00336BB8">
            <w:pPr>
              <w:pStyle w:val="NormalWeb"/>
              <w:ind w:left="90" w:right="90"/>
              <w:jc w:val="center"/>
            </w:pPr>
            <w:r>
              <w:rPr>
                <w:b/>
                <w:bCs/>
              </w:rPr>
              <w:t>Bet-the-</w:t>
            </w:r>
            <w:r>
              <w:rPr>
                <w:b/>
                <w:bCs/>
              </w:rPr>
              <w:br/>
              <w:t>company</w:t>
            </w:r>
            <w:r>
              <w:rPr>
                <w:b/>
                <w:bCs/>
              </w:rPr>
              <w:br/>
              <w:t>culture</w:t>
            </w:r>
            <w:r>
              <w:rPr>
                <w:b/>
                <w:bCs/>
              </w:rPr>
              <w:br/>
              <w:t> </w:t>
            </w:r>
          </w:p>
        </w:tc>
      </w:tr>
    </w:tbl>
    <w:p w:rsidR="00336BB8" w:rsidRDefault="00336BB8" w:rsidP="00336BB8">
      <w:pPr>
        <w:pStyle w:val="NormalWeb"/>
        <w:ind w:left="90" w:right="90"/>
        <w:rPr>
          <w:rFonts w:ascii="Verdana" w:hAnsi="Verdana"/>
          <w:sz w:val="20"/>
          <w:szCs w:val="20"/>
        </w:rPr>
      </w:pPr>
      <w:r>
        <w:lastRenderedPageBreak/>
        <w:t> </w:t>
      </w:r>
    </w:p>
    <w:p w:rsidR="00336BB8" w:rsidRDefault="00336BB8" w:rsidP="00336BB8">
      <w:pPr>
        <w:pStyle w:val="Heading2"/>
        <w:ind w:left="60" w:right="60"/>
      </w:pPr>
      <w:bookmarkStart w:id="2" w:name="Four"/>
      <w:bookmarkEnd w:id="2"/>
      <w:r>
        <w:t>The four cultures</w:t>
      </w:r>
    </w:p>
    <w:p w:rsidR="00336BB8" w:rsidRDefault="00336BB8" w:rsidP="00336BB8">
      <w:pPr>
        <w:pStyle w:val="Heading3"/>
        <w:ind w:left="60" w:right="60"/>
      </w:pPr>
      <w:r>
        <w:t>Work-hard, play-hard culture</w:t>
      </w:r>
    </w:p>
    <w:p w:rsidR="00336BB8" w:rsidRDefault="00336BB8" w:rsidP="00336BB8">
      <w:pPr>
        <w:pStyle w:val="NormalWeb"/>
        <w:ind w:left="90" w:right="90"/>
      </w:pPr>
      <w:r>
        <w:t>This has rapid feedback/reward and low risk, leading to:</w:t>
      </w:r>
    </w:p>
    <w:p w:rsidR="00336BB8" w:rsidRDefault="00336BB8" w:rsidP="00336BB8">
      <w:pPr>
        <w:numPr>
          <w:ilvl w:val="0"/>
          <w:numId w:val="5"/>
        </w:numPr>
        <w:spacing w:before="100" w:beforeAutospacing="1" w:after="30" w:line="240" w:lineRule="auto"/>
        <w:ind w:left="780" w:right="60"/>
        <w:rPr>
          <w:rFonts w:ascii="Verdana" w:hAnsi="Verdana"/>
          <w:sz w:val="20"/>
          <w:szCs w:val="20"/>
        </w:rPr>
      </w:pPr>
      <w:r>
        <w:rPr>
          <w:rFonts w:ascii="Verdana" w:hAnsi="Verdana"/>
          <w:sz w:val="20"/>
          <w:szCs w:val="20"/>
        </w:rPr>
        <w:t xml:space="preserve">Stress coming from quantity of work rather than uncertainty. </w:t>
      </w:r>
    </w:p>
    <w:p w:rsidR="00336BB8" w:rsidRDefault="00336BB8" w:rsidP="00336BB8">
      <w:pPr>
        <w:numPr>
          <w:ilvl w:val="0"/>
          <w:numId w:val="5"/>
        </w:numPr>
        <w:spacing w:before="100" w:beforeAutospacing="1" w:after="30" w:line="240" w:lineRule="auto"/>
        <w:ind w:left="780" w:right="60"/>
        <w:rPr>
          <w:rFonts w:ascii="Verdana" w:hAnsi="Verdana"/>
          <w:sz w:val="20"/>
          <w:szCs w:val="20"/>
        </w:rPr>
      </w:pPr>
      <w:r>
        <w:rPr>
          <w:rFonts w:ascii="Verdana" w:hAnsi="Verdana"/>
          <w:sz w:val="20"/>
          <w:szCs w:val="20"/>
        </w:rPr>
        <w:t xml:space="preserve">High-speed action leading to high-speed recreation. </w:t>
      </w:r>
    </w:p>
    <w:p w:rsidR="00336BB8" w:rsidRDefault="00336BB8" w:rsidP="00336BB8">
      <w:pPr>
        <w:numPr>
          <w:ilvl w:val="0"/>
          <w:numId w:val="5"/>
        </w:numPr>
        <w:spacing w:before="100" w:beforeAutospacing="1" w:after="30" w:line="240" w:lineRule="auto"/>
        <w:ind w:left="780" w:right="60"/>
        <w:rPr>
          <w:rFonts w:ascii="Verdana" w:hAnsi="Verdana"/>
          <w:sz w:val="20"/>
          <w:szCs w:val="20"/>
        </w:rPr>
      </w:pPr>
      <w:proofErr w:type="spellStart"/>
      <w:r>
        <w:rPr>
          <w:rFonts w:ascii="Verdana" w:hAnsi="Verdana"/>
          <w:sz w:val="20"/>
          <w:szCs w:val="20"/>
        </w:rPr>
        <w:t>Eg</w:t>
      </w:r>
      <w:proofErr w:type="spellEnd"/>
      <w:r>
        <w:rPr>
          <w:rFonts w:ascii="Verdana" w:hAnsi="Verdana"/>
          <w:sz w:val="20"/>
          <w:szCs w:val="20"/>
        </w:rPr>
        <w:t xml:space="preserve">. Restaurants, software companies. </w:t>
      </w:r>
    </w:p>
    <w:p w:rsidR="00336BB8" w:rsidRDefault="00336BB8" w:rsidP="00336BB8">
      <w:pPr>
        <w:pStyle w:val="Heading3"/>
        <w:ind w:left="60" w:right="60"/>
        <w:rPr>
          <w:sz w:val="20"/>
          <w:szCs w:val="20"/>
        </w:rPr>
      </w:pPr>
      <w:r>
        <w:t>Tough-guy macho culture</w:t>
      </w:r>
    </w:p>
    <w:p w:rsidR="00336BB8" w:rsidRDefault="00336BB8" w:rsidP="00336BB8">
      <w:pPr>
        <w:pStyle w:val="NormalWeb"/>
        <w:ind w:left="90" w:right="90"/>
      </w:pPr>
      <w:r>
        <w:t>This has rapid feedback/reward and high risk, leading to:</w:t>
      </w:r>
    </w:p>
    <w:p w:rsidR="00336BB8" w:rsidRDefault="00336BB8" w:rsidP="00336BB8">
      <w:pPr>
        <w:numPr>
          <w:ilvl w:val="0"/>
          <w:numId w:val="6"/>
        </w:numPr>
        <w:spacing w:before="100" w:beforeAutospacing="1" w:after="30" w:line="240" w:lineRule="auto"/>
        <w:ind w:left="780" w:right="60"/>
        <w:rPr>
          <w:rFonts w:ascii="Verdana" w:hAnsi="Verdana"/>
          <w:sz w:val="20"/>
          <w:szCs w:val="20"/>
        </w:rPr>
      </w:pPr>
      <w:r>
        <w:rPr>
          <w:rFonts w:ascii="Verdana" w:hAnsi="Verdana"/>
          <w:sz w:val="20"/>
          <w:szCs w:val="20"/>
        </w:rPr>
        <w:t xml:space="preserve">Stress coming from high risk and potential loss/gain of reward. </w:t>
      </w:r>
    </w:p>
    <w:p w:rsidR="00336BB8" w:rsidRDefault="00336BB8" w:rsidP="00336BB8">
      <w:pPr>
        <w:numPr>
          <w:ilvl w:val="0"/>
          <w:numId w:val="6"/>
        </w:numPr>
        <w:spacing w:before="100" w:beforeAutospacing="1" w:after="30" w:line="240" w:lineRule="auto"/>
        <w:ind w:left="780" w:right="60"/>
        <w:rPr>
          <w:rFonts w:ascii="Verdana" w:hAnsi="Verdana"/>
          <w:sz w:val="20"/>
          <w:szCs w:val="20"/>
        </w:rPr>
      </w:pPr>
      <w:r>
        <w:rPr>
          <w:rFonts w:ascii="Verdana" w:hAnsi="Verdana"/>
          <w:sz w:val="20"/>
          <w:szCs w:val="20"/>
        </w:rPr>
        <w:t xml:space="preserve">Focus on the present rather than the longer-term future. </w:t>
      </w:r>
    </w:p>
    <w:p w:rsidR="00336BB8" w:rsidRDefault="00336BB8" w:rsidP="00336BB8">
      <w:pPr>
        <w:numPr>
          <w:ilvl w:val="0"/>
          <w:numId w:val="6"/>
        </w:numPr>
        <w:spacing w:before="100" w:beforeAutospacing="1" w:after="30" w:line="240" w:lineRule="auto"/>
        <w:ind w:left="780" w:right="60"/>
        <w:rPr>
          <w:rFonts w:ascii="Verdana" w:hAnsi="Verdana"/>
          <w:sz w:val="20"/>
          <w:szCs w:val="20"/>
        </w:rPr>
      </w:pPr>
      <w:proofErr w:type="spellStart"/>
      <w:r>
        <w:rPr>
          <w:rFonts w:ascii="Verdana" w:hAnsi="Verdana"/>
          <w:sz w:val="20"/>
          <w:szCs w:val="20"/>
        </w:rPr>
        <w:t>Eg</w:t>
      </w:r>
      <w:proofErr w:type="spellEnd"/>
      <w:r>
        <w:rPr>
          <w:rFonts w:ascii="Verdana" w:hAnsi="Verdana"/>
          <w:sz w:val="20"/>
          <w:szCs w:val="20"/>
        </w:rPr>
        <w:t xml:space="preserve">. </w:t>
      </w:r>
      <w:proofErr w:type="gramStart"/>
      <w:r>
        <w:rPr>
          <w:rFonts w:ascii="Verdana" w:hAnsi="Verdana"/>
          <w:sz w:val="20"/>
          <w:szCs w:val="20"/>
        </w:rPr>
        <w:t>police</w:t>
      </w:r>
      <w:proofErr w:type="gramEnd"/>
      <w:r>
        <w:rPr>
          <w:rFonts w:ascii="Verdana" w:hAnsi="Verdana"/>
          <w:sz w:val="20"/>
          <w:szCs w:val="20"/>
        </w:rPr>
        <w:t xml:space="preserve">, surgeons, sports. </w:t>
      </w:r>
    </w:p>
    <w:p w:rsidR="00336BB8" w:rsidRDefault="00336BB8" w:rsidP="00336BB8">
      <w:pPr>
        <w:pStyle w:val="Heading3"/>
        <w:ind w:left="60" w:right="60"/>
        <w:rPr>
          <w:sz w:val="20"/>
          <w:szCs w:val="20"/>
        </w:rPr>
      </w:pPr>
      <w:r>
        <w:t>Process culture</w:t>
      </w:r>
    </w:p>
    <w:p w:rsidR="00336BB8" w:rsidRDefault="00336BB8" w:rsidP="00336BB8">
      <w:pPr>
        <w:pStyle w:val="NormalWeb"/>
        <w:ind w:left="90" w:right="90"/>
      </w:pPr>
      <w:r>
        <w:t>This has slow feedback/reward and low risk, leading to:</w:t>
      </w:r>
    </w:p>
    <w:p w:rsidR="00336BB8" w:rsidRDefault="00336BB8" w:rsidP="00336BB8">
      <w:pPr>
        <w:numPr>
          <w:ilvl w:val="0"/>
          <w:numId w:val="7"/>
        </w:numPr>
        <w:spacing w:before="100" w:beforeAutospacing="1" w:after="30" w:line="240" w:lineRule="auto"/>
        <w:ind w:left="780" w:right="60"/>
        <w:rPr>
          <w:rFonts w:ascii="Verdana" w:hAnsi="Verdana"/>
          <w:sz w:val="20"/>
          <w:szCs w:val="20"/>
        </w:rPr>
      </w:pPr>
      <w:r>
        <w:rPr>
          <w:rFonts w:ascii="Verdana" w:hAnsi="Verdana"/>
          <w:sz w:val="20"/>
          <w:szCs w:val="20"/>
        </w:rPr>
        <w:t xml:space="preserve">Low stress, plodding work, comfort and security. Stress may come from internal politics and stupidity of the system. </w:t>
      </w:r>
    </w:p>
    <w:p w:rsidR="00336BB8" w:rsidRDefault="00336BB8" w:rsidP="00336BB8">
      <w:pPr>
        <w:numPr>
          <w:ilvl w:val="0"/>
          <w:numId w:val="7"/>
        </w:numPr>
        <w:spacing w:before="100" w:beforeAutospacing="1" w:after="30" w:line="240" w:lineRule="auto"/>
        <w:ind w:left="780" w:right="60"/>
        <w:rPr>
          <w:rFonts w:ascii="Verdana" w:hAnsi="Verdana"/>
          <w:sz w:val="20"/>
          <w:szCs w:val="20"/>
        </w:rPr>
      </w:pPr>
      <w:r>
        <w:rPr>
          <w:rFonts w:ascii="Verdana" w:hAnsi="Verdana"/>
          <w:sz w:val="20"/>
          <w:szCs w:val="20"/>
        </w:rPr>
        <w:t xml:space="preserve">Development of bureaucracies and other ways of maintaining the status quo. </w:t>
      </w:r>
    </w:p>
    <w:p w:rsidR="00336BB8" w:rsidRDefault="00336BB8" w:rsidP="00336BB8">
      <w:pPr>
        <w:numPr>
          <w:ilvl w:val="0"/>
          <w:numId w:val="7"/>
        </w:numPr>
        <w:spacing w:before="100" w:beforeAutospacing="1" w:after="30" w:line="240" w:lineRule="auto"/>
        <w:ind w:left="780" w:right="60"/>
        <w:rPr>
          <w:rFonts w:ascii="Verdana" w:hAnsi="Verdana"/>
          <w:sz w:val="20"/>
          <w:szCs w:val="20"/>
        </w:rPr>
      </w:pPr>
      <w:r>
        <w:rPr>
          <w:rFonts w:ascii="Verdana" w:hAnsi="Verdana"/>
          <w:sz w:val="20"/>
          <w:szCs w:val="20"/>
        </w:rPr>
        <w:t xml:space="preserve">Focus on security of the past and of the future. </w:t>
      </w:r>
    </w:p>
    <w:p w:rsidR="00336BB8" w:rsidRDefault="00336BB8" w:rsidP="00336BB8">
      <w:pPr>
        <w:numPr>
          <w:ilvl w:val="0"/>
          <w:numId w:val="7"/>
        </w:numPr>
        <w:spacing w:before="100" w:beforeAutospacing="1" w:after="30" w:line="240" w:lineRule="auto"/>
        <w:ind w:left="780" w:right="60"/>
        <w:rPr>
          <w:rFonts w:ascii="Verdana" w:hAnsi="Verdana"/>
          <w:sz w:val="20"/>
          <w:szCs w:val="20"/>
        </w:rPr>
      </w:pPr>
      <w:proofErr w:type="spellStart"/>
      <w:r>
        <w:rPr>
          <w:rFonts w:ascii="Verdana" w:hAnsi="Verdana"/>
          <w:sz w:val="20"/>
          <w:szCs w:val="20"/>
        </w:rPr>
        <w:t>Eg</w:t>
      </w:r>
      <w:proofErr w:type="spellEnd"/>
      <w:r>
        <w:rPr>
          <w:rFonts w:ascii="Verdana" w:hAnsi="Verdana"/>
          <w:sz w:val="20"/>
          <w:szCs w:val="20"/>
        </w:rPr>
        <w:t xml:space="preserve">. </w:t>
      </w:r>
      <w:proofErr w:type="gramStart"/>
      <w:r>
        <w:rPr>
          <w:rFonts w:ascii="Verdana" w:hAnsi="Verdana"/>
          <w:sz w:val="20"/>
          <w:szCs w:val="20"/>
        </w:rPr>
        <w:t>banks</w:t>
      </w:r>
      <w:proofErr w:type="gramEnd"/>
      <w:r>
        <w:rPr>
          <w:rFonts w:ascii="Verdana" w:hAnsi="Verdana"/>
          <w:sz w:val="20"/>
          <w:szCs w:val="20"/>
        </w:rPr>
        <w:t xml:space="preserve">, insurance companies. </w:t>
      </w:r>
    </w:p>
    <w:p w:rsidR="00336BB8" w:rsidRDefault="00336BB8" w:rsidP="00336BB8">
      <w:pPr>
        <w:pStyle w:val="Heading3"/>
        <w:ind w:left="60" w:right="60"/>
        <w:rPr>
          <w:sz w:val="20"/>
          <w:szCs w:val="20"/>
        </w:rPr>
      </w:pPr>
      <w:r>
        <w:t>Bet-the-company culture</w:t>
      </w:r>
    </w:p>
    <w:p w:rsidR="00336BB8" w:rsidRDefault="00336BB8" w:rsidP="00336BB8">
      <w:pPr>
        <w:pStyle w:val="NormalWeb"/>
        <w:ind w:left="90" w:right="90"/>
      </w:pPr>
      <w:r>
        <w:t>This has slow feedback/reward and high risk, leading to:</w:t>
      </w:r>
    </w:p>
    <w:p w:rsidR="00336BB8" w:rsidRDefault="00336BB8" w:rsidP="00336BB8">
      <w:pPr>
        <w:numPr>
          <w:ilvl w:val="0"/>
          <w:numId w:val="8"/>
        </w:numPr>
        <w:spacing w:before="100" w:beforeAutospacing="1" w:after="30" w:line="240" w:lineRule="auto"/>
        <w:ind w:left="780" w:right="60"/>
        <w:rPr>
          <w:rFonts w:ascii="Verdana" w:hAnsi="Verdana"/>
          <w:sz w:val="20"/>
          <w:szCs w:val="20"/>
        </w:rPr>
      </w:pPr>
      <w:r>
        <w:rPr>
          <w:rFonts w:ascii="Verdana" w:hAnsi="Verdana"/>
          <w:sz w:val="20"/>
          <w:szCs w:val="20"/>
        </w:rPr>
        <w:t xml:space="preserve">Stress coming from high risk and delay before knowing if actions have paid off. </w:t>
      </w:r>
    </w:p>
    <w:p w:rsidR="00336BB8" w:rsidRDefault="00336BB8" w:rsidP="00336BB8">
      <w:pPr>
        <w:numPr>
          <w:ilvl w:val="0"/>
          <w:numId w:val="8"/>
        </w:numPr>
        <w:spacing w:before="100" w:beforeAutospacing="1" w:after="30" w:line="240" w:lineRule="auto"/>
        <w:ind w:left="780" w:right="60"/>
        <w:rPr>
          <w:rFonts w:ascii="Verdana" w:hAnsi="Verdana"/>
          <w:sz w:val="20"/>
          <w:szCs w:val="20"/>
        </w:rPr>
      </w:pPr>
      <w:r>
        <w:rPr>
          <w:rFonts w:ascii="Verdana" w:hAnsi="Verdana"/>
          <w:sz w:val="20"/>
          <w:szCs w:val="20"/>
        </w:rPr>
        <w:t xml:space="preserve">The long view is taken, but then much work is put into making sure things happen as planned. </w:t>
      </w:r>
    </w:p>
    <w:p w:rsidR="00336BB8" w:rsidRDefault="00336BB8" w:rsidP="00336BB8">
      <w:pPr>
        <w:numPr>
          <w:ilvl w:val="0"/>
          <w:numId w:val="8"/>
        </w:numPr>
        <w:spacing w:before="100" w:beforeAutospacing="1" w:after="30" w:line="240" w:lineRule="auto"/>
        <w:ind w:left="780" w:right="60"/>
        <w:rPr>
          <w:rFonts w:ascii="Verdana" w:hAnsi="Verdana"/>
          <w:sz w:val="20"/>
          <w:szCs w:val="20"/>
        </w:rPr>
      </w:pPr>
      <w:proofErr w:type="spellStart"/>
      <w:r>
        <w:rPr>
          <w:rFonts w:ascii="Verdana" w:hAnsi="Verdana"/>
          <w:sz w:val="20"/>
          <w:szCs w:val="20"/>
        </w:rPr>
        <w:t>Eg</w:t>
      </w:r>
      <w:proofErr w:type="spellEnd"/>
      <w:r>
        <w:rPr>
          <w:rFonts w:ascii="Verdana" w:hAnsi="Verdana"/>
          <w:sz w:val="20"/>
          <w:szCs w:val="20"/>
        </w:rPr>
        <w:t xml:space="preserve">. </w:t>
      </w:r>
      <w:proofErr w:type="gramStart"/>
      <w:r>
        <w:rPr>
          <w:rFonts w:ascii="Verdana" w:hAnsi="Verdana"/>
          <w:sz w:val="20"/>
          <w:szCs w:val="20"/>
        </w:rPr>
        <w:t>aircraft</w:t>
      </w:r>
      <w:proofErr w:type="gramEnd"/>
      <w:r>
        <w:rPr>
          <w:rFonts w:ascii="Verdana" w:hAnsi="Verdana"/>
          <w:sz w:val="20"/>
          <w:szCs w:val="20"/>
        </w:rPr>
        <w:t xml:space="preserve"> manufacturers, oil companies. </w:t>
      </w:r>
    </w:p>
    <w:p w:rsidR="00336BB8" w:rsidRDefault="00336BB8" w:rsidP="00336BB8">
      <w:pPr>
        <w:pStyle w:val="Heading1"/>
        <w:ind w:left="420" w:right="60" w:hanging="360"/>
        <w:rPr>
          <w:rFonts w:ascii="Verdana" w:hAnsi="Verdana"/>
          <w:sz w:val="36"/>
          <w:szCs w:val="36"/>
        </w:rPr>
      </w:pPr>
      <w:bookmarkStart w:id="3" w:name="So"/>
      <w:bookmarkEnd w:id="3"/>
      <w:r>
        <w:t>So what?</w:t>
      </w:r>
    </w:p>
    <w:p w:rsidR="00336BB8" w:rsidRDefault="00336BB8" w:rsidP="00336BB8">
      <w:pPr>
        <w:pStyle w:val="NormalWeb"/>
        <w:ind w:left="90" w:right="90"/>
      </w:pPr>
      <w:r>
        <w:t>So if you are influencing into an organization, find out what style it has and adjust your approach accordingly. If you are a member of the organization, you may understand why you are either right at home or way out of place.</w:t>
      </w:r>
    </w:p>
    <w:p w:rsidR="00336BB8" w:rsidRDefault="00336BB8" w:rsidP="00336BB8">
      <w:pPr>
        <w:pStyle w:val="Heading1"/>
        <w:ind w:left="60" w:right="60"/>
        <w:rPr>
          <w:rFonts w:ascii="Verdana" w:hAnsi="Verdana"/>
          <w:sz w:val="36"/>
          <w:szCs w:val="36"/>
        </w:rPr>
      </w:pPr>
      <w:r>
        <w:lastRenderedPageBreak/>
        <w:t>The Competing Values Framework</w:t>
      </w:r>
    </w:p>
    <w:p w:rsidR="00336BB8" w:rsidRDefault="00336BB8" w:rsidP="00336BB8">
      <w:pPr>
        <w:pStyle w:val="smaller"/>
        <w:ind w:left="90" w:right="90"/>
      </w:pPr>
      <w:r>
        <w:t> </w:t>
      </w:r>
    </w:p>
    <w:p w:rsidR="00336BB8" w:rsidRDefault="00336BB8" w:rsidP="00336BB8">
      <w:pPr>
        <w:pStyle w:val="smaller"/>
        <w:ind w:left="90" w:right="90"/>
        <w:jc w:val="center"/>
      </w:pPr>
      <w:hyperlink r:id="rId20" w:history="1">
        <w:r>
          <w:rPr>
            <w:rStyle w:val="Hyperlink"/>
          </w:rPr>
          <w:t>Explanations</w:t>
        </w:r>
      </w:hyperlink>
      <w:r>
        <w:t xml:space="preserve"> &gt; </w:t>
      </w:r>
      <w:hyperlink r:id="rId21" w:history="1">
        <w:r>
          <w:rPr>
            <w:rStyle w:val="Hyperlink"/>
          </w:rPr>
          <w:t>Culture</w:t>
        </w:r>
      </w:hyperlink>
      <w:r>
        <w:t xml:space="preserve"> &gt; </w:t>
      </w:r>
      <w:proofErr w:type="gramStart"/>
      <w:r>
        <w:t>The</w:t>
      </w:r>
      <w:proofErr w:type="gramEnd"/>
      <w:r>
        <w:t xml:space="preserve"> Competing Values Framework</w:t>
      </w:r>
    </w:p>
    <w:p w:rsidR="00336BB8" w:rsidRDefault="00336BB8" w:rsidP="00336BB8">
      <w:pPr>
        <w:pStyle w:val="smaller"/>
        <w:ind w:left="90" w:right="90"/>
        <w:jc w:val="center"/>
      </w:pPr>
      <w:hyperlink r:id="rId22" w:anchor="cul" w:history="1">
        <w:r>
          <w:rPr>
            <w:rStyle w:val="Hyperlink"/>
          </w:rPr>
          <w:t>Cultural dimensions</w:t>
        </w:r>
      </w:hyperlink>
      <w:r>
        <w:t xml:space="preserve"> | </w:t>
      </w:r>
      <w:hyperlink r:id="rId23" w:anchor="com" w:history="1">
        <w:r>
          <w:rPr>
            <w:rStyle w:val="Hyperlink"/>
          </w:rPr>
          <w:t>Competing Values</w:t>
        </w:r>
      </w:hyperlink>
      <w:r>
        <w:t xml:space="preserve"> | </w:t>
      </w:r>
      <w:hyperlink r:id="rId24" w:anchor="oca" w:history="1">
        <w:r>
          <w:rPr>
            <w:rStyle w:val="Hyperlink"/>
          </w:rPr>
          <w:t>OCAI</w:t>
        </w:r>
      </w:hyperlink>
      <w:r>
        <w:t xml:space="preserve"> | </w:t>
      </w:r>
      <w:hyperlink r:id="rId25" w:anchor="so" w:history="1">
        <w:proofErr w:type="gramStart"/>
        <w:r>
          <w:rPr>
            <w:rStyle w:val="Hyperlink"/>
          </w:rPr>
          <w:t>So</w:t>
        </w:r>
        <w:proofErr w:type="gramEnd"/>
        <w:r>
          <w:rPr>
            <w:rStyle w:val="Hyperlink"/>
          </w:rPr>
          <w:t xml:space="preserve"> what?</w:t>
        </w:r>
      </w:hyperlink>
    </w:p>
    <w:p w:rsidR="00336BB8" w:rsidRDefault="00336BB8" w:rsidP="00336BB8">
      <w:pPr>
        <w:pStyle w:val="smaller"/>
        <w:ind w:left="90" w:right="90"/>
        <w:jc w:val="center"/>
      </w:pPr>
      <w:r>
        <w:t> </w:t>
      </w:r>
    </w:p>
    <w:p w:rsidR="00336BB8" w:rsidRDefault="00336BB8" w:rsidP="00336BB8">
      <w:pPr>
        <w:pStyle w:val="smaller"/>
        <w:ind w:left="90" w:right="90"/>
      </w:pPr>
      <w:r>
        <w:t> </w:t>
      </w:r>
    </w:p>
    <w:p w:rsidR="00336BB8" w:rsidRDefault="00336BB8" w:rsidP="00336BB8">
      <w:pPr>
        <w:pStyle w:val="NormalWeb"/>
        <w:ind w:left="90" w:right="90"/>
      </w:pPr>
      <w:r>
        <w:t xml:space="preserve">The Competing Values Framework for cultural assessment was distilled by Quinn and </w:t>
      </w:r>
      <w:proofErr w:type="spellStart"/>
      <w:r>
        <w:t>Rorbaugh</w:t>
      </w:r>
      <w:proofErr w:type="spellEnd"/>
      <w:r>
        <w:t xml:space="preserve"> (1983) from analysis of Campbell's longer list of effectiveness dimensions into a two dimensional pattern.</w:t>
      </w:r>
    </w:p>
    <w:p w:rsidR="00336BB8" w:rsidRDefault="00336BB8" w:rsidP="00336BB8">
      <w:pPr>
        <w:pStyle w:val="Heading2"/>
        <w:ind w:left="60" w:right="60"/>
      </w:pPr>
      <w:bookmarkStart w:id="4" w:name="cul"/>
      <w:bookmarkEnd w:id="4"/>
      <w:r>
        <w:t>Cultural dimensions</w:t>
      </w:r>
    </w:p>
    <w:p w:rsidR="00336BB8" w:rsidRDefault="00336BB8" w:rsidP="00336BB8">
      <w:pPr>
        <w:pStyle w:val="Heading3"/>
        <w:ind w:left="60" w:right="60"/>
      </w:pPr>
      <w:r>
        <w:t>Horizontal: In/Out</w:t>
      </w:r>
    </w:p>
    <w:p w:rsidR="00336BB8" w:rsidRDefault="00336BB8" w:rsidP="00336BB8">
      <w:pPr>
        <w:pStyle w:val="NormalWeb"/>
        <w:ind w:left="90" w:right="90"/>
      </w:pPr>
      <w:r>
        <w:t>The horizontal dimension maps the degree to which the organization focuses inwards or outwards. To the left, attention is primarily inwards, within the organization, whilst to the right, it is outwards, towards customers, suppliers and the external environment.</w:t>
      </w:r>
    </w:p>
    <w:p w:rsidR="00336BB8" w:rsidRDefault="00336BB8" w:rsidP="00336BB8">
      <w:pPr>
        <w:pStyle w:val="NormalWeb"/>
        <w:ind w:left="90" w:right="90"/>
      </w:pPr>
      <w:r>
        <w:t>An internal focus is valid in environments where competition or customer focus is not the most important thing, but in competitive climates or where external stakeholders hold sway, then this challenge must be met directly.</w:t>
      </w:r>
    </w:p>
    <w:p w:rsidR="00336BB8" w:rsidRDefault="00336BB8" w:rsidP="00336BB8">
      <w:pPr>
        <w:pStyle w:val="Heading3"/>
        <w:ind w:left="60" w:right="60"/>
      </w:pPr>
      <w:r>
        <w:t>Vertical: Stability/Flexibility</w:t>
      </w:r>
    </w:p>
    <w:p w:rsidR="00336BB8" w:rsidRDefault="00336BB8" w:rsidP="00336BB8">
      <w:pPr>
        <w:pStyle w:val="NormalWeb"/>
        <w:ind w:left="90" w:right="90"/>
      </w:pPr>
      <w:r>
        <w:t xml:space="preserve">The vertical </w:t>
      </w:r>
      <w:proofErr w:type="gramStart"/>
      <w:r>
        <w:t>axis determine</w:t>
      </w:r>
      <w:proofErr w:type="gramEnd"/>
      <w:r>
        <w:t xml:space="preserve"> who makes decisions. At the lower end, control is with management, whilst at the upper end, it is devolved to employees who have been empowered to decide for themselves.</w:t>
      </w:r>
    </w:p>
    <w:p w:rsidR="00336BB8" w:rsidRDefault="00336BB8" w:rsidP="00336BB8">
      <w:pPr>
        <w:pStyle w:val="NormalWeb"/>
        <w:ind w:left="90" w:right="90"/>
      </w:pPr>
      <w:r>
        <w:t>Stability is a valid form when the business is stable and reliability and efficiency is paramount, but when environmental forces create a need for change, then flexibility becomes more important.</w:t>
      </w:r>
    </w:p>
    <w:p w:rsidR="00336BB8" w:rsidRDefault="00336BB8" w:rsidP="00336BB8">
      <w:pPr>
        <w:pStyle w:val="Heading2"/>
        <w:ind w:left="60" w:right="60"/>
      </w:pPr>
      <w:bookmarkStart w:id="5" w:name="com"/>
      <w:bookmarkEnd w:id="5"/>
      <w:r>
        <w:t>The Competing Values map</w:t>
      </w:r>
    </w:p>
    <w:p w:rsidR="00336BB8" w:rsidRDefault="00336BB8" w:rsidP="00336BB8">
      <w:pPr>
        <w:pStyle w:val="NormalWeb"/>
        <w:ind w:left="90" w:right="90"/>
      </w:pPr>
      <w:r>
        <w:t> </w:t>
      </w:r>
    </w:p>
    <w:tbl>
      <w:tblPr>
        <w:tblW w:w="6000" w:type="dxa"/>
        <w:jc w:val="center"/>
        <w:tblInd w:w="6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0"/>
        <w:gridCol w:w="1463"/>
        <w:gridCol w:w="1551"/>
        <w:gridCol w:w="1646"/>
      </w:tblGrid>
      <w:tr w:rsidR="00336BB8">
        <w:trPr>
          <w:trHeight w:val="45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rPr>
                <w:rFonts w:ascii="Verdana" w:hAnsi="Verdana"/>
                <w:sz w:val="20"/>
                <w:szCs w:val="20"/>
              </w:rPr>
            </w:pPr>
            <w:r>
              <w:rPr>
                <w:rFonts w:ascii="Verdana" w:hAnsi="Verdana"/>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BB8" w:rsidRDefault="00336BB8">
            <w:pPr>
              <w:pStyle w:val="NormalWeb"/>
              <w:ind w:left="90" w:right="90"/>
              <w:jc w:val="center"/>
            </w:pPr>
            <w:r>
              <w:t>Flexibility and discretion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rPr>
                <w:rFonts w:ascii="Verdana" w:hAnsi="Verdana"/>
                <w:sz w:val="20"/>
                <w:szCs w:val="20"/>
              </w:rPr>
            </w:pPr>
            <w:r>
              <w:rPr>
                <w:rFonts w:ascii="Verdana" w:hAnsi="Verdana"/>
                <w:sz w:val="20"/>
                <w:szCs w:val="20"/>
              </w:rPr>
              <w:t> </w:t>
            </w:r>
          </w:p>
        </w:tc>
      </w:tr>
      <w:tr w:rsidR="00336BB8">
        <w:trPr>
          <w:trHeight w:val="900"/>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BB8" w:rsidRDefault="00336BB8">
            <w:pPr>
              <w:pStyle w:val="NormalWeb"/>
              <w:ind w:left="90" w:right="90"/>
              <w:jc w:val="right"/>
            </w:pPr>
            <w:r>
              <w:t>Internal focus and integration</w:t>
            </w:r>
          </w:p>
        </w:tc>
        <w:tc>
          <w:tcPr>
            <w:tcW w:w="2250" w:type="dxa"/>
            <w:tcBorders>
              <w:top w:val="outset" w:sz="6" w:space="0" w:color="auto"/>
              <w:left w:val="outset" w:sz="6" w:space="0" w:color="auto"/>
              <w:bottom w:val="outset" w:sz="6" w:space="0" w:color="auto"/>
              <w:right w:val="outset" w:sz="6" w:space="0" w:color="auto"/>
            </w:tcBorders>
            <w:shd w:val="clear" w:color="auto" w:fill="FFCCFF"/>
            <w:vAlign w:val="center"/>
            <w:hideMark/>
          </w:tcPr>
          <w:p w:rsidR="00336BB8" w:rsidRDefault="00336BB8">
            <w:pPr>
              <w:ind w:left="60" w:right="60"/>
              <w:jc w:val="center"/>
              <w:rPr>
                <w:rFonts w:ascii="Verdana" w:hAnsi="Verdana"/>
                <w:sz w:val="20"/>
                <w:szCs w:val="20"/>
              </w:rPr>
            </w:pPr>
            <w:r>
              <w:rPr>
                <w:rFonts w:ascii="Verdana" w:hAnsi="Verdana"/>
                <w:b/>
                <w:bCs/>
              </w:rPr>
              <w:t>Clan</w:t>
            </w:r>
          </w:p>
        </w:tc>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36BB8" w:rsidRDefault="00336BB8">
            <w:pPr>
              <w:ind w:left="60" w:right="60"/>
              <w:jc w:val="center"/>
              <w:rPr>
                <w:rFonts w:ascii="Verdana" w:hAnsi="Verdana"/>
                <w:sz w:val="20"/>
                <w:szCs w:val="20"/>
              </w:rPr>
            </w:pPr>
            <w:r>
              <w:rPr>
                <w:rFonts w:ascii="Verdana" w:hAnsi="Verdana"/>
                <w:b/>
                <w:bCs/>
              </w:rPr>
              <w:t>Adhocracy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rPr>
                <w:rFonts w:ascii="Verdana" w:hAnsi="Verdana"/>
                <w:sz w:val="20"/>
                <w:szCs w:val="20"/>
              </w:rPr>
            </w:pPr>
            <w:r>
              <w:rPr>
                <w:rFonts w:ascii="Verdana" w:hAnsi="Verdana"/>
                <w:sz w:val="20"/>
                <w:szCs w:val="20"/>
              </w:rPr>
              <w:t>External focus and differentiation</w:t>
            </w:r>
          </w:p>
        </w:tc>
      </w:tr>
      <w:tr w:rsidR="00336BB8">
        <w:trPr>
          <w:trHeight w:val="90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6BB8" w:rsidRDefault="00336BB8">
            <w:pPr>
              <w:rPr>
                <w:rFonts w:ascii="Verdana" w:hAnsi="Verdana"/>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336BB8" w:rsidRDefault="00336BB8">
            <w:pPr>
              <w:ind w:left="60" w:right="60"/>
              <w:jc w:val="center"/>
              <w:rPr>
                <w:rFonts w:ascii="Verdana" w:hAnsi="Verdana"/>
                <w:sz w:val="20"/>
                <w:szCs w:val="20"/>
              </w:rPr>
            </w:pPr>
            <w:r>
              <w:rPr>
                <w:rFonts w:ascii="Verdana" w:hAnsi="Verdana"/>
                <w:b/>
                <w:bCs/>
              </w:rPr>
              <w:t>Hierarchy</w:t>
            </w:r>
          </w:p>
        </w:tc>
        <w:tc>
          <w:tcPr>
            <w:tcW w:w="225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336BB8" w:rsidRDefault="00336BB8">
            <w:pPr>
              <w:ind w:left="60" w:right="60"/>
              <w:jc w:val="center"/>
              <w:rPr>
                <w:rFonts w:ascii="Verdana" w:hAnsi="Verdana"/>
                <w:sz w:val="20"/>
                <w:szCs w:val="20"/>
              </w:rPr>
            </w:pPr>
            <w:r>
              <w:rPr>
                <w:rFonts w:ascii="Verdana" w:hAnsi="Verdana"/>
                <w:b/>
                <w:bCs/>
              </w:rPr>
              <w:t>Market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6BB8" w:rsidRDefault="00336BB8">
            <w:pPr>
              <w:rPr>
                <w:rFonts w:ascii="Verdana" w:hAnsi="Verdana"/>
                <w:sz w:val="20"/>
                <w:szCs w:val="20"/>
              </w:rPr>
            </w:pPr>
          </w:p>
        </w:tc>
      </w:tr>
      <w:tr w:rsidR="00336BB8">
        <w:trPr>
          <w:trHeight w:val="45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rPr>
                <w:rFonts w:ascii="Verdana" w:hAnsi="Verdana"/>
                <w:sz w:val="20"/>
                <w:szCs w:val="20"/>
              </w:rPr>
            </w:pPr>
            <w:r>
              <w:rPr>
                <w:rFonts w:ascii="Verdana" w:hAnsi="Verdana"/>
                <w:sz w:val="20"/>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jc w:val="center"/>
              <w:rPr>
                <w:rFonts w:ascii="Verdana" w:hAnsi="Verdana"/>
                <w:sz w:val="20"/>
                <w:szCs w:val="20"/>
              </w:rPr>
            </w:pPr>
            <w:r>
              <w:rPr>
                <w:rFonts w:ascii="Verdana" w:hAnsi="Verdana"/>
                <w:sz w:val="20"/>
                <w:szCs w:val="20"/>
              </w:rPr>
              <w:t>Stability and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336BB8" w:rsidRDefault="00336BB8">
            <w:pPr>
              <w:ind w:left="60" w:right="60"/>
              <w:rPr>
                <w:rFonts w:ascii="Verdana" w:hAnsi="Verdana"/>
                <w:sz w:val="20"/>
                <w:szCs w:val="20"/>
              </w:rPr>
            </w:pPr>
            <w:r>
              <w:rPr>
                <w:rFonts w:ascii="Verdana" w:hAnsi="Verdana"/>
                <w:sz w:val="20"/>
                <w:szCs w:val="20"/>
              </w:rPr>
              <w:t> </w:t>
            </w:r>
          </w:p>
        </w:tc>
      </w:tr>
    </w:tbl>
    <w:p w:rsidR="00336BB8" w:rsidRDefault="00336BB8" w:rsidP="00336BB8">
      <w:pPr>
        <w:pStyle w:val="NormalWeb"/>
        <w:ind w:left="90" w:right="90"/>
        <w:rPr>
          <w:rFonts w:ascii="Verdana" w:hAnsi="Verdana"/>
          <w:sz w:val="20"/>
          <w:szCs w:val="20"/>
        </w:rPr>
      </w:pPr>
      <w:r>
        <w:t> </w:t>
      </w:r>
    </w:p>
    <w:p w:rsidR="00336BB8" w:rsidRDefault="00336BB8" w:rsidP="00336BB8">
      <w:pPr>
        <w:pStyle w:val="NormalWeb"/>
        <w:ind w:left="90" w:right="90"/>
      </w:pPr>
      <w:r>
        <w:t>The four hierarchies are to some extent historical in their development and are presented in this order below.</w:t>
      </w:r>
    </w:p>
    <w:p w:rsidR="00336BB8" w:rsidRDefault="00336BB8" w:rsidP="00336BB8">
      <w:pPr>
        <w:pStyle w:val="Heading3"/>
        <w:ind w:left="60" w:right="60"/>
      </w:pPr>
      <w:r>
        <w:t>Hierarchy</w:t>
      </w:r>
    </w:p>
    <w:p w:rsidR="00336BB8" w:rsidRDefault="00336BB8" w:rsidP="00336BB8">
      <w:pPr>
        <w:pStyle w:val="NormalWeb"/>
        <w:ind w:left="90" w:right="90"/>
      </w:pPr>
      <w:r>
        <w:t xml:space="preserve">The hierarchy has a traditional approach to structure and control that flows from a strict chain of command as in </w:t>
      </w:r>
      <w:hyperlink r:id="rId26" w:history="1">
        <w:r>
          <w:rPr>
            <w:rStyle w:val="Hyperlink"/>
          </w:rPr>
          <w:t>Max Weber</w:t>
        </w:r>
      </w:hyperlink>
      <w:r>
        <w:t>'s original view of bureaucracy. For many years, this was considered the only effective way of organizing and is still a basic element of the vast majority of organizations.</w:t>
      </w:r>
    </w:p>
    <w:p w:rsidR="00336BB8" w:rsidRDefault="00336BB8" w:rsidP="00336BB8">
      <w:pPr>
        <w:pStyle w:val="NormalWeb"/>
        <w:ind w:left="90" w:right="90"/>
      </w:pPr>
      <w:r>
        <w:t>Hierarchies have respect for position and power. They often have well-defined policies, processes and procedures.</w:t>
      </w:r>
    </w:p>
    <w:p w:rsidR="00336BB8" w:rsidRDefault="00336BB8" w:rsidP="00336BB8">
      <w:pPr>
        <w:pStyle w:val="NormalWeb"/>
        <w:ind w:left="90" w:right="90"/>
      </w:pPr>
      <w:r>
        <w:t>Hierarchical leaders are typically coordinators and organizers who keep a close eye on what is happening.</w:t>
      </w:r>
    </w:p>
    <w:p w:rsidR="00336BB8" w:rsidRDefault="00336BB8" w:rsidP="00336BB8">
      <w:pPr>
        <w:pStyle w:val="Heading3"/>
        <w:ind w:left="60" w:right="60"/>
      </w:pPr>
      <w:r>
        <w:t>Market</w:t>
      </w:r>
    </w:p>
    <w:p w:rsidR="00336BB8" w:rsidRDefault="00336BB8" w:rsidP="00336BB8">
      <w:pPr>
        <w:pStyle w:val="NormalWeb"/>
        <w:ind w:left="90" w:right="90"/>
      </w:pPr>
      <w:r>
        <w:t xml:space="preserve">The Market organization also seeks control but does so by looking outward, and in particular taking note of </w:t>
      </w:r>
      <w:hyperlink r:id="rId27" w:history="1">
        <w:r>
          <w:rPr>
            <w:rStyle w:val="Hyperlink"/>
          </w:rPr>
          <w:t>transaction cost</w:t>
        </w:r>
      </w:hyperlink>
      <w:r>
        <w:t xml:space="preserve">. </w:t>
      </w:r>
    </w:p>
    <w:p w:rsidR="00336BB8" w:rsidRDefault="00336BB8" w:rsidP="00336BB8">
      <w:pPr>
        <w:pStyle w:val="NormalWeb"/>
        <w:ind w:left="90" w:right="90"/>
      </w:pPr>
      <w:r>
        <w:t xml:space="preserve">Note that the Market organization is </w:t>
      </w:r>
      <w:r>
        <w:rPr>
          <w:i/>
          <w:iCs/>
        </w:rPr>
        <w:t xml:space="preserve">not </w:t>
      </w:r>
      <w:r>
        <w:t xml:space="preserve">one which is focused just on marketing, but one where all transactions, internal and external are viewed in market terms. Transactions are </w:t>
      </w:r>
      <w:r>
        <w:rPr>
          <w:i/>
          <w:iCs/>
        </w:rPr>
        <w:t>exchanges of value</w:t>
      </w:r>
      <w:r>
        <w:t xml:space="preserve">. In an efficient market organization, value </w:t>
      </w:r>
      <w:r>
        <w:rPr>
          <w:i/>
          <w:iCs/>
        </w:rPr>
        <w:t>flows</w:t>
      </w:r>
      <w:r>
        <w:t xml:space="preserve"> between people and stakeholders with minimal cost and delay.</w:t>
      </w:r>
    </w:p>
    <w:p w:rsidR="00336BB8" w:rsidRDefault="00336BB8" w:rsidP="00336BB8">
      <w:pPr>
        <w:pStyle w:val="NormalWeb"/>
        <w:ind w:left="90" w:right="90"/>
      </w:pPr>
      <w:r>
        <w:t>Market cultures are outward looking, are particularly driven by results and are often very competitive.</w:t>
      </w:r>
    </w:p>
    <w:p w:rsidR="00336BB8" w:rsidRDefault="00336BB8" w:rsidP="00336BB8">
      <w:pPr>
        <w:pStyle w:val="NormalWeb"/>
        <w:ind w:left="90" w:right="90"/>
      </w:pPr>
      <w:r>
        <w:t>Leaders in market cultures are often hard-driving competitors who seek always to deliver the goods.</w:t>
      </w:r>
    </w:p>
    <w:p w:rsidR="00336BB8" w:rsidRDefault="00336BB8" w:rsidP="00336BB8">
      <w:pPr>
        <w:pStyle w:val="Heading3"/>
        <w:ind w:left="60" w:right="60"/>
      </w:pPr>
      <w:r>
        <w:t>Clan</w:t>
      </w:r>
    </w:p>
    <w:p w:rsidR="00336BB8" w:rsidRDefault="00336BB8" w:rsidP="00336BB8">
      <w:pPr>
        <w:pStyle w:val="NormalWeb"/>
        <w:ind w:left="90" w:right="90"/>
      </w:pPr>
      <w:r>
        <w:t>The Clan organization has less focus on structure and control and a greater concern for flexibility. Rather than strict rules and procedures, people are driven through vision, shared goals, outputs and outcomes.</w:t>
      </w:r>
    </w:p>
    <w:p w:rsidR="00336BB8" w:rsidRDefault="00336BB8" w:rsidP="00336BB8">
      <w:pPr>
        <w:pStyle w:val="NormalWeb"/>
        <w:ind w:left="90" w:right="90"/>
      </w:pPr>
      <w:r>
        <w:t>In contrast to Hierarchies, clans often have flat organizations and people and teams act more autonomously.</w:t>
      </w:r>
    </w:p>
    <w:p w:rsidR="00336BB8" w:rsidRDefault="00336BB8" w:rsidP="00336BB8">
      <w:pPr>
        <w:pStyle w:val="NormalWeb"/>
        <w:ind w:left="90" w:right="90"/>
      </w:pPr>
      <w:r>
        <w:lastRenderedPageBreak/>
        <w:t xml:space="preserve">It has an inward focus and a sense of family and people work well together, strongly driven by loyalty to one another and the shared cause. Rules, although not necessarily documented, do still exist and are often communicated and inculcated socially. </w:t>
      </w:r>
    </w:p>
    <w:p w:rsidR="00336BB8" w:rsidRDefault="00336BB8" w:rsidP="00336BB8">
      <w:pPr>
        <w:pStyle w:val="NormalWeb"/>
        <w:ind w:left="90" w:right="90"/>
      </w:pPr>
      <w:r>
        <w:t>Clan leaders act in a facilitative, supportive way and may take on a parental role.</w:t>
      </w:r>
    </w:p>
    <w:p w:rsidR="00336BB8" w:rsidRDefault="00336BB8" w:rsidP="00336BB8">
      <w:pPr>
        <w:pStyle w:val="Heading3"/>
        <w:ind w:left="60" w:right="60"/>
      </w:pPr>
      <w:r>
        <w:t>Adhocracy</w:t>
      </w:r>
    </w:p>
    <w:p w:rsidR="00336BB8" w:rsidRDefault="00336BB8" w:rsidP="00336BB8">
      <w:pPr>
        <w:pStyle w:val="NormalWeb"/>
        <w:ind w:left="90" w:right="90"/>
      </w:pPr>
      <w:r>
        <w:t>The Adhocracy has even greater independence and flexibility than the Clan, which is necessary in a rapidly changing business climate.</w:t>
      </w:r>
    </w:p>
    <w:p w:rsidR="00336BB8" w:rsidRDefault="00336BB8" w:rsidP="00336BB8">
      <w:pPr>
        <w:pStyle w:val="NormalWeb"/>
        <w:ind w:left="90" w:right="90"/>
      </w:pPr>
      <w:r>
        <w:t xml:space="preserve">Where market success goes to those with greatest speed and adaptability, the adhocracy will rapidly form teams to face new challenges. It will use prototyping and experimenting rather than long, big-bang projects and development. </w:t>
      </w:r>
    </w:p>
    <w:p w:rsidR="00336BB8" w:rsidRDefault="00336BB8" w:rsidP="00336BB8">
      <w:pPr>
        <w:pStyle w:val="NormalWeb"/>
        <w:ind w:left="90" w:right="90"/>
      </w:pPr>
      <w:r>
        <w:t xml:space="preserve">Leaders in an adhocracy are visionary, innovative entrepreneurs who take calculated risks to make significant gains. </w:t>
      </w:r>
    </w:p>
    <w:p w:rsidR="00336BB8" w:rsidRDefault="00336BB8" w:rsidP="00336BB8">
      <w:pPr>
        <w:pStyle w:val="NormalWeb"/>
        <w:ind w:left="90" w:right="90"/>
      </w:pPr>
      <w:r>
        <w:t> </w:t>
      </w:r>
    </w:p>
    <w:p w:rsidR="00336BB8" w:rsidRDefault="00336BB8" w:rsidP="00336BB8">
      <w:pPr>
        <w:pStyle w:val="Heading2"/>
        <w:ind w:left="60" w:right="60"/>
      </w:pPr>
      <w:bookmarkStart w:id="6" w:name="oca"/>
      <w:bookmarkEnd w:id="6"/>
      <w:r>
        <w:t>The Organization Culture Assessment Instrument (OCAI)</w:t>
      </w:r>
    </w:p>
    <w:p w:rsidR="00336BB8" w:rsidRDefault="00336BB8" w:rsidP="00336BB8">
      <w:pPr>
        <w:pStyle w:val="NormalWeb"/>
        <w:ind w:left="90" w:right="90"/>
      </w:pPr>
      <w:r>
        <w:t>The OCAI is a simple questionnaire that has six categories in which you distribute 100 points between four sub-items for each that represent the four Competing Values cultures, where:</w:t>
      </w:r>
    </w:p>
    <w:p w:rsidR="00336BB8" w:rsidRDefault="00336BB8" w:rsidP="00336BB8">
      <w:pPr>
        <w:numPr>
          <w:ilvl w:val="0"/>
          <w:numId w:val="9"/>
        </w:numPr>
        <w:spacing w:before="100" w:beforeAutospacing="1" w:after="30" w:line="240" w:lineRule="auto"/>
        <w:ind w:left="780" w:right="60"/>
        <w:rPr>
          <w:rFonts w:ascii="Verdana" w:hAnsi="Verdana"/>
          <w:sz w:val="20"/>
          <w:szCs w:val="20"/>
        </w:rPr>
      </w:pPr>
      <w:r>
        <w:rPr>
          <w:rFonts w:ascii="Verdana" w:hAnsi="Verdana"/>
          <w:sz w:val="20"/>
          <w:szCs w:val="20"/>
        </w:rPr>
        <w:t xml:space="preserve">Type A style indicates a Clan culture </w:t>
      </w:r>
    </w:p>
    <w:p w:rsidR="00336BB8" w:rsidRDefault="00336BB8" w:rsidP="00336BB8">
      <w:pPr>
        <w:numPr>
          <w:ilvl w:val="0"/>
          <w:numId w:val="9"/>
        </w:numPr>
        <w:spacing w:before="100" w:beforeAutospacing="1" w:after="30" w:line="240" w:lineRule="auto"/>
        <w:ind w:left="780" w:right="60"/>
        <w:rPr>
          <w:rFonts w:ascii="Verdana" w:hAnsi="Verdana"/>
          <w:sz w:val="20"/>
          <w:szCs w:val="20"/>
        </w:rPr>
      </w:pPr>
      <w:r>
        <w:rPr>
          <w:rFonts w:ascii="Verdana" w:hAnsi="Verdana"/>
          <w:sz w:val="20"/>
          <w:szCs w:val="20"/>
        </w:rPr>
        <w:t xml:space="preserve">Type B style indicates an Adhocracy culture </w:t>
      </w:r>
    </w:p>
    <w:p w:rsidR="00336BB8" w:rsidRDefault="00336BB8" w:rsidP="00336BB8">
      <w:pPr>
        <w:numPr>
          <w:ilvl w:val="0"/>
          <w:numId w:val="9"/>
        </w:numPr>
        <w:spacing w:before="100" w:beforeAutospacing="1" w:after="30" w:line="240" w:lineRule="auto"/>
        <w:ind w:left="780" w:right="60"/>
        <w:rPr>
          <w:rFonts w:ascii="Verdana" w:hAnsi="Verdana"/>
          <w:sz w:val="20"/>
          <w:szCs w:val="20"/>
        </w:rPr>
      </w:pPr>
      <w:r>
        <w:rPr>
          <w:rFonts w:ascii="Verdana" w:hAnsi="Verdana"/>
          <w:sz w:val="20"/>
          <w:szCs w:val="20"/>
        </w:rPr>
        <w:t xml:space="preserve">Type C style indicates a Market culture </w:t>
      </w:r>
    </w:p>
    <w:p w:rsidR="00336BB8" w:rsidRDefault="00336BB8" w:rsidP="00336BB8">
      <w:pPr>
        <w:numPr>
          <w:ilvl w:val="0"/>
          <w:numId w:val="9"/>
        </w:numPr>
        <w:spacing w:before="100" w:beforeAutospacing="1" w:after="30" w:line="240" w:lineRule="auto"/>
        <w:ind w:left="780" w:right="60"/>
        <w:rPr>
          <w:rFonts w:ascii="Verdana" w:hAnsi="Verdana"/>
          <w:sz w:val="20"/>
          <w:szCs w:val="20"/>
        </w:rPr>
      </w:pPr>
      <w:r>
        <w:rPr>
          <w:rFonts w:ascii="Verdana" w:hAnsi="Verdana"/>
          <w:sz w:val="20"/>
          <w:szCs w:val="20"/>
        </w:rPr>
        <w:t xml:space="preserve">Type D style indicates a Hierarchy culture </w:t>
      </w:r>
    </w:p>
    <w:p w:rsidR="00336BB8" w:rsidRDefault="00336BB8" w:rsidP="00336BB8">
      <w:pPr>
        <w:pStyle w:val="NormalWeb"/>
        <w:ind w:left="90" w:right="90"/>
        <w:rPr>
          <w:rFonts w:ascii="Verdana" w:hAnsi="Verdana"/>
          <w:sz w:val="20"/>
          <w:szCs w:val="20"/>
        </w:rPr>
      </w:pPr>
      <w:r>
        <w:t> </w:t>
      </w:r>
    </w:p>
    <w:tbl>
      <w:tblPr>
        <w:tblW w:w="4500" w:type="pct"/>
        <w:jc w:val="center"/>
        <w:tblInd w:w="60" w:type="dxa"/>
        <w:tblBorders>
          <w:top w:val="outset" w:sz="6" w:space="0" w:color="000080"/>
          <w:left w:val="outset" w:sz="6" w:space="0" w:color="000080"/>
          <w:bottom w:val="outset" w:sz="6" w:space="0" w:color="000080"/>
          <w:right w:val="outset" w:sz="6" w:space="0" w:color="000080"/>
        </w:tblBorders>
        <w:tblCellMar>
          <w:top w:w="45" w:type="dxa"/>
          <w:left w:w="45" w:type="dxa"/>
          <w:bottom w:w="45" w:type="dxa"/>
          <w:right w:w="45" w:type="dxa"/>
        </w:tblCellMar>
        <w:tblLook w:val="04A0"/>
      </w:tblPr>
      <w:tblGrid>
        <w:gridCol w:w="3402"/>
        <w:gridCol w:w="5103"/>
      </w:tblGrid>
      <w:tr w:rsidR="00336BB8">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CC"/>
            <w:vAlign w:val="center"/>
            <w:hideMark/>
          </w:tcPr>
          <w:p w:rsidR="00336BB8" w:rsidRDefault="00336BB8">
            <w:pPr>
              <w:ind w:left="60" w:right="60"/>
              <w:jc w:val="center"/>
              <w:rPr>
                <w:rFonts w:ascii="Verdana" w:hAnsi="Verdana"/>
                <w:sz w:val="20"/>
                <w:szCs w:val="20"/>
              </w:rPr>
            </w:pPr>
            <w:r>
              <w:rPr>
                <w:rFonts w:ascii="Verdana" w:hAnsi="Verdana"/>
                <w:b/>
                <w:bCs/>
                <w:sz w:val="20"/>
                <w:szCs w:val="20"/>
              </w:rPr>
              <w:t>Category</w:t>
            </w:r>
          </w:p>
        </w:tc>
        <w:tc>
          <w:tcPr>
            <w:tcW w:w="0" w:type="auto"/>
            <w:tcBorders>
              <w:top w:val="outset" w:sz="6" w:space="0" w:color="000080"/>
              <w:left w:val="outset" w:sz="6" w:space="0" w:color="000080"/>
              <w:bottom w:val="outset" w:sz="6" w:space="0" w:color="000080"/>
              <w:right w:val="outset" w:sz="6" w:space="0" w:color="000080"/>
            </w:tcBorders>
            <w:shd w:val="clear" w:color="auto" w:fill="FFFFCC"/>
            <w:vAlign w:val="center"/>
            <w:hideMark/>
          </w:tcPr>
          <w:p w:rsidR="00336BB8" w:rsidRDefault="00336BB8">
            <w:pPr>
              <w:ind w:left="60" w:right="60"/>
              <w:jc w:val="center"/>
              <w:rPr>
                <w:rFonts w:ascii="Verdana" w:hAnsi="Verdana"/>
                <w:sz w:val="20"/>
                <w:szCs w:val="20"/>
              </w:rPr>
            </w:pPr>
            <w:r>
              <w:rPr>
                <w:rFonts w:ascii="Verdana" w:hAnsi="Verdana"/>
                <w:b/>
                <w:bCs/>
                <w:sz w:val="20"/>
                <w:szCs w:val="20"/>
              </w:rPr>
              <w:t>Style</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1. Dominant organizational characteristics</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Personal, like a family </w:t>
            </w:r>
          </w:p>
          <w:p w:rsidR="00336BB8" w:rsidRDefault="00336BB8">
            <w:pPr>
              <w:pStyle w:val="NormalWeb"/>
              <w:ind w:left="90" w:right="90"/>
              <w:rPr>
                <w:rFonts w:ascii="Verdana" w:hAnsi="Verdana"/>
                <w:sz w:val="20"/>
                <w:szCs w:val="20"/>
              </w:rPr>
            </w:pPr>
            <w:r>
              <w:t xml:space="preserve">B: Entrepreneurial, risk taking </w:t>
            </w:r>
          </w:p>
          <w:p w:rsidR="00336BB8" w:rsidRDefault="00336BB8">
            <w:pPr>
              <w:pStyle w:val="NormalWeb"/>
              <w:ind w:left="90" w:right="90"/>
            </w:pPr>
            <w:r>
              <w:t xml:space="preserve">C: Competitive, achievement oriented </w:t>
            </w:r>
          </w:p>
          <w:p w:rsidR="00336BB8" w:rsidRDefault="00336BB8">
            <w:pPr>
              <w:pStyle w:val="NormalWeb"/>
              <w:ind w:left="90" w:right="90"/>
            </w:pPr>
            <w:r>
              <w:t>D: Controlled and structured</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2. Leadership style</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Mentoring, facilitating, nurturing </w:t>
            </w:r>
          </w:p>
          <w:p w:rsidR="00336BB8" w:rsidRDefault="00336BB8">
            <w:pPr>
              <w:pStyle w:val="NormalWeb"/>
              <w:ind w:left="90" w:right="90"/>
              <w:rPr>
                <w:rFonts w:ascii="Verdana" w:hAnsi="Verdana"/>
                <w:sz w:val="20"/>
                <w:szCs w:val="20"/>
              </w:rPr>
            </w:pPr>
            <w:r>
              <w:t xml:space="preserve">B: Entrepreneurial, innovative, risk taking </w:t>
            </w:r>
          </w:p>
          <w:p w:rsidR="00336BB8" w:rsidRDefault="00336BB8">
            <w:pPr>
              <w:pStyle w:val="NormalWeb"/>
              <w:ind w:left="90" w:right="90"/>
            </w:pPr>
            <w:r>
              <w:lastRenderedPageBreak/>
              <w:t xml:space="preserve">C: No-nonsense, aggressive, results oriented </w:t>
            </w:r>
          </w:p>
          <w:p w:rsidR="00336BB8" w:rsidRDefault="00336BB8">
            <w:pPr>
              <w:pStyle w:val="NormalWeb"/>
              <w:ind w:left="90" w:right="90"/>
            </w:pPr>
            <w:r>
              <w:t>D: Coordinating, organizing, efficiency oriented</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lastRenderedPageBreak/>
              <w:t>3. Management of employees</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Teamwork, consensus, and participation </w:t>
            </w:r>
          </w:p>
          <w:p w:rsidR="00336BB8" w:rsidRDefault="00336BB8">
            <w:pPr>
              <w:pStyle w:val="NormalWeb"/>
              <w:ind w:left="90" w:right="90"/>
              <w:rPr>
                <w:rFonts w:ascii="Verdana" w:hAnsi="Verdana"/>
                <w:sz w:val="20"/>
                <w:szCs w:val="20"/>
              </w:rPr>
            </w:pPr>
            <w:r>
              <w:t xml:space="preserve">B: Individual risk taking, innovation, freedom, and uniqueness </w:t>
            </w:r>
          </w:p>
          <w:p w:rsidR="00336BB8" w:rsidRDefault="00336BB8">
            <w:pPr>
              <w:pStyle w:val="NormalWeb"/>
              <w:ind w:left="90" w:right="90"/>
            </w:pPr>
            <w:r>
              <w:t xml:space="preserve">C: Competitiveness and achievement </w:t>
            </w:r>
          </w:p>
          <w:p w:rsidR="00336BB8" w:rsidRDefault="00336BB8">
            <w:pPr>
              <w:pStyle w:val="NormalWeb"/>
              <w:ind w:left="90" w:right="90"/>
            </w:pPr>
            <w:r>
              <w:t>D: Security, conformity, predictability</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4. Organizational glue</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Loyalty and mutual trust </w:t>
            </w:r>
          </w:p>
          <w:p w:rsidR="00336BB8" w:rsidRDefault="00336BB8">
            <w:pPr>
              <w:pStyle w:val="NormalWeb"/>
              <w:ind w:left="90" w:right="90"/>
              <w:rPr>
                <w:rFonts w:ascii="Verdana" w:hAnsi="Verdana"/>
                <w:sz w:val="20"/>
                <w:szCs w:val="20"/>
              </w:rPr>
            </w:pPr>
            <w:r>
              <w:t>B: Commitment to innovation, development</w:t>
            </w:r>
            <w:r>
              <w:br/>
              <w:t>C: Emphasis on achievement and goal accomplishment</w:t>
            </w:r>
          </w:p>
          <w:p w:rsidR="00336BB8" w:rsidRDefault="00336BB8">
            <w:pPr>
              <w:pStyle w:val="NormalWeb"/>
              <w:ind w:left="90" w:right="90"/>
            </w:pPr>
            <w:r>
              <w:t>d: Formal rules and policies</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5. Strategic emphasis</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Human development, high trust, openness </w:t>
            </w:r>
          </w:p>
          <w:p w:rsidR="00336BB8" w:rsidRDefault="00336BB8">
            <w:pPr>
              <w:pStyle w:val="NormalWeb"/>
              <w:ind w:left="90" w:right="90"/>
              <w:rPr>
                <w:rFonts w:ascii="Verdana" w:hAnsi="Verdana"/>
                <w:sz w:val="20"/>
                <w:szCs w:val="20"/>
              </w:rPr>
            </w:pPr>
            <w:r>
              <w:t>B: Acquisition of resources,</w:t>
            </w:r>
            <w:r>
              <w:br/>
              <w:t xml:space="preserve">creating new challenges </w:t>
            </w:r>
          </w:p>
          <w:p w:rsidR="00336BB8" w:rsidRDefault="00336BB8">
            <w:pPr>
              <w:pStyle w:val="NormalWeb"/>
              <w:ind w:left="90" w:right="90"/>
            </w:pPr>
            <w:r>
              <w:t xml:space="preserve">C: Competitive actions and winning </w:t>
            </w:r>
          </w:p>
          <w:p w:rsidR="00336BB8" w:rsidRDefault="00336BB8">
            <w:pPr>
              <w:pStyle w:val="NormalWeb"/>
              <w:ind w:left="90" w:right="90"/>
            </w:pPr>
            <w:r>
              <w:t>D: Permanence and stability</w:t>
            </w:r>
          </w:p>
        </w:tc>
      </w:tr>
      <w:tr w:rsidR="00336BB8">
        <w:trPr>
          <w:jc w:val="center"/>
        </w:trPr>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6. Criteria for success</w:t>
            </w:r>
          </w:p>
        </w:tc>
        <w:tc>
          <w:tcPr>
            <w:tcW w:w="0" w:type="auto"/>
            <w:tcBorders>
              <w:top w:val="outset" w:sz="6" w:space="0" w:color="000080"/>
              <w:left w:val="outset" w:sz="6" w:space="0" w:color="000080"/>
              <w:bottom w:val="outset" w:sz="6" w:space="0" w:color="000080"/>
              <w:right w:val="outset" w:sz="6" w:space="0" w:color="000080"/>
            </w:tcBorders>
            <w:vAlign w:val="center"/>
            <w:hideMark/>
          </w:tcPr>
          <w:p w:rsidR="00336BB8" w:rsidRDefault="00336BB8">
            <w:pPr>
              <w:ind w:left="60" w:right="60"/>
              <w:rPr>
                <w:rFonts w:ascii="Verdana" w:hAnsi="Verdana"/>
                <w:sz w:val="20"/>
                <w:szCs w:val="20"/>
              </w:rPr>
            </w:pPr>
            <w:r>
              <w:rPr>
                <w:rFonts w:ascii="Verdana" w:hAnsi="Verdana"/>
                <w:sz w:val="20"/>
                <w:szCs w:val="20"/>
              </w:rPr>
              <w:t xml:space="preserve">A: Development of human resources, teamwork, concern for people </w:t>
            </w:r>
          </w:p>
          <w:p w:rsidR="00336BB8" w:rsidRDefault="00336BB8">
            <w:pPr>
              <w:pStyle w:val="NormalWeb"/>
              <w:ind w:left="90" w:right="90"/>
              <w:rPr>
                <w:rFonts w:ascii="Verdana" w:hAnsi="Verdana"/>
                <w:sz w:val="20"/>
                <w:szCs w:val="20"/>
              </w:rPr>
            </w:pPr>
            <w:r>
              <w:t xml:space="preserve">B: Unique and new products and services </w:t>
            </w:r>
          </w:p>
          <w:p w:rsidR="00336BB8" w:rsidRDefault="00336BB8">
            <w:pPr>
              <w:pStyle w:val="NormalWeb"/>
              <w:ind w:left="90" w:right="90"/>
            </w:pPr>
            <w:r>
              <w:t>C: Winning in the marketplace, outpacing</w:t>
            </w:r>
            <w:r>
              <w:br/>
              <w:t xml:space="preserve">the competition </w:t>
            </w:r>
          </w:p>
          <w:p w:rsidR="00336BB8" w:rsidRDefault="00336BB8">
            <w:pPr>
              <w:pStyle w:val="NormalWeb"/>
              <w:ind w:left="90" w:right="90"/>
            </w:pPr>
            <w:r>
              <w:t>D: Dependable, efficient, low cost</w:t>
            </w:r>
          </w:p>
        </w:tc>
      </w:tr>
    </w:tbl>
    <w:p w:rsidR="00336BB8" w:rsidRDefault="00336BB8" w:rsidP="00336BB8">
      <w:pPr>
        <w:pStyle w:val="NormalWeb"/>
        <w:ind w:left="90" w:right="90"/>
        <w:rPr>
          <w:rFonts w:ascii="Verdana" w:hAnsi="Verdana"/>
          <w:sz w:val="20"/>
          <w:szCs w:val="20"/>
        </w:rPr>
      </w:pPr>
      <w:r>
        <w:t> </w:t>
      </w:r>
    </w:p>
    <w:p w:rsidR="00336BB8" w:rsidRDefault="00336BB8" w:rsidP="00336BB8">
      <w:pPr>
        <w:pStyle w:val="NormalWeb"/>
        <w:ind w:left="90" w:right="90"/>
      </w:pPr>
      <w:r>
        <w:t>This is often done twice: once for 'now' and once for 'preferred'.</w:t>
      </w:r>
    </w:p>
    <w:p w:rsidR="00336BB8" w:rsidRDefault="00336BB8" w:rsidP="00336BB8">
      <w:pPr>
        <w:pStyle w:val="NormalWeb"/>
        <w:ind w:left="90" w:right="90"/>
      </w:pPr>
      <w:r>
        <w:t>The scoring is then summed across A, B, C and D for each category, to give axis scores, which is plotted on a chart which then shows the differences between 'now' and 'preferred' and hence guides actions to close these gaps.</w:t>
      </w:r>
    </w:p>
    <w:p w:rsidR="00336BB8" w:rsidRDefault="00336BB8" w:rsidP="00336BB8">
      <w:pPr>
        <w:pStyle w:val="Heading1"/>
        <w:ind w:left="60" w:right="60"/>
      </w:pPr>
      <w:r>
        <w:lastRenderedPageBreak/>
        <w:t>So what?</w:t>
      </w:r>
    </w:p>
    <w:p w:rsidR="00336BB8" w:rsidRDefault="00336BB8" w:rsidP="00336BB8">
      <w:pPr>
        <w:pStyle w:val="NormalWeb"/>
        <w:ind w:left="90" w:right="90"/>
      </w:pPr>
      <w:r>
        <w:t>As with other models, this may be used to help understand your working environment and match the culture to the operational climate</w:t>
      </w:r>
    </w:p>
    <w:p w:rsidR="00336BB8" w:rsidRDefault="00336BB8" w:rsidP="00336BB8">
      <w:pPr>
        <w:pStyle w:val="Heading1"/>
        <w:rPr>
          <w:lang/>
        </w:rPr>
      </w:pPr>
      <w:r>
        <w:rPr>
          <w:lang/>
        </w:rPr>
        <w:t xml:space="preserve">Denison Culture Model </w:t>
      </w:r>
    </w:p>
    <w:p w:rsidR="00336BB8" w:rsidRDefault="00336BB8" w:rsidP="00336BB8">
      <w:pPr>
        <w:pStyle w:val="NormalWeb"/>
        <w:rPr>
          <w:lang/>
        </w:rPr>
      </w:pPr>
      <w:r>
        <w:rPr>
          <w:lang/>
        </w:rPr>
        <w:t> </w:t>
      </w:r>
    </w:p>
    <w:p w:rsidR="00336BB8" w:rsidRDefault="00336BB8" w:rsidP="00336BB8">
      <w:pPr>
        <w:pStyle w:val="Heading3"/>
        <w:jc w:val="center"/>
        <w:rPr>
          <w:lang/>
        </w:rPr>
      </w:pPr>
      <w:r>
        <w:rPr>
          <w:lang/>
        </w:rPr>
        <w:t>Culture Model: Additional Information</w:t>
      </w:r>
    </w:p>
    <w:p w:rsidR="00336BB8" w:rsidRDefault="00336BB8" w:rsidP="00336BB8">
      <w:pPr>
        <w:pStyle w:val="NormalWeb"/>
        <w:rPr>
          <w:lang/>
        </w:rPr>
      </w:pPr>
      <w:r>
        <w:rPr>
          <w:lang/>
        </w:rPr>
        <w:t>Check out the following sections for information related to the Denison Culture Model.</w:t>
      </w:r>
    </w:p>
    <w:p w:rsidR="00336BB8" w:rsidRDefault="00336BB8" w:rsidP="00336BB8">
      <w:pPr>
        <w:numPr>
          <w:ilvl w:val="0"/>
          <w:numId w:val="10"/>
        </w:numPr>
        <w:spacing w:before="100" w:beforeAutospacing="1" w:after="100" w:afterAutospacing="1" w:line="240" w:lineRule="auto"/>
        <w:rPr>
          <w:lang/>
        </w:rPr>
      </w:pPr>
      <w:hyperlink r:id="rId28" w:history="1">
        <w:r>
          <w:rPr>
            <w:rStyle w:val="Hyperlink"/>
            <w:lang/>
          </w:rPr>
          <w:t>Culture Products</w:t>
        </w:r>
      </w:hyperlink>
    </w:p>
    <w:p w:rsidR="00336BB8" w:rsidRDefault="00336BB8" w:rsidP="00336BB8">
      <w:pPr>
        <w:numPr>
          <w:ilvl w:val="0"/>
          <w:numId w:val="10"/>
        </w:numPr>
        <w:spacing w:before="100" w:beforeAutospacing="1" w:after="100" w:afterAutospacing="1" w:line="240" w:lineRule="auto"/>
        <w:rPr>
          <w:lang/>
        </w:rPr>
      </w:pPr>
      <w:hyperlink r:id="rId29" w:history="1">
        <w:r>
          <w:rPr>
            <w:rStyle w:val="Hyperlink"/>
            <w:lang/>
          </w:rPr>
          <w:t>Culture Change resources</w:t>
        </w:r>
      </w:hyperlink>
    </w:p>
    <w:p w:rsidR="00336BB8" w:rsidRDefault="00336BB8" w:rsidP="00336BB8">
      <w:pPr>
        <w:numPr>
          <w:ilvl w:val="0"/>
          <w:numId w:val="10"/>
        </w:numPr>
        <w:spacing w:before="100" w:beforeAutospacing="1" w:after="100" w:afterAutospacing="1" w:line="240" w:lineRule="auto"/>
        <w:rPr>
          <w:lang/>
        </w:rPr>
      </w:pPr>
      <w:hyperlink r:id="rId30" w:history="1">
        <w:r>
          <w:rPr>
            <w:rStyle w:val="Hyperlink"/>
            <w:lang/>
          </w:rPr>
          <w:t xml:space="preserve">Culture and Organizational Performance </w:t>
        </w:r>
      </w:hyperlink>
    </w:p>
    <w:p w:rsidR="00336BB8" w:rsidRDefault="00336BB8" w:rsidP="00336BB8">
      <w:pPr>
        <w:pStyle w:val="NormalWeb"/>
        <w:rPr>
          <w:lang/>
        </w:rPr>
      </w:pPr>
      <w:r>
        <w:rPr>
          <w:lang/>
        </w:rPr>
        <w:t>The Denison Model is the result of over twenty-five years of research by Dr. Daniel Denison, formerly of the University of Michigan Business School, and currently Professor of Organizational Development at IMD - International Institute of Management Development in Lausanne, Switzerland, on the link between organizational culture and bottom-line performance measures such as return on investment, sales growth, quality, innovation and employee satisfaction. The model is the basis for two diagnostic surveys, the Organizational Culture Survey and the Leadership Development Survey, developed by Daniel R. Denison and William S. Neale which have been used by over 5000 organizations worldwide.</w:t>
      </w:r>
    </w:p>
    <w:p w:rsidR="00336BB8" w:rsidRDefault="00336BB8" w:rsidP="00336BB8">
      <w:pPr>
        <w:pStyle w:val="NormalWeb"/>
        <w:rPr>
          <w:lang/>
        </w:rPr>
      </w:pPr>
      <w:r>
        <w:rPr>
          <w:lang/>
        </w:rPr>
        <w:t>The Denison model measures four critical traits of culture and leadership (</w:t>
      </w:r>
      <w:hyperlink r:id="rId31" w:tooltip="mission" w:history="1">
        <w:r>
          <w:rPr>
            <w:rStyle w:val="Hyperlink"/>
            <w:lang/>
          </w:rPr>
          <w:t>mission</w:t>
        </w:r>
      </w:hyperlink>
      <w:r>
        <w:rPr>
          <w:lang/>
        </w:rPr>
        <w:t xml:space="preserve">, </w:t>
      </w:r>
      <w:hyperlink r:id="rId32" w:tooltip="Adaptability" w:history="1">
        <w:r>
          <w:rPr>
            <w:rStyle w:val="Hyperlink"/>
            <w:lang/>
          </w:rPr>
          <w:t>adaptability</w:t>
        </w:r>
      </w:hyperlink>
      <w:r>
        <w:rPr>
          <w:lang/>
        </w:rPr>
        <w:t xml:space="preserve">, </w:t>
      </w:r>
      <w:hyperlink r:id="rId33" w:tooltip="Involvement" w:history="1">
        <w:r>
          <w:rPr>
            <w:rStyle w:val="Hyperlink"/>
            <w:lang/>
          </w:rPr>
          <w:t>involvement</w:t>
        </w:r>
      </w:hyperlink>
      <w:r>
        <w:rPr>
          <w:lang/>
        </w:rPr>
        <w:t xml:space="preserve">, and </w:t>
      </w:r>
      <w:hyperlink r:id="rId34" w:tooltip="consistency" w:history="1">
        <w:r>
          <w:rPr>
            <w:rStyle w:val="Hyperlink"/>
            <w:lang/>
          </w:rPr>
          <w:t>consistency</w:t>
        </w:r>
      </w:hyperlink>
      <w:r>
        <w:rPr>
          <w:lang/>
        </w:rPr>
        <w:t xml:space="preserve">). Each of these traits is further broken down into three indices (for a total of 12). </w:t>
      </w:r>
    </w:p>
    <w:p w:rsidR="00336BB8" w:rsidRDefault="00336BB8" w:rsidP="00336BB8">
      <w:pPr>
        <w:pStyle w:val="Heading3"/>
        <w:rPr>
          <w:lang/>
        </w:rPr>
      </w:pPr>
      <w:r>
        <w:rPr>
          <w:lang/>
        </w:rPr>
        <w:t>Click on each section of the model to learn more about each trait and index.</w:t>
      </w:r>
    </w:p>
    <w:p w:rsidR="000D4003" w:rsidRPr="00445F2A" w:rsidRDefault="00336BB8" w:rsidP="00336BB8">
      <w:pPr>
        <w:rPr>
          <w:szCs w:val="24"/>
        </w:rPr>
      </w:pPr>
      <w:r>
        <w:rPr>
          <w:noProof/>
        </w:rPr>
        <w:lastRenderedPageBreak/>
        <w:drawing>
          <wp:inline distT="0" distB="0" distL="0" distR="0">
            <wp:extent cx="6191250" cy="5276850"/>
            <wp:effectExtent l="0" t="0" r="0" b="0"/>
            <wp:docPr id="58" name="Picture 58" descr="http://www.denisonconsulting.com/Libraries/Model_Images/OCSCircumplexStandar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enisonconsulting.com/Libraries/Model_Images/OCSCircumplexStandard.sflb.ashx"/>
                    <pic:cNvPicPr>
                      <a:picLocks noChangeAspect="1" noChangeArrowheads="1"/>
                    </pic:cNvPicPr>
                  </pic:nvPicPr>
                  <pic:blipFill>
                    <a:blip r:embed="rId35" cstate="print"/>
                    <a:srcRect/>
                    <a:stretch>
                      <a:fillRect/>
                    </a:stretch>
                  </pic:blipFill>
                  <pic:spPr bwMode="auto">
                    <a:xfrm>
                      <a:off x="0" y="0"/>
                      <a:ext cx="6191250" cy="5276850"/>
                    </a:xfrm>
                    <a:prstGeom prst="rect">
                      <a:avLst/>
                    </a:prstGeom>
                    <a:noFill/>
                    <a:ln w="9525">
                      <a:noFill/>
                      <a:miter lim="800000"/>
                      <a:headEnd/>
                      <a:tailEnd/>
                    </a:ln>
                  </pic:spPr>
                </pic:pic>
              </a:graphicData>
            </a:graphic>
          </wp:inline>
        </w:drawing>
      </w:r>
    </w:p>
    <w:sectPr w:rsidR="000D4003" w:rsidRPr="00445F2A" w:rsidSect="000D4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901"/>
    <w:multiLevelType w:val="multilevel"/>
    <w:tmpl w:val="250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6517"/>
    <w:multiLevelType w:val="multilevel"/>
    <w:tmpl w:val="E6F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14F0A"/>
    <w:multiLevelType w:val="multilevel"/>
    <w:tmpl w:val="EFD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D0878"/>
    <w:multiLevelType w:val="multilevel"/>
    <w:tmpl w:val="4B3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900CB"/>
    <w:multiLevelType w:val="multilevel"/>
    <w:tmpl w:val="359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4D6F"/>
    <w:multiLevelType w:val="multilevel"/>
    <w:tmpl w:val="BE1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05D16"/>
    <w:multiLevelType w:val="multilevel"/>
    <w:tmpl w:val="BB9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81347"/>
    <w:multiLevelType w:val="multilevel"/>
    <w:tmpl w:val="912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E0AEC"/>
    <w:multiLevelType w:val="multilevel"/>
    <w:tmpl w:val="7AF0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502C2"/>
    <w:multiLevelType w:val="multilevel"/>
    <w:tmpl w:val="0C4C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9"/>
  </w:num>
  <w:num w:numId="5">
    <w:abstractNumId w:val="7"/>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D34"/>
    <w:rsid w:val="000D4003"/>
    <w:rsid w:val="00336BB8"/>
    <w:rsid w:val="003B04CD"/>
    <w:rsid w:val="00445F2A"/>
    <w:rsid w:val="00A83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3"/>
  </w:style>
  <w:style w:type="paragraph" w:styleId="Heading1">
    <w:name w:val="heading 1"/>
    <w:basedOn w:val="Normal"/>
    <w:next w:val="Normal"/>
    <w:link w:val="Heading1Char"/>
    <w:uiPriority w:val="9"/>
    <w:qFormat/>
    <w:rsid w:val="0033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5F2A"/>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paragraph" w:styleId="Heading3">
    <w:name w:val="heading 3"/>
    <w:basedOn w:val="Normal"/>
    <w:link w:val="Heading3Char"/>
    <w:uiPriority w:val="9"/>
    <w:qFormat/>
    <w:rsid w:val="00445F2A"/>
    <w:pPr>
      <w:spacing w:before="100" w:beforeAutospacing="1" w:after="100" w:afterAutospacing="1" w:line="240" w:lineRule="auto"/>
      <w:outlineLvl w:val="2"/>
    </w:pPr>
    <w:rPr>
      <w:rFonts w:ascii="Verdana" w:eastAsia="Times New Roman" w:hAnsi="Verdana" w:cs="Times New Roman"/>
      <w:b/>
      <w:bCs/>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F2A"/>
    <w:rPr>
      <w:rFonts w:ascii="Verdana" w:eastAsia="Times New Roman" w:hAnsi="Verdana" w:cs="Times New Roman"/>
      <w:b/>
      <w:bCs/>
      <w:color w:val="003366"/>
      <w:sz w:val="20"/>
      <w:szCs w:val="20"/>
    </w:rPr>
  </w:style>
  <w:style w:type="character" w:customStyle="1" w:styleId="Heading3Char">
    <w:name w:val="Heading 3 Char"/>
    <w:basedOn w:val="DefaultParagraphFont"/>
    <w:link w:val="Heading3"/>
    <w:uiPriority w:val="9"/>
    <w:rsid w:val="00445F2A"/>
    <w:rPr>
      <w:rFonts w:ascii="Verdana" w:eastAsia="Times New Roman" w:hAnsi="Verdana" w:cs="Times New Roman"/>
      <w:b/>
      <w:bCs/>
      <w:color w:val="003366"/>
      <w:sz w:val="16"/>
      <w:szCs w:val="16"/>
    </w:rPr>
  </w:style>
  <w:style w:type="character" w:styleId="Hyperlink">
    <w:name w:val="Hyperlink"/>
    <w:basedOn w:val="DefaultParagraphFont"/>
    <w:uiPriority w:val="99"/>
    <w:semiHidden/>
    <w:unhideWhenUsed/>
    <w:rsid w:val="00445F2A"/>
    <w:rPr>
      <w:rFonts w:ascii="Verdana" w:hAnsi="Verdana" w:hint="default"/>
      <w:color w:val="336699"/>
      <w:sz w:val="20"/>
      <w:szCs w:val="20"/>
      <w:u w:val="single"/>
    </w:rPr>
  </w:style>
  <w:style w:type="character" w:styleId="Emphasis">
    <w:name w:val="Emphasis"/>
    <w:basedOn w:val="DefaultParagraphFont"/>
    <w:uiPriority w:val="20"/>
    <w:qFormat/>
    <w:rsid w:val="00445F2A"/>
    <w:rPr>
      <w:i/>
      <w:iCs/>
    </w:rPr>
  </w:style>
  <w:style w:type="character" w:styleId="Strong">
    <w:name w:val="Strong"/>
    <w:basedOn w:val="DefaultParagraphFont"/>
    <w:uiPriority w:val="22"/>
    <w:qFormat/>
    <w:rsid w:val="00445F2A"/>
    <w:rPr>
      <w:b/>
      <w:bCs/>
    </w:rPr>
  </w:style>
  <w:style w:type="character" w:customStyle="1" w:styleId="pubdate1">
    <w:name w:val="pubdate1"/>
    <w:basedOn w:val="DefaultParagraphFont"/>
    <w:rsid w:val="00336BB8"/>
  </w:style>
  <w:style w:type="paragraph" w:customStyle="1" w:styleId="deck1">
    <w:name w:val="deck1"/>
    <w:basedOn w:val="Normal"/>
    <w:rsid w:val="00336BB8"/>
    <w:pPr>
      <w:spacing w:before="100" w:beforeAutospacing="1" w:after="100" w:afterAutospacing="1" w:line="270" w:lineRule="atLeast"/>
    </w:pPr>
    <w:rPr>
      <w:rFonts w:ascii="Times New Roman" w:eastAsia="Times New Roman" w:hAnsi="Times New Roman" w:cs="Times New Roman"/>
      <w:sz w:val="25"/>
      <w:szCs w:val="25"/>
    </w:rPr>
  </w:style>
  <w:style w:type="character" w:customStyle="1" w:styleId="fbsharecountinner5">
    <w:name w:val="fb_share_count_inner5"/>
    <w:basedOn w:val="DefaultParagraphFont"/>
    <w:rsid w:val="00336BB8"/>
    <w:rPr>
      <w:vanish w:val="0"/>
      <w:webHidden w:val="0"/>
      <w:shd w:val="clear" w:color="auto" w:fill="E8EBF2"/>
      <w:specVanish w:val="0"/>
    </w:rPr>
  </w:style>
  <w:style w:type="character" w:customStyle="1" w:styleId="fbconnectbuttontext11">
    <w:name w:val="fbconnectbutton_text11"/>
    <w:basedOn w:val="DefaultParagraphFont"/>
    <w:rsid w:val="00336BB8"/>
    <w:rPr>
      <w:sz w:val="12"/>
      <w:szCs w:val="12"/>
    </w:rPr>
  </w:style>
  <w:style w:type="character" w:customStyle="1" w:styleId="yahoobuzzbadge">
    <w:name w:val="yahoobuzzbadge"/>
    <w:basedOn w:val="DefaultParagraphFont"/>
    <w:rsid w:val="00336BB8"/>
  </w:style>
  <w:style w:type="paragraph" w:styleId="z-TopofForm">
    <w:name w:val="HTML Top of Form"/>
    <w:basedOn w:val="Normal"/>
    <w:next w:val="Normal"/>
    <w:link w:val="z-TopofFormChar"/>
    <w:hidden/>
    <w:uiPriority w:val="99"/>
    <w:semiHidden/>
    <w:unhideWhenUsed/>
    <w:rsid w:val="00336B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6B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6B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6BB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3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B8"/>
    <w:rPr>
      <w:rFonts w:ascii="Tahoma" w:hAnsi="Tahoma" w:cs="Tahoma"/>
      <w:sz w:val="16"/>
      <w:szCs w:val="16"/>
    </w:rPr>
  </w:style>
  <w:style w:type="character" w:customStyle="1" w:styleId="Heading1Char">
    <w:name w:val="Heading 1 Char"/>
    <w:basedOn w:val="DefaultParagraphFont"/>
    <w:link w:val="Heading1"/>
    <w:uiPriority w:val="9"/>
    <w:rsid w:val="00336BB8"/>
    <w:rPr>
      <w:rFonts w:asciiTheme="majorHAnsi" w:eastAsiaTheme="majorEastAsia" w:hAnsiTheme="majorHAnsi" w:cstheme="majorBidi"/>
      <w:b/>
      <w:bCs/>
      <w:color w:val="365F91" w:themeColor="accent1" w:themeShade="BF"/>
      <w:sz w:val="28"/>
      <w:szCs w:val="28"/>
    </w:rPr>
  </w:style>
  <w:style w:type="paragraph" w:customStyle="1" w:styleId="smaller">
    <w:name w:val="smaller"/>
    <w:basedOn w:val="Normal"/>
    <w:rsid w:val="00336BB8"/>
    <w:pPr>
      <w:spacing w:before="15" w:after="15" w:line="240" w:lineRule="auto"/>
      <w:ind w:left="30" w:right="30"/>
    </w:pPr>
    <w:rPr>
      <w:rFonts w:ascii="Verdana" w:eastAsia="Times New Roman" w:hAnsi="Verdana" w:cs="Times New Roman"/>
      <w:sz w:val="16"/>
      <w:szCs w:val="16"/>
    </w:rPr>
  </w:style>
</w:styles>
</file>

<file path=word/webSettings.xml><?xml version="1.0" encoding="utf-8"?>
<w:webSettings xmlns:r="http://schemas.openxmlformats.org/officeDocument/2006/relationships" xmlns:w="http://schemas.openxmlformats.org/wordprocessingml/2006/main">
  <w:divs>
    <w:div w:id="144979518">
      <w:bodyDiv w:val="1"/>
      <w:marLeft w:val="0"/>
      <w:marRight w:val="0"/>
      <w:marTop w:val="0"/>
      <w:marBottom w:val="0"/>
      <w:divBdr>
        <w:top w:val="none" w:sz="0" w:space="0" w:color="auto"/>
        <w:left w:val="none" w:sz="0" w:space="0" w:color="auto"/>
        <w:bottom w:val="none" w:sz="0" w:space="0" w:color="auto"/>
        <w:right w:val="none" w:sz="0" w:space="0" w:color="auto"/>
      </w:divBdr>
      <w:divsChild>
        <w:div w:id="603343547">
          <w:marLeft w:val="0"/>
          <w:marRight w:val="0"/>
          <w:marTop w:val="0"/>
          <w:marBottom w:val="0"/>
          <w:divBdr>
            <w:top w:val="none" w:sz="0" w:space="0" w:color="auto"/>
            <w:left w:val="none" w:sz="0" w:space="0" w:color="auto"/>
            <w:bottom w:val="none" w:sz="0" w:space="0" w:color="auto"/>
            <w:right w:val="none" w:sz="0" w:space="0" w:color="auto"/>
          </w:divBdr>
          <w:divsChild>
            <w:div w:id="1999528371">
              <w:marLeft w:val="0"/>
              <w:marRight w:val="0"/>
              <w:marTop w:val="0"/>
              <w:marBottom w:val="0"/>
              <w:divBdr>
                <w:top w:val="none" w:sz="0" w:space="0" w:color="auto"/>
                <w:left w:val="single" w:sz="6" w:space="0" w:color="B0C4C2"/>
                <w:bottom w:val="single" w:sz="6" w:space="0" w:color="B0C4C2"/>
                <w:right w:val="single" w:sz="6" w:space="0" w:color="B0C4C2"/>
              </w:divBdr>
              <w:divsChild>
                <w:div w:id="418019453">
                  <w:marLeft w:val="0"/>
                  <w:marRight w:val="0"/>
                  <w:marTop w:val="0"/>
                  <w:marBottom w:val="0"/>
                  <w:divBdr>
                    <w:top w:val="none" w:sz="0" w:space="0" w:color="auto"/>
                    <w:left w:val="none" w:sz="0" w:space="0" w:color="auto"/>
                    <w:bottom w:val="none" w:sz="0" w:space="0" w:color="auto"/>
                    <w:right w:val="none" w:sz="0" w:space="0" w:color="auto"/>
                  </w:divBdr>
                  <w:divsChild>
                    <w:div w:id="1186820431">
                      <w:marLeft w:val="0"/>
                      <w:marRight w:val="0"/>
                      <w:marTop w:val="0"/>
                      <w:marBottom w:val="0"/>
                      <w:divBdr>
                        <w:top w:val="none" w:sz="0" w:space="0" w:color="auto"/>
                        <w:left w:val="none" w:sz="0" w:space="0" w:color="auto"/>
                        <w:bottom w:val="none" w:sz="0" w:space="0" w:color="auto"/>
                        <w:right w:val="none" w:sz="0" w:space="0" w:color="auto"/>
                      </w:divBdr>
                      <w:divsChild>
                        <w:div w:id="1859199317">
                          <w:marLeft w:val="0"/>
                          <w:marRight w:val="0"/>
                          <w:marTop w:val="0"/>
                          <w:marBottom w:val="0"/>
                          <w:divBdr>
                            <w:top w:val="none" w:sz="0" w:space="0" w:color="auto"/>
                            <w:left w:val="none" w:sz="0" w:space="0" w:color="auto"/>
                            <w:bottom w:val="none" w:sz="0" w:space="0" w:color="auto"/>
                            <w:right w:val="none" w:sz="0" w:space="0" w:color="auto"/>
                          </w:divBdr>
                          <w:divsChild>
                            <w:div w:id="241255088">
                              <w:marLeft w:val="0"/>
                              <w:marRight w:val="0"/>
                              <w:marTop w:val="0"/>
                              <w:marBottom w:val="0"/>
                              <w:divBdr>
                                <w:top w:val="none" w:sz="0" w:space="0" w:color="auto"/>
                                <w:left w:val="none" w:sz="0" w:space="0" w:color="auto"/>
                                <w:bottom w:val="none" w:sz="0" w:space="0" w:color="auto"/>
                                <w:right w:val="none" w:sz="0" w:space="0" w:color="auto"/>
                              </w:divBdr>
                              <w:divsChild>
                                <w:div w:id="2022313088">
                                  <w:marLeft w:val="0"/>
                                  <w:marRight w:val="0"/>
                                  <w:marTop w:val="0"/>
                                  <w:marBottom w:val="0"/>
                                  <w:divBdr>
                                    <w:top w:val="none" w:sz="0" w:space="0" w:color="auto"/>
                                    <w:left w:val="none" w:sz="0" w:space="0" w:color="auto"/>
                                    <w:bottom w:val="none" w:sz="0" w:space="0" w:color="auto"/>
                                    <w:right w:val="none" w:sz="0" w:space="0" w:color="auto"/>
                                  </w:divBdr>
                                  <w:divsChild>
                                    <w:div w:id="617638042">
                                      <w:marLeft w:val="0"/>
                                      <w:marRight w:val="0"/>
                                      <w:marTop w:val="0"/>
                                      <w:marBottom w:val="0"/>
                                      <w:divBdr>
                                        <w:top w:val="none" w:sz="0" w:space="0" w:color="auto"/>
                                        <w:left w:val="none" w:sz="0" w:space="0" w:color="auto"/>
                                        <w:bottom w:val="none" w:sz="0" w:space="0" w:color="auto"/>
                                        <w:right w:val="none" w:sz="0" w:space="0" w:color="auto"/>
                                      </w:divBdr>
                                      <w:divsChild>
                                        <w:div w:id="1653868655">
                                          <w:marLeft w:val="0"/>
                                          <w:marRight w:val="0"/>
                                          <w:marTop w:val="45"/>
                                          <w:marBottom w:val="180"/>
                                          <w:divBdr>
                                            <w:top w:val="none" w:sz="0" w:space="0" w:color="auto"/>
                                            <w:left w:val="none" w:sz="0" w:space="0" w:color="auto"/>
                                            <w:bottom w:val="none" w:sz="0" w:space="0" w:color="auto"/>
                                            <w:right w:val="none" w:sz="0" w:space="0" w:color="auto"/>
                                          </w:divBdr>
                                        </w:div>
                                        <w:div w:id="379330014">
                                          <w:marLeft w:val="0"/>
                                          <w:marRight w:val="0"/>
                                          <w:marTop w:val="0"/>
                                          <w:marBottom w:val="0"/>
                                          <w:divBdr>
                                            <w:top w:val="none" w:sz="0" w:space="0" w:color="auto"/>
                                            <w:left w:val="none" w:sz="0" w:space="0" w:color="auto"/>
                                            <w:bottom w:val="none" w:sz="0" w:space="0" w:color="auto"/>
                                            <w:right w:val="none" w:sz="0" w:space="0" w:color="auto"/>
                                          </w:divBdr>
                                        </w:div>
                                        <w:div w:id="330137191">
                                          <w:marLeft w:val="-8535"/>
                                          <w:marRight w:val="0"/>
                                          <w:marTop w:val="150"/>
                                          <w:marBottom w:val="0"/>
                                          <w:divBdr>
                                            <w:top w:val="single" w:sz="6" w:space="0" w:color="CCCCCC"/>
                                            <w:left w:val="single" w:sz="6" w:space="0" w:color="CCCCCC"/>
                                            <w:bottom w:val="single" w:sz="6" w:space="0" w:color="CCCCCC"/>
                                            <w:right w:val="single" w:sz="6" w:space="0" w:color="CCCCCC"/>
                                          </w:divBdr>
                                          <w:divsChild>
                                            <w:div w:id="727724613">
                                              <w:marLeft w:val="75"/>
                                              <w:marRight w:val="75"/>
                                              <w:marTop w:val="75"/>
                                              <w:marBottom w:val="75"/>
                                              <w:divBdr>
                                                <w:top w:val="none" w:sz="0" w:space="0" w:color="auto"/>
                                                <w:left w:val="none" w:sz="0" w:space="0" w:color="auto"/>
                                                <w:bottom w:val="none" w:sz="0" w:space="0" w:color="auto"/>
                                                <w:right w:val="none" w:sz="0" w:space="0" w:color="auto"/>
                                              </w:divBdr>
                                              <w:divsChild>
                                                <w:div w:id="16754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8086">
                                          <w:marLeft w:val="0"/>
                                          <w:marRight w:val="0"/>
                                          <w:marTop w:val="0"/>
                                          <w:marBottom w:val="0"/>
                                          <w:divBdr>
                                            <w:top w:val="none" w:sz="0" w:space="0" w:color="auto"/>
                                            <w:left w:val="none" w:sz="0" w:space="0" w:color="auto"/>
                                            <w:bottom w:val="none" w:sz="0" w:space="0" w:color="auto"/>
                                            <w:right w:val="none" w:sz="0" w:space="0" w:color="auto"/>
                                          </w:divBdr>
                                          <w:divsChild>
                                            <w:div w:id="1713648859">
                                              <w:marLeft w:val="0"/>
                                              <w:marRight w:val="0"/>
                                              <w:marTop w:val="0"/>
                                              <w:marBottom w:val="0"/>
                                              <w:divBdr>
                                                <w:top w:val="none" w:sz="0" w:space="0" w:color="auto"/>
                                                <w:left w:val="none" w:sz="0" w:space="0" w:color="auto"/>
                                                <w:bottom w:val="none" w:sz="0" w:space="0" w:color="auto"/>
                                                <w:right w:val="none" w:sz="0" w:space="0" w:color="auto"/>
                                              </w:divBdr>
                                              <w:divsChild>
                                                <w:div w:id="1411998005">
                                                  <w:marLeft w:val="0"/>
                                                  <w:marRight w:val="0"/>
                                                  <w:marTop w:val="75"/>
                                                  <w:marBottom w:val="0"/>
                                                  <w:divBdr>
                                                    <w:top w:val="single" w:sz="6" w:space="1" w:color="999999"/>
                                                    <w:left w:val="none" w:sz="0" w:space="0" w:color="auto"/>
                                                    <w:bottom w:val="single" w:sz="6" w:space="1" w:color="999999"/>
                                                    <w:right w:val="none" w:sz="0" w:space="0" w:color="auto"/>
                                                  </w:divBdr>
                                                  <w:divsChild>
                                                    <w:div w:id="66342099">
                                                      <w:marLeft w:val="0"/>
                                                      <w:marRight w:val="0"/>
                                                      <w:marTop w:val="0"/>
                                                      <w:marBottom w:val="0"/>
                                                      <w:divBdr>
                                                        <w:top w:val="single" w:sz="6" w:space="0" w:color="E1E1E1"/>
                                                        <w:left w:val="none" w:sz="0" w:space="0" w:color="auto"/>
                                                        <w:bottom w:val="single" w:sz="6" w:space="4" w:color="E1E1E1"/>
                                                        <w:right w:val="none" w:sz="0" w:space="0" w:color="auto"/>
                                                      </w:divBdr>
                                                      <w:divsChild>
                                                        <w:div w:id="7539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862699">
      <w:bodyDiv w:val="1"/>
      <w:marLeft w:val="0"/>
      <w:marRight w:val="0"/>
      <w:marTop w:val="0"/>
      <w:marBottom w:val="0"/>
      <w:divBdr>
        <w:top w:val="none" w:sz="0" w:space="0" w:color="auto"/>
        <w:left w:val="none" w:sz="0" w:space="0" w:color="auto"/>
        <w:bottom w:val="none" w:sz="0" w:space="0" w:color="auto"/>
        <w:right w:val="none" w:sz="0" w:space="0" w:color="auto"/>
      </w:divBdr>
      <w:divsChild>
        <w:div w:id="584463655">
          <w:marLeft w:val="0"/>
          <w:marRight w:val="0"/>
          <w:marTop w:val="0"/>
          <w:marBottom w:val="0"/>
          <w:divBdr>
            <w:top w:val="none" w:sz="0" w:space="0" w:color="auto"/>
            <w:left w:val="none" w:sz="0" w:space="0" w:color="auto"/>
            <w:bottom w:val="none" w:sz="0" w:space="0" w:color="auto"/>
            <w:right w:val="none" w:sz="0" w:space="0" w:color="auto"/>
          </w:divBdr>
          <w:divsChild>
            <w:div w:id="1084686484">
              <w:marLeft w:val="0"/>
              <w:marRight w:val="0"/>
              <w:marTop w:val="0"/>
              <w:marBottom w:val="0"/>
              <w:divBdr>
                <w:top w:val="none" w:sz="0" w:space="0" w:color="auto"/>
                <w:left w:val="none" w:sz="0" w:space="0" w:color="auto"/>
                <w:bottom w:val="none" w:sz="0" w:space="0" w:color="auto"/>
                <w:right w:val="none" w:sz="0" w:space="0" w:color="auto"/>
              </w:divBdr>
              <w:divsChild>
                <w:div w:id="978656743">
                  <w:marLeft w:val="0"/>
                  <w:marRight w:val="0"/>
                  <w:marTop w:val="0"/>
                  <w:marBottom w:val="0"/>
                  <w:divBdr>
                    <w:top w:val="none" w:sz="0" w:space="0" w:color="auto"/>
                    <w:left w:val="none" w:sz="0" w:space="0" w:color="auto"/>
                    <w:bottom w:val="none" w:sz="0" w:space="0" w:color="auto"/>
                    <w:right w:val="none" w:sz="0" w:space="0" w:color="auto"/>
                  </w:divBdr>
                  <w:divsChild>
                    <w:div w:id="355236857">
                      <w:marLeft w:val="0"/>
                      <w:marRight w:val="0"/>
                      <w:marTop w:val="0"/>
                      <w:marBottom w:val="0"/>
                      <w:divBdr>
                        <w:top w:val="none" w:sz="0" w:space="0" w:color="auto"/>
                        <w:left w:val="none" w:sz="0" w:space="0" w:color="auto"/>
                        <w:bottom w:val="none" w:sz="0" w:space="0" w:color="auto"/>
                        <w:right w:val="none" w:sz="0" w:space="0" w:color="auto"/>
                      </w:divBdr>
                      <w:divsChild>
                        <w:div w:id="654534628">
                          <w:marLeft w:val="0"/>
                          <w:marRight w:val="0"/>
                          <w:marTop w:val="0"/>
                          <w:marBottom w:val="0"/>
                          <w:divBdr>
                            <w:top w:val="none" w:sz="0" w:space="0" w:color="auto"/>
                            <w:left w:val="none" w:sz="0" w:space="0" w:color="auto"/>
                            <w:bottom w:val="none" w:sz="0" w:space="0" w:color="auto"/>
                            <w:right w:val="none" w:sz="0" w:space="0" w:color="auto"/>
                          </w:divBdr>
                        </w:div>
                        <w:div w:id="17131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565">
      <w:bodyDiv w:val="1"/>
      <w:marLeft w:val="225"/>
      <w:marRight w:val="0"/>
      <w:marTop w:val="300"/>
      <w:marBottom w:val="0"/>
      <w:divBdr>
        <w:top w:val="none" w:sz="0" w:space="0" w:color="auto"/>
        <w:left w:val="none" w:sz="0" w:space="0" w:color="auto"/>
        <w:bottom w:val="none" w:sz="0" w:space="0" w:color="auto"/>
        <w:right w:val="none" w:sz="0" w:space="0" w:color="auto"/>
      </w:divBdr>
      <w:divsChild>
        <w:div w:id="396510689">
          <w:marLeft w:val="0"/>
          <w:marRight w:val="0"/>
          <w:marTop w:val="0"/>
          <w:marBottom w:val="0"/>
          <w:divBdr>
            <w:top w:val="single" w:sz="6" w:space="0" w:color="000000"/>
            <w:left w:val="single" w:sz="6" w:space="0" w:color="000000"/>
            <w:bottom w:val="single" w:sz="6" w:space="0" w:color="000000"/>
            <w:right w:val="single" w:sz="6" w:space="0" w:color="000000"/>
          </w:divBdr>
          <w:divsChild>
            <w:div w:id="1574391984">
              <w:marLeft w:val="0"/>
              <w:marRight w:val="0"/>
              <w:marTop w:val="0"/>
              <w:marBottom w:val="0"/>
              <w:divBdr>
                <w:top w:val="none" w:sz="0" w:space="0" w:color="auto"/>
                <w:left w:val="none" w:sz="0" w:space="0" w:color="auto"/>
                <w:bottom w:val="none" w:sz="0" w:space="0" w:color="auto"/>
                <w:right w:val="none" w:sz="0" w:space="0" w:color="auto"/>
              </w:divBdr>
              <w:divsChild>
                <w:div w:id="475223138">
                  <w:marLeft w:val="0"/>
                  <w:marRight w:val="0"/>
                  <w:marTop w:val="0"/>
                  <w:marBottom w:val="0"/>
                  <w:divBdr>
                    <w:top w:val="none" w:sz="0" w:space="0" w:color="auto"/>
                    <w:left w:val="none" w:sz="0" w:space="0" w:color="auto"/>
                    <w:bottom w:val="none" w:sz="0" w:space="0" w:color="auto"/>
                    <w:right w:val="none" w:sz="0" w:space="0" w:color="auto"/>
                  </w:divBdr>
                  <w:divsChild>
                    <w:div w:id="1435520910">
                      <w:marLeft w:val="150"/>
                      <w:marRight w:val="150"/>
                      <w:marTop w:val="150"/>
                      <w:marBottom w:val="0"/>
                      <w:divBdr>
                        <w:top w:val="none" w:sz="0" w:space="0" w:color="auto"/>
                        <w:left w:val="none" w:sz="0" w:space="0" w:color="auto"/>
                        <w:bottom w:val="none" w:sz="0" w:space="0" w:color="auto"/>
                        <w:right w:val="none" w:sz="0" w:space="0" w:color="auto"/>
                      </w:divBdr>
                      <w:divsChild>
                        <w:div w:id="241111487">
                          <w:marLeft w:val="0"/>
                          <w:marRight w:val="0"/>
                          <w:marTop w:val="0"/>
                          <w:marBottom w:val="0"/>
                          <w:divBdr>
                            <w:top w:val="none" w:sz="0" w:space="0" w:color="auto"/>
                            <w:left w:val="none" w:sz="0" w:space="0" w:color="auto"/>
                            <w:bottom w:val="none" w:sz="0" w:space="0" w:color="auto"/>
                            <w:right w:val="none" w:sz="0" w:space="0" w:color="auto"/>
                          </w:divBdr>
                          <w:divsChild>
                            <w:div w:id="4805108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com/topic/Harvard+University+Graduate+School+of+Education" TargetMode="External"/><Relationship Id="rId13" Type="http://schemas.openxmlformats.org/officeDocument/2006/relationships/hyperlink" Target="http://www.inc.com/topic/Continental+Airlines+Inc." TargetMode="External"/><Relationship Id="rId18" Type="http://schemas.openxmlformats.org/officeDocument/2006/relationships/hyperlink" Target="http://changingminds.org/explanations/culture/deal_kennedy_culture.htm" TargetMode="External"/><Relationship Id="rId26" Type="http://schemas.openxmlformats.org/officeDocument/2006/relationships/hyperlink" Target="http://changingminds.org/disciplines/sociology/theorists/weber.htm" TargetMode="External"/><Relationship Id="rId3" Type="http://schemas.openxmlformats.org/officeDocument/2006/relationships/settings" Target="settings.xml"/><Relationship Id="rId21" Type="http://schemas.openxmlformats.org/officeDocument/2006/relationships/hyperlink" Target="http://changingminds.org/explanations/culture/culture.htm" TargetMode="External"/><Relationship Id="rId34" Type="http://schemas.openxmlformats.org/officeDocument/2006/relationships/hyperlink" Target="http://www.denisonconsulting.com/advantage/researchModel/model/consistency.aspx" TargetMode="External"/><Relationship Id="rId7" Type="http://schemas.openxmlformats.org/officeDocument/2006/relationships/hyperlink" Target="http://www.inc.com/topic/Terrence+Deal" TargetMode="External"/><Relationship Id="rId12" Type="http://schemas.openxmlformats.org/officeDocument/2006/relationships/hyperlink" Target="http://www.inc.com/topic/Southwest+Airlines+Inc." TargetMode="External"/><Relationship Id="rId17" Type="http://schemas.openxmlformats.org/officeDocument/2006/relationships/hyperlink" Target="http://changingminds.org/explanations/culture/deal_kennedy_culture.htm" TargetMode="External"/><Relationship Id="rId25" Type="http://schemas.openxmlformats.org/officeDocument/2006/relationships/hyperlink" Target="http://changingminds.org/explanations/culture/competing_values.htm" TargetMode="External"/><Relationship Id="rId33" Type="http://schemas.openxmlformats.org/officeDocument/2006/relationships/hyperlink" Target="http://www.denisonconsulting.com/advantage/researchModel/model/involvement.aspx" TargetMode="External"/><Relationship Id="rId2" Type="http://schemas.openxmlformats.org/officeDocument/2006/relationships/styles" Target="styles.xml"/><Relationship Id="rId16" Type="http://schemas.openxmlformats.org/officeDocument/2006/relationships/hyperlink" Target="http://changingminds.org/explanations/culture/deal_kennedy_culture.htm" TargetMode="External"/><Relationship Id="rId20" Type="http://schemas.openxmlformats.org/officeDocument/2006/relationships/hyperlink" Target="http://changingminds.org/explanations/explanations.htm" TargetMode="External"/><Relationship Id="rId29" Type="http://schemas.openxmlformats.org/officeDocument/2006/relationships/hyperlink" Target="http://www.denisonconsulting.com/resources/ResourcesbyTopic/CultureChangeResources.aspx" TargetMode="External"/><Relationship Id="rId1" Type="http://schemas.openxmlformats.org/officeDocument/2006/relationships/numbering" Target="numbering.xml"/><Relationship Id="rId6" Type="http://schemas.openxmlformats.org/officeDocument/2006/relationships/hyperlink" Target="http://www.inc.com/topic/Allan+Kennedy" TargetMode="External"/><Relationship Id="rId11" Type="http://schemas.openxmlformats.org/officeDocument/2006/relationships/hyperlink" Target="http://www.inc.com/topic/Tom+Richman" TargetMode="External"/><Relationship Id="rId24" Type="http://schemas.openxmlformats.org/officeDocument/2006/relationships/hyperlink" Target="http://changingminds.org/explanations/culture/competing_values.htm" TargetMode="External"/><Relationship Id="rId32" Type="http://schemas.openxmlformats.org/officeDocument/2006/relationships/hyperlink" Target="http://www.denisonconsulting.com/advantage/researchModel/model/adaptability.aspx" TargetMode="External"/><Relationship Id="rId37" Type="http://schemas.openxmlformats.org/officeDocument/2006/relationships/theme" Target="theme/theme1.xml"/><Relationship Id="rId5" Type="http://schemas.openxmlformats.org/officeDocument/2006/relationships/hyperlink" Target="http://www.inc.com/issue/inc20" TargetMode="External"/><Relationship Id="rId15" Type="http://schemas.openxmlformats.org/officeDocument/2006/relationships/hyperlink" Target="http://changingminds.org/explanations/culture/culture.htm" TargetMode="External"/><Relationship Id="rId23" Type="http://schemas.openxmlformats.org/officeDocument/2006/relationships/hyperlink" Target="http://changingminds.org/explanations/culture/competing_values.htm" TargetMode="External"/><Relationship Id="rId28" Type="http://schemas.openxmlformats.org/officeDocument/2006/relationships/hyperlink" Target="http://www.denisonconsulting.com/products/cultureProducts.aspx" TargetMode="External"/><Relationship Id="rId36" Type="http://schemas.openxmlformats.org/officeDocument/2006/relationships/fontTable" Target="fontTable.xml"/><Relationship Id="rId10" Type="http://schemas.openxmlformats.org/officeDocument/2006/relationships/hyperlink" Target="http://www.inc.com/topic/Michael+Hopkins" TargetMode="External"/><Relationship Id="rId19" Type="http://schemas.openxmlformats.org/officeDocument/2006/relationships/hyperlink" Target="http://changingminds.org/explanations/culture/deal_kennedy_culture.htm" TargetMode="External"/><Relationship Id="rId31" Type="http://schemas.openxmlformats.org/officeDocument/2006/relationships/hyperlink" Target="http://www.denisonconsulting.com/advantage/researchModel/model/mission.aspx" TargetMode="External"/><Relationship Id="rId4" Type="http://schemas.openxmlformats.org/officeDocument/2006/relationships/webSettings" Target="webSettings.xml"/><Relationship Id="rId9" Type="http://schemas.openxmlformats.org/officeDocument/2006/relationships/hyperlink" Target="http://www.inc.com/topic/McKinsey+%26+Company" TargetMode="External"/><Relationship Id="rId14" Type="http://schemas.openxmlformats.org/officeDocument/2006/relationships/hyperlink" Target="http://changingminds.org/explanations/explanations.htm" TargetMode="External"/><Relationship Id="rId22" Type="http://schemas.openxmlformats.org/officeDocument/2006/relationships/hyperlink" Target="http://changingminds.org/explanations/culture/competing_values.htm" TargetMode="External"/><Relationship Id="rId27" Type="http://schemas.openxmlformats.org/officeDocument/2006/relationships/hyperlink" Target="http://changingminds.org/explanations/trust/transaction_cost.htm" TargetMode="External"/><Relationship Id="rId30" Type="http://schemas.openxmlformats.org/officeDocument/2006/relationships/hyperlink" Target="http://www.denisonconsulting.com/resources/ResourcesbyTopic/CultureAndPerformanceResources.aspx"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2</cp:revision>
  <dcterms:created xsi:type="dcterms:W3CDTF">2010-10-02T08:29:00Z</dcterms:created>
  <dcterms:modified xsi:type="dcterms:W3CDTF">2010-10-02T09:12:00Z</dcterms:modified>
</cp:coreProperties>
</file>