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03" w:rsidRDefault="00717DB2">
      <w:r>
        <w:t>33. Following are the balance sheets for Howard’s Hammocks for December 31, 2009 and 2008.</w:t>
      </w:r>
    </w:p>
    <w:tbl>
      <w:tblPr>
        <w:tblW w:w="0" w:type="auto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50"/>
        <w:gridCol w:w="2790"/>
        <w:gridCol w:w="2216"/>
      </w:tblGrid>
      <w:tr w:rsidR="00717DB2" w:rsidTr="00717DB2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8456" w:type="dxa"/>
            <w:gridSpan w:val="3"/>
          </w:tcPr>
          <w:p w:rsidR="00717DB2" w:rsidRDefault="00717DB2" w:rsidP="00717DB2">
            <w:pPr>
              <w:jc w:val="center"/>
            </w:pPr>
            <w:r>
              <w:t>HOWARD’S HAMMOCKS COMPARATIVE BALANCE SHEETS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450" w:type="dxa"/>
          </w:tcPr>
          <w:p w:rsidR="00717DB2" w:rsidRDefault="00717DB2"/>
        </w:tc>
        <w:tc>
          <w:tcPr>
            <w:tcW w:w="2790" w:type="dxa"/>
          </w:tcPr>
          <w:p w:rsidR="00717DB2" w:rsidRDefault="00717DB2">
            <w:r>
              <w:t>2009</w:t>
            </w:r>
          </w:p>
        </w:tc>
        <w:tc>
          <w:tcPr>
            <w:tcW w:w="2216" w:type="dxa"/>
          </w:tcPr>
          <w:p w:rsidR="00717DB2" w:rsidRDefault="00717DB2">
            <w:r>
              <w:t>2008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450" w:type="dxa"/>
          </w:tcPr>
          <w:p w:rsidR="00717DB2" w:rsidRDefault="00717DB2">
            <w:r>
              <w:t>Cash</w:t>
            </w:r>
          </w:p>
        </w:tc>
        <w:tc>
          <w:tcPr>
            <w:tcW w:w="2790" w:type="dxa"/>
          </w:tcPr>
          <w:p w:rsidR="00717DB2" w:rsidRDefault="00717DB2">
            <w:r>
              <w:t>$130,000</w:t>
            </w:r>
          </w:p>
        </w:tc>
        <w:tc>
          <w:tcPr>
            <w:tcW w:w="2216" w:type="dxa"/>
          </w:tcPr>
          <w:p w:rsidR="00717DB2" w:rsidRDefault="00717DB2">
            <w:r>
              <w:t>$110,000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450" w:type="dxa"/>
          </w:tcPr>
          <w:p w:rsidR="00717DB2" w:rsidRDefault="00717DB2">
            <w:r>
              <w:t>Accounts receivable</w:t>
            </w:r>
          </w:p>
        </w:tc>
        <w:tc>
          <w:tcPr>
            <w:tcW w:w="2790" w:type="dxa"/>
          </w:tcPr>
          <w:p w:rsidR="00717DB2" w:rsidRDefault="00717DB2">
            <w:r>
              <w:t>130,000</w:t>
            </w:r>
          </w:p>
        </w:tc>
        <w:tc>
          <w:tcPr>
            <w:tcW w:w="2216" w:type="dxa"/>
          </w:tcPr>
          <w:p w:rsidR="00717DB2" w:rsidRDefault="00717DB2">
            <w:r>
              <w:t>120,000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450" w:type="dxa"/>
          </w:tcPr>
          <w:p w:rsidR="00717DB2" w:rsidRDefault="00717DB2">
            <w:r>
              <w:t>Inventory</w:t>
            </w:r>
          </w:p>
        </w:tc>
        <w:tc>
          <w:tcPr>
            <w:tcW w:w="2790" w:type="dxa"/>
          </w:tcPr>
          <w:p w:rsidR="00717DB2" w:rsidRDefault="00717DB2">
            <w:r>
              <w:t>225,000</w:t>
            </w:r>
          </w:p>
        </w:tc>
        <w:tc>
          <w:tcPr>
            <w:tcW w:w="2216" w:type="dxa"/>
          </w:tcPr>
          <w:p w:rsidR="00717DB2" w:rsidRDefault="00717DB2">
            <w:r>
              <w:t>215,000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3450" w:type="dxa"/>
          </w:tcPr>
          <w:p w:rsidR="00717DB2" w:rsidRDefault="00717DB2">
            <w:r>
              <w:t>Prepaid insurance</w:t>
            </w:r>
          </w:p>
        </w:tc>
        <w:tc>
          <w:tcPr>
            <w:tcW w:w="2790" w:type="dxa"/>
          </w:tcPr>
          <w:p w:rsidR="00717DB2" w:rsidRDefault="00717DB2">
            <w:r>
              <w:t>25,000</w:t>
            </w:r>
          </w:p>
        </w:tc>
        <w:tc>
          <w:tcPr>
            <w:tcW w:w="2216" w:type="dxa"/>
          </w:tcPr>
          <w:p w:rsidR="00717DB2" w:rsidRDefault="00717DB2">
            <w:r>
              <w:t>30,000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50" w:type="dxa"/>
          </w:tcPr>
          <w:p w:rsidR="00717DB2" w:rsidRDefault="00717DB2">
            <w:r>
              <w:t>Total current assets</w:t>
            </w:r>
          </w:p>
        </w:tc>
        <w:tc>
          <w:tcPr>
            <w:tcW w:w="2790" w:type="dxa"/>
          </w:tcPr>
          <w:p w:rsidR="00717DB2" w:rsidRDefault="00717DB2">
            <w:r>
              <w:t>$510,000</w:t>
            </w:r>
          </w:p>
        </w:tc>
        <w:tc>
          <w:tcPr>
            <w:tcW w:w="2216" w:type="dxa"/>
          </w:tcPr>
          <w:p w:rsidR="00717DB2" w:rsidRDefault="00717DB2">
            <w:r>
              <w:t>$475,000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3450" w:type="dxa"/>
          </w:tcPr>
          <w:p w:rsidR="00717DB2" w:rsidRDefault="00717DB2">
            <w:r>
              <w:t>Long-term investments</w:t>
            </w:r>
          </w:p>
        </w:tc>
        <w:tc>
          <w:tcPr>
            <w:tcW w:w="2790" w:type="dxa"/>
          </w:tcPr>
          <w:p w:rsidR="00717DB2" w:rsidRDefault="00717DB2">
            <w:r>
              <w:t>$110,000</w:t>
            </w:r>
          </w:p>
        </w:tc>
        <w:tc>
          <w:tcPr>
            <w:tcW w:w="2216" w:type="dxa"/>
          </w:tcPr>
          <w:p w:rsidR="00717DB2" w:rsidRDefault="00717DB2">
            <w:r>
              <w:t>$75,000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3450" w:type="dxa"/>
          </w:tcPr>
          <w:p w:rsidR="00717DB2" w:rsidRDefault="00717DB2">
            <w:r>
              <w:t>Land</w:t>
            </w:r>
          </w:p>
        </w:tc>
        <w:tc>
          <w:tcPr>
            <w:tcW w:w="2790" w:type="dxa"/>
          </w:tcPr>
          <w:p w:rsidR="00717DB2" w:rsidRDefault="009702AE">
            <w:r>
              <w:t>200,000</w:t>
            </w:r>
          </w:p>
        </w:tc>
        <w:tc>
          <w:tcPr>
            <w:tcW w:w="2216" w:type="dxa"/>
          </w:tcPr>
          <w:p w:rsidR="00717DB2" w:rsidRDefault="009702AE">
            <w:r>
              <w:t>175,000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450" w:type="dxa"/>
          </w:tcPr>
          <w:p w:rsidR="00717DB2" w:rsidRDefault="00717DB2">
            <w:r>
              <w:t>Property and equipment</w:t>
            </w:r>
          </w:p>
        </w:tc>
        <w:tc>
          <w:tcPr>
            <w:tcW w:w="2790" w:type="dxa"/>
          </w:tcPr>
          <w:p w:rsidR="00717DB2" w:rsidRDefault="009702AE">
            <w:r>
              <w:t>215,000</w:t>
            </w:r>
          </w:p>
        </w:tc>
        <w:tc>
          <w:tcPr>
            <w:tcW w:w="2216" w:type="dxa"/>
          </w:tcPr>
          <w:p w:rsidR="00717DB2" w:rsidRDefault="009702AE">
            <w:r>
              <w:t>95,000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3450" w:type="dxa"/>
          </w:tcPr>
          <w:p w:rsidR="00717DB2" w:rsidRDefault="00717DB2">
            <w:r>
              <w:t>Accumulated depreciation</w:t>
            </w:r>
          </w:p>
        </w:tc>
        <w:tc>
          <w:tcPr>
            <w:tcW w:w="2790" w:type="dxa"/>
          </w:tcPr>
          <w:p w:rsidR="00717DB2" w:rsidRDefault="009702AE">
            <w:r>
              <w:t>(105,000)</w:t>
            </w:r>
          </w:p>
        </w:tc>
        <w:tc>
          <w:tcPr>
            <w:tcW w:w="2216" w:type="dxa"/>
          </w:tcPr>
          <w:p w:rsidR="00717DB2" w:rsidRDefault="009702AE">
            <w:r>
              <w:t>(80,000)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3450" w:type="dxa"/>
          </w:tcPr>
          <w:p w:rsidR="00717DB2" w:rsidRDefault="00717DB2"/>
        </w:tc>
        <w:tc>
          <w:tcPr>
            <w:tcW w:w="2790" w:type="dxa"/>
          </w:tcPr>
          <w:p w:rsidR="00717DB2" w:rsidRDefault="009702AE">
            <w:r>
              <w:t>$420,000</w:t>
            </w:r>
          </w:p>
        </w:tc>
        <w:tc>
          <w:tcPr>
            <w:tcW w:w="2216" w:type="dxa"/>
          </w:tcPr>
          <w:p w:rsidR="00717DB2" w:rsidRDefault="009702AE">
            <w:r>
              <w:t>$265,000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3450" w:type="dxa"/>
          </w:tcPr>
          <w:p w:rsidR="00717DB2" w:rsidRDefault="00717DB2">
            <w:r>
              <w:t>Total assets</w:t>
            </w:r>
          </w:p>
        </w:tc>
        <w:tc>
          <w:tcPr>
            <w:tcW w:w="2790" w:type="dxa"/>
          </w:tcPr>
          <w:p w:rsidR="00717DB2" w:rsidRDefault="009702AE">
            <w:r>
              <w:t>$930,000</w:t>
            </w:r>
          </w:p>
        </w:tc>
        <w:tc>
          <w:tcPr>
            <w:tcW w:w="2216" w:type="dxa"/>
          </w:tcPr>
          <w:p w:rsidR="00717DB2" w:rsidRDefault="009702AE">
            <w:r>
              <w:t>$740,000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450" w:type="dxa"/>
          </w:tcPr>
          <w:p w:rsidR="00717DB2" w:rsidRDefault="00717DB2">
            <w:r>
              <w:t xml:space="preserve">Accounts payable </w:t>
            </w:r>
          </w:p>
        </w:tc>
        <w:tc>
          <w:tcPr>
            <w:tcW w:w="2790" w:type="dxa"/>
          </w:tcPr>
          <w:p w:rsidR="00717DB2" w:rsidRDefault="009702AE">
            <w:r>
              <w:t>$60,000</w:t>
            </w:r>
          </w:p>
        </w:tc>
        <w:tc>
          <w:tcPr>
            <w:tcW w:w="2216" w:type="dxa"/>
          </w:tcPr>
          <w:p w:rsidR="00717DB2" w:rsidRDefault="009702AE">
            <w:r>
              <w:t>$50,000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3450" w:type="dxa"/>
          </w:tcPr>
          <w:p w:rsidR="00717DB2" w:rsidRDefault="00717DB2">
            <w:r>
              <w:t>Payroll payable</w:t>
            </w:r>
          </w:p>
        </w:tc>
        <w:tc>
          <w:tcPr>
            <w:tcW w:w="2790" w:type="dxa"/>
          </w:tcPr>
          <w:p w:rsidR="00717DB2" w:rsidRDefault="009702AE">
            <w:r>
              <w:t>10,000</w:t>
            </w:r>
          </w:p>
        </w:tc>
        <w:tc>
          <w:tcPr>
            <w:tcW w:w="2216" w:type="dxa"/>
          </w:tcPr>
          <w:p w:rsidR="00717DB2" w:rsidRDefault="009702AE">
            <w:r>
              <w:t>8,000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3450" w:type="dxa"/>
          </w:tcPr>
          <w:p w:rsidR="00717DB2" w:rsidRDefault="00717DB2">
            <w:r>
              <w:t>Taxes payable</w:t>
            </w:r>
          </w:p>
        </w:tc>
        <w:tc>
          <w:tcPr>
            <w:tcW w:w="2790" w:type="dxa"/>
          </w:tcPr>
          <w:p w:rsidR="00717DB2" w:rsidRDefault="009702AE">
            <w:r>
              <w:t>10,000</w:t>
            </w:r>
          </w:p>
        </w:tc>
        <w:tc>
          <w:tcPr>
            <w:tcW w:w="2216" w:type="dxa"/>
          </w:tcPr>
          <w:p w:rsidR="00717DB2" w:rsidRDefault="009702AE">
            <w:r>
              <w:t>9,000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450" w:type="dxa"/>
          </w:tcPr>
          <w:p w:rsidR="00717DB2" w:rsidRDefault="00717DB2">
            <w:r>
              <w:t>Total current liabilities</w:t>
            </w:r>
          </w:p>
        </w:tc>
        <w:tc>
          <w:tcPr>
            <w:tcW w:w="2790" w:type="dxa"/>
          </w:tcPr>
          <w:p w:rsidR="00717DB2" w:rsidRDefault="009702AE">
            <w:r>
              <w:t>$80,000</w:t>
            </w:r>
          </w:p>
        </w:tc>
        <w:tc>
          <w:tcPr>
            <w:tcW w:w="2216" w:type="dxa"/>
          </w:tcPr>
          <w:p w:rsidR="00717DB2" w:rsidRDefault="009702AE">
            <w:r>
              <w:t>$67,000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450" w:type="dxa"/>
          </w:tcPr>
          <w:p w:rsidR="00717DB2" w:rsidRDefault="00717DB2">
            <w:r>
              <w:t>Notes payable</w:t>
            </w:r>
          </w:p>
        </w:tc>
        <w:tc>
          <w:tcPr>
            <w:tcW w:w="2790" w:type="dxa"/>
          </w:tcPr>
          <w:p w:rsidR="00717DB2" w:rsidRDefault="009702AE">
            <w:r>
              <w:t>100,000</w:t>
            </w:r>
          </w:p>
        </w:tc>
        <w:tc>
          <w:tcPr>
            <w:tcW w:w="2216" w:type="dxa"/>
          </w:tcPr>
          <w:p w:rsidR="00717DB2" w:rsidRDefault="009702AE">
            <w:r>
              <w:t>80,000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450" w:type="dxa"/>
          </w:tcPr>
          <w:p w:rsidR="00717DB2" w:rsidRDefault="00717DB2">
            <w:r>
              <w:t>Capital stock</w:t>
            </w:r>
          </w:p>
        </w:tc>
        <w:tc>
          <w:tcPr>
            <w:tcW w:w="2790" w:type="dxa"/>
          </w:tcPr>
          <w:p w:rsidR="00717DB2" w:rsidRDefault="009702AE">
            <w:r>
              <w:t>500,000</w:t>
            </w:r>
          </w:p>
        </w:tc>
        <w:tc>
          <w:tcPr>
            <w:tcW w:w="2216" w:type="dxa"/>
          </w:tcPr>
          <w:p w:rsidR="00717DB2" w:rsidRDefault="009702AE">
            <w:r>
              <w:t>400,000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3450" w:type="dxa"/>
          </w:tcPr>
          <w:p w:rsidR="00717DB2" w:rsidRDefault="00717DB2">
            <w:r>
              <w:t>Retained earnings</w:t>
            </w:r>
          </w:p>
        </w:tc>
        <w:tc>
          <w:tcPr>
            <w:tcW w:w="2790" w:type="dxa"/>
          </w:tcPr>
          <w:p w:rsidR="00717DB2" w:rsidRDefault="009702AE">
            <w:r>
              <w:t>250,000</w:t>
            </w:r>
          </w:p>
        </w:tc>
        <w:tc>
          <w:tcPr>
            <w:tcW w:w="2216" w:type="dxa"/>
          </w:tcPr>
          <w:p w:rsidR="00717DB2" w:rsidRDefault="009702AE">
            <w:r>
              <w:t>193,000</w:t>
            </w:r>
          </w:p>
        </w:tc>
      </w:tr>
      <w:tr w:rsidR="00717DB2" w:rsidTr="00717DB2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450" w:type="dxa"/>
          </w:tcPr>
          <w:p w:rsidR="00717DB2" w:rsidRDefault="00717DB2">
            <w:r>
              <w:t xml:space="preserve">Total liabilities and stockholders’ </w:t>
            </w:r>
            <w:r w:rsidR="009702AE">
              <w:t>equity</w:t>
            </w:r>
          </w:p>
        </w:tc>
        <w:tc>
          <w:tcPr>
            <w:tcW w:w="2790" w:type="dxa"/>
          </w:tcPr>
          <w:p w:rsidR="00717DB2" w:rsidRDefault="009702AE">
            <w:r>
              <w:t>$930,000</w:t>
            </w:r>
          </w:p>
        </w:tc>
        <w:tc>
          <w:tcPr>
            <w:tcW w:w="2216" w:type="dxa"/>
          </w:tcPr>
          <w:p w:rsidR="00717DB2" w:rsidRDefault="009702AE">
            <w:r>
              <w:t>740,000</w:t>
            </w:r>
          </w:p>
        </w:tc>
      </w:tr>
    </w:tbl>
    <w:p w:rsidR="00717DB2" w:rsidRDefault="009702AE">
      <w:r>
        <w:lastRenderedPageBreak/>
        <w:t>Required</w:t>
      </w:r>
    </w:p>
    <w:p w:rsidR="009702AE" w:rsidRDefault="009702AE">
      <w:r>
        <w:t>Using the preceding income statement figures, prepare common-size statements for 2009 and 2008.</w:t>
      </w:r>
    </w:p>
    <w:sectPr w:rsidR="009702AE" w:rsidSect="00C5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17DB2"/>
    <w:rsid w:val="000A7EA1"/>
    <w:rsid w:val="00206A60"/>
    <w:rsid w:val="00717DB2"/>
    <w:rsid w:val="009702AE"/>
    <w:rsid w:val="00C5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2010-09-28T03:27:00Z</dcterms:created>
  <dcterms:modified xsi:type="dcterms:W3CDTF">2010-09-28T03:42:00Z</dcterms:modified>
</cp:coreProperties>
</file>