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02" w:rsidRPr="00D86B02" w:rsidRDefault="00D86B02" w:rsidP="00D86B02">
      <w:pPr>
        <w:spacing w:before="100" w:beforeAutospacing="1" w:after="100" w:afterAutospacing="1" w:line="240" w:lineRule="auto"/>
        <w:rPr>
          <w:rFonts w:ascii="Verdana" w:eastAsia="Times New Roman" w:hAnsi="Verdana" w:cs="Times New Roman"/>
          <w:sz w:val="15"/>
          <w:szCs w:val="15"/>
        </w:rPr>
      </w:pPr>
      <w:r w:rsidRPr="00D86B02">
        <w:rPr>
          <w:rFonts w:ascii="Verdana" w:eastAsia="Times New Roman" w:hAnsi="Verdana" w:cs="Times New Roman"/>
          <w:sz w:val="15"/>
          <w:szCs w:val="15"/>
        </w:rPr>
        <w:t xml:space="preserve">You are given the following set of data: </w:t>
      </w:r>
    </w:p>
    <w:tbl>
      <w:tblPr>
        <w:tblW w:w="3750" w:type="dxa"/>
        <w:tblCellSpacing w:w="0" w:type="dxa"/>
        <w:tblCellMar>
          <w:top w:w="30" w:type="dxa"/>
          <w:left w:w="30" w:type="dxa"/>
          <w:bottom w:w="30" w:type="dxa"/>
          <w:right w:w="30" w:type="dxa"/>
        </w:tblCellMar>
        <w:tblLook w:val="04A0"/>
      </w:tblPr>
      <w:tblGrid>
        <w:gridCol w:w="623"/>
        <w:gridCol w:w="937"/>
        <w:gridCol w:w="768"/>
        <w:gridCol w:w="327"/>
        <w:gridCol w:w="768"/>
        <w:gridCol w:w="327"/>
      </w:tblGrid>
      <w:tr w:rsidR="00D86B02" w:rsidRPr="00D86B02" w:rsidTr="00D86B02">
        <w:trPr>
          <w:tblCellSpacing w:w="0" w:type="dxa"/>
        </w:trPr>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r w:rsidRPr="00D86B02">
              <w:rPr>
                <w:rFonts w:ascii="Verdana" w:eastAsia="Times New Roman" w:hAnsi="Verdana" w:cs="Times New Roman"/>
                <w:sz w:val="15"/>
                <w:szCs w:val="15"/>
              </w:rPr>
              <w:t> </w:t>
            </w:r>
          </w:p>
        </w:tc>
        <w:tc>
          <w:tcPr>
            <w:tcW w:w="0" w:type="auto"/>
            <w:gridSpan w:val="5"/>
            <w:tcBorders>
              <w:bottom w:val="single" w:sz="6" w:space="0" w:color="000000"/>
            </w:tcBorders>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b/>
                <w:bCs/>
                <w:sz w:val="15"/>
                <w:szCs w:val="15"/>
              </w:rPr>
              <w:t>Historical Rates of Return</w:t>
            </w:r>
          </w:p>
        </w:tc>
      </w:tr>
      <w:tr w:rsidR="00D86B02" w:rsidRPr="00D86B02" w:rsidTr="00D86B02">
        <w:trPr>
          <w:tblCellSpacing w:w="0" w:type="dxa"/>
        </w:trPr>
        <w:tc>
          <w:tcPr>
            <w:tcW w:w="0" w:type="auto"/>
            <w:tcBorders>
              <w:bottom w:val="single" w:sz="6" w:space="0" w:color="000000"/>
            </w:tcBorders>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b/>
                <w:bCs/>
                <w:sz w:val="15"/>
                <w:szCs w:val="15"/>
              </w:rPr>
              <w:t>Year</w:t>
            </w:r>
          </w:p>
        </w:tc>
        <w:tc>
          <w:tcPr>
            <w:tcW w:w="0" w:type="auto"/>
            <w:tcBorders>
              <w:bottom w:val="single" w:sz="6" w:space="0" w:color="000000"/>
            </w:tcBorders>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 </w:t>
            </w:r>
          </w:p>
        </w:tc>
        <w:tc>
          <w:tcPr>
            <w:tcW w:w="0" w:type="auto"/>
            <w:gridSpan w:val="2"/>
            <w:tcBorders>
              <w:bottom w:val="single" w:sz="6" w:space="0" w:color="000000"/>
            </w:tcBorders>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b/>
                <w:bCs/>
                <w:sz w:val="15"/>
                <w:szCs w:val="15"/>
              </w:rPr>
              <w:t>NYSE</w:t>
            </w:r>
          </w:p>
        </w:tc>
        <w:tc>
          <w:tcPr>
            <w:tcW w:w="0" w:type="auto"/>
            <w:gridSpan w:val="2"/>
            <w:tcBorders>
              <w:bottom w:val="single" w:sz="6" w:space="0" w:color="000000"/>
            </w:tcBorders>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b/>
                <w:bCs/>
                <w:sz w:val="15"/>
                <w:szCs w:val="15"/>
              </w:rPr>
              <w:t>Stock Y</w:t>
            </w: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1</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4.0</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r w:rsidRPr="00D86B02">
              <w:rPr>
                <w:rFonts w:ascii="Verdana" w:eastAsia="Times New Roman" w:hAnsi="Verdana" w:cs="Times New Roman"/>
                <w:sz w:val="15"/>
                <w:szCs w:val="15"/>
              </w:rPr>
              <w:t>%</w:t>
            </w: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2.5</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r w:rsidRPr="00D86B02">
              <w:rPr>
                <w:rFonts w:ascii="Verdana" w:eastAsia="Times New Roman" w:hAnsi="Verdana" w:cs="Times New Roman"/>
                <w:sz w:val="15"/>
                <w:szCs w:val="15"/>
              </w:rPr>
              <w:t>%</w:t>
            </w: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2</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14.3</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19.7</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3</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19.0</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12.0</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4</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- 14.7</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- 10.0</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5</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- 26.5</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- 16.3</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6</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37.2</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33.9</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7</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23.8</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5.8</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8</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- 7.2</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2.1</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9</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6.6</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14.2</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10</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20.5</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23.5</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r w:rsidRPr="00D86B02">
              <w:rPr>
                <w:rFonts w:ascii="Verdana" w:eastAsia="Times New Roman" w:hAnsi="Verdana" w:cs="Times New Roman"/>
                <w:sz w:val="15"/>
                <w:szCs w:val="15"/>
              </w:rPr>
              <w:t>11</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tcBorders>
              <w:bottom w:val="single" w:sz="6" w:space="0" w:color="000000"/>
            </w:tcBorders>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30.6</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c>
          <w:tcPr>
            <w:tcW w:w="0" w:type="auto"/>
            <w:tcBorders>
              <w:bottom w:val="single" w:sz="6" w:space="0" w:color="000000"/>
            </w:tcBorders>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20.0</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Mean =</w:t>
            </w: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9.8</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r w:rsidRPr="00D86B02">
              <w:rPr>
                <w:rFonts w:ascii="Verdana" w:eastAsia="Times New Roman" w:hAnsi="Verdana" w:cs="Times New Roman"/>
                <w:sz w:val="15"/>
                <w:szCs w:val="15"/>
              </w:rPr>
              <w:t>%</w:t>
            </w: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9.8</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r w:rsidRPr="00D86B02">
              <w:rPr>
                <w:rFonts w:ascii="Verdana" w:eastAsia="Times New Roman" w:hAnsi="Verdana" w:cs="Times New Roman"/>
                <w:sz w:val="15"/>
                <w:szCs w:val="15"/>
              </w:rPr>
              <w:t>%</w:t>
            </w:r>
          </w:p>
        </w:tc>
      </w:tr>
      <w:tr w:rsidR="00D86B02" w:rsidRPr="00D86B02" w:rsidTr="00D86B02">
        <w:trPr>
          <w:tblCellSpacing w:w="0" w:type="dxa"/>
        </w:trPr>
        <w:tc>
          <w:tcPr>
            <w:tcW w:w="0" w:type="auto"/>
            <w:hideMark/>
          </w:tcPr>
          <w:p w:rsidR="00D86B02" w:rsidRPr="00D86B02" w:rsidRDefault="00D86B02" w:rsidP="00D86B02">
            <w:pPr>
              <w:spacing w:after="0" w:line="240" w:lineRule="auto"/>
              <w:jc w:val="center"/>
              <w:rPr>
                <w:rFonts w:ascii="Verdana" w:eastAsia="Times New Roman" w:hAnsi="Verdana" w:cs="Times New Roman"/>
                <w:sz w:val="15"/>
                <w:szCs w:val="15"/>
              </w:rPr>
            </w:pP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133350" cy="152400"/>
                  <wp:effectExtent l="0" t="0" r="0" b="0"/>
                  <wp:docPr id="1" name="Picture 1" descr="http://east.cengagenow.com/ilrn/formulaImage?f=%5C%3A%5Csigma&amp;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st.cengagenow.com/ilrn/formulaImage?f=%5C%3A%5Csigma&amp;ns=0"/>
                          <pic:cNvPicPr>
                            <a:picLocks noChangeAspect="1" noChangeArrowheads="1"/>
                          </pic:cNvPicPr>
                        </pic:nvPicPr>
                        <pic:blipFill>
                          <a:blip r:embed="rId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86B02">
              <w:rPr>
                <w:rFonts w:ascii="Verdana" w:eastAsia="Times New Roman" w:hAnsi="Verdana" w:cs="Times New Roman"/>
                <w:sz w:val="15"/>
                <w:szCs w:val="15"/>
              </w:rPr>
              <w:t>=</w:t>
            </w: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19.6</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r w:rsidRPr="00D86B02">
              <w:rPr>
                <w:rFonts w:ascii="Verdana" w:eastAsia="Times New Roman" w:hAnsi="Verdana" w:cs="Times New Roman"/>
                <w:sz w:val="15"/>
                <w:szCs w:val="15"/>
              </w:rPr>
              <w:t>%</w:t>
            </w:r>
          </w:p>
        </w:tc>
        <w:tc>
          <w:tcPr>
            <w:tcW w:w="0" w:type="auto"/>
            <w:hideMark/>
          </w:tcPr>
          <w:p w:rsidR="00D86B02" w:rsidRPr="00D86B02" w:rsidRDefault="00D86B02" w:rsidP="00D86B02">
            <w:pPr>
              <w:spacing w:after="0" w:line="240" w:lineRule="auto"/>
              <w:jc w:val="right"/>
              <w:rPr>
                <w:rFonts w:ascii="Verdana" w:eastAsia="Times New Roman" w:hAnsi="Verdana" w:cs="Times New Roman"/>
                <w:sz w:val="15"/>
                <w:szCs w:val="15"/>
              </w:rPr>
            </w:pPr>
            <w:r w:rsidRPr="00D86B02">
              <w:rPr>
                <w:rFonts w:ascii="Verdana" w:eastAsia="Times New Roman" w:hAnsi="Verdana" w:cs="Times New Roman"/>
                <w:sz w:val="15"/>
                <w:szCs w:val="15"/>
              </w:rPr>
              <w:t>14.8</w:t>
            </w:r>
          </w:p>
        </w:tc>
        <w:tc>
          <w:tcPr>
            <w:tcW w:w="0" w:type="auto"/>
            <w:hideMark/>
          </w:tcPr>
          <w:p w:rsidR="00D86B02" w:rsidRPr="00D86B02" w:rsidRDefault="00D86B02" w:rsidP="00D86B02">
            <w:pPr>
              <w:spacing w:after="0" w:line="240" w:lineRule="auto"/>
              <w:rPr>
                <w:rFonts w:ascii="Verdana" w:eastAsia="Times New Roman" w:hAnsi="Verdana" w:cs="Times New Roman"/>
                <w:sz w:val="15"/>
                <w:szCs w:val="15"/>
              </w:rPr>
            </w:pPr>
            <w:r w:rsidRPr="00D86B02">
              <w:rPr>
                <w:rFonts w:ascii="Verdana" w:eastAsia="Times New Roman" w:hAnsi="Verdana" w:cs="Times New Roman"/>
                <w:sz w:val="15"/>
                <w:szCs w:val="15"/>
              </w:rPr>
              <w:t>%</w:t>
            </w:r>
          </w:p>
        </w:tc>
      </w:tr>
    </w:tbl>
    <w:p w:rsidR="00D86B02" w:rsidRPr="00D86B02" w:rsidRDefault="00D86B02" w:rsidP="00D86B02">
      <w:pPr>
        <w:numPr>
          <w:ilvl w:val="0"/>
          <w:numId w:val="1"/>
        </w:numPr>
        <w:spacing w:before="100" w:beforeAutospacing="1" w:after="100" w:afterAutospacing="1" w:line="240" w:lineRule="auto"/>
        <w:ind w:left="765"/>
        <w:rPr>
          <w:rFonts w:ascii="Verdana" w:eastAsia="Times New Roman" w:hAnsi="Verdana" w:cs="Times New Roman"/>
          <w:sz w:val="15"/>
          <w:szCs w:val="15"/>
        </w:rPr>
      </w:pPr>
      <w:r w:rsidRPr="00D86B02">
        <w:rPr>
          <w:rFonts w:ascii="Verdana" w:eastAsia="Times New Roman" w:hAnsi="Verdana" w:cs="Times New Roman"/>
          <w:sz w:val="15"/>
          <w:szCs w:val="15"/>
        </w:rPr>
        <w:t xml:space="preserve">Construct a scatter diagram showing the relationship between returns on Stock Y and the market. Use a spreadsheet or a calculator with a linear regression function to estimate beta. </w:t>
      </w:r>
    </w:p>
    <w:p w:rsidR="00D86B02" w:rsidRPr="00D86B02" w:rsidRDefault="00D86B02" w:rsidP="00D86B02">
      <w:pPr>
        <w:spacing w:before="100" w:beforeAutospacing="1" w:after="100" w:afterAutospacing="1" w:line="240" w:lineRule="auto"/>
        <w:ind w:left="765"/>
        <w:rPr>
          <w:rFonts w:ascii="Verdana" w:eastAsia="Times New Roman" w:hAnsi="Verdana" w:cs="Times New Roman"/>
          <w:sz w:val="15"/>
          <w:szCs w:val="15"/>
        </w:rPr>
      </w:pPr>
      <w:r w:rsidRPr="00D86B02">
        <w:rPr>
          <w:rFonts w:ascii="Verdana" w:eastAsia="Times New Roman" w:hAnsi="Verdana" w:cs="Times New Roman"/>
          <w:sz w:val="15"/>
          <w:szCs w:val="15"/>
        </w:rPr>
        <w:t>Select the correct graph.</w:t>
      </w:r>
    </w:p>
    <w:p w:rsidR="00D86B02" w:rsidRPr="00D86B02" w:rsidRDefault="00D86B02" w:rsidP="00D86B02">
      <w:pPr>
        <w:spacing w:before="100" w:beforeAutospacing="1" w:after="100" w:afterAutospacing="1" w:line="240" w:lineRule="auto"/>
        <w:ind w:left="765"/>
        <w:jc w:val="center"/>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2857500" cy="2857500"/>
            <wp:effectExtent l="19050" t="0" r="0" b="0"/>
            <wp:docPr id="2" name="_appletImage2303256603457193048" descr="http://east.cengagenow.com/ilrn/bca/user/appletImage?dbid=110984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ppletImage2303256603457193048" descr="http://east.cengagenow.com/ilrn/bca/user/appletImage?dbid=1109848430"/>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D86B02">
        <w:rPr>
          <w:rFonts w:ascii="Verdana" w:eastAsia="Times New Roman" w:hAnsi="Verdana" w:cs="Times New Roman"/>
          <w:sz w:val="15"/>
          <w:szCs w:val="15"/>
        </w:rPr>
        <w:pict/>
      </w:r>
      <w:r w:rsidRPr="00D86B02">
        <w:rPr>
          <w:rFonts w:ascii="Verdana" w:eastAsia="Times New Roman" w:hAnsi="Verdana" w:cs="Times New Roman"/>
          <w:sz w:val="15"/>
          <w:szCs w:val="15"/>
        </w:rPr>
        <w:pict/>
      </w:r>
      <w:r>
        <w:rPr>
          <w:rFonts w:ascii="Verdana" w:eastAsia="Times New Roman" w:hAnsi="Verdana" w:cs="Times New Roman"/>
          <w:noProof/>
          <w:sz w:val="15"/>
          <w:szCs w:val="15"/>
        </w:rPr>
        <w:drawing>
          <wp:inline distT="0" distB="0" distL="0" distR="0">
            <wp:extent cx="2857500" cy="2857500"/>
            <wp:effectExtent l="19050" t="0" r="0" b="0"/>
            <wp:docPr id="5" name="_appletImage2303256603457193049" descr="http://east.cengagenow.com/ilrn/bca/user/appletImage?dbid=1970977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ppletImage2303256603457193049" descr="http://east.cengagenow.com/ilrn/bca/user/appletImage?dbid=1970977095"/>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D86B02">
        <w:rPr>
          <w:rFonts w:ascii="Verdana" w:eastAsia="Times New Roman" w:hAnsi="Verdana" w:cs="Times New Roman"/>
          <w:sz w:val="15"/>
          <w:szCs w:val="15"/>
        </w:rPr>
        <w:pict/>
      </w:r>
      <w:r w:rsidRPr="00D86B02">
        <w:rPr>
          <w:rFonts w:ascii="Verdana" w:eastAsia="Times New Roman" w:hAnsi="Verdana" w:cs="Times New Roman"/>
          <w:sz w:val="15"/>
          <w:szCs w:val="15"/>
        </w:rPr>
        <w:pict/>
      </w:r>
      <w:r>
        <w:rPr>
          <w:rFonts w:ascii="Verdana" w:eastAsia="Times New Roman" w:hAnsi="Verdana" w:cs="Times New Roman"/>
          <w:noProof/>
          <w:sz w:val="15"/>
          <w:szCs w:val="15"/>
        </w:rPr>
        <w:drawing>
          <wp:inline distT="0" distB="0" distL="0" distR="0">
            <wp:extent cx="2857500" cy="2857500"/>
            <wp:effectExtent l="19050" t="0" r="0" b="0"/>
            <wp:docPr id="8" name="_appletImage2303256603457193050" descr="http://east.cengagenow.com/ilrn/bca/user/appletImage?dbid=183505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ppletImage2303256603457193050" descr="http://east.cengagenow.com/ilrn/bca/user/appletImage?dbid=1835054614"/>
                    <pic:cNvPicPr>
                      <a:picLocks noChangeAspect="1" noChangeArrowheads="1"/>
                    </pic:cNvPicPr>
                  </pic:nvPicPr>
                  <pic:blipFill>
                    <a:blip r:embed="rId8"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D86B02">
        <w:rPr>
          <w:rFonts w:ascii="Verdana" w:eastAsia="Times New Roman" w:hAnsi="Verdana" w:cs="Times New Roman"/>
          <w:sz w:val="15"/>
          <w:szCs w:val="15"/>
        </w:rPr>
        <w:pict/>
      </w:r>
      <w:r w:rsidRPr="00D86B02">
        <w:rPr>
          <w:rFonts w:ascii="Verdana" w:eastAsia="Times New Roman" w:hAnsi="Verdana" w:cs="Times New Roman"/>
          <w:sz w:val="15"/>
          <w:szCs w:val="15"/>
        </w:rPr>
        <w:pict/>
      </w:r>
      <w:r>
        <w:rPr>
          <w:rFonts w:ascii="Verdana" w:eastAsia="Times New Roman" w:hAnsi="Verdana" w:cs="Times New Roman"/>
          <w:noProof/>
          <w:sz w:val="15"/>
          <w:szCs w:val="15"/>
        </w:rPr>
        <w:drawing>
          <wp:inline distT="0" distB="0" distL="0" distR="0">
            <wp:extent cx="2857500" cy="2857500"/>
            <wp:effectExtent l="19050" t="0" r="0" b="0"/>
            <wp:docPr id="11" name="_appletImage2303256603457193051" descr="http://east.cengagenow.com/ilrn/bca/user/appletImage?dbid=85922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ppletImage2303256603457193051" descr="http://east.cengagenow.com/ilrn/bca/user/appletImage?dbid=859225693"/>
                    <pic:cNvPicPr>
                      <a:picLocks noChangeAspect="1" noChangeArrowheads="1"/>
                    </pic:cNvPicPr>
                  </pic:nvPicPr>
                  <pic:blipFill>
                    <a:blip r:embed="rId9"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D86B02">
        <w:rPr>
          <w:rFonts w:ascii="Verdana" w:eastAsia="Times New Roman" w:hAnsi="Verdana" w:cs="Times New Roman"/>
          <w:sz w:val="15"/>
          <w:szCs w:val="15"/>
        </w:rPr>
        <w:pict/>
      </w:r>
      <w:r w:rsidRPr="00D86B02">
        <w:rPr>
          <w:rFonts w:ascii="Verdana" w:eastAsia="Times New Roman" w:hAnsi="Verdana" w:cs="Times New Roman"/>
          <w:sz w:val="15"/>
          <w:szCs w:val="15"/>
        </w:rPr>
        <w:pict/>
      </w:r>
    </w:p>
    <w:p w:rsidR="00D86B02" w:rsidRPr="00D86B02" w:rsidRDefault="00D86B02" w:rsidP="00D86B02">
      <w:pPr>
        <w:spacing w:before="100" w:beforeAutospacing="1" w:after="100" w:afterAutospacing="1" w:line="240" w:lineRule="auto"/>
        <w:ind w:left="765"/>
        <w:rPr>
          <w:rFonts w:ascii="Verdana" w:eastAsia="Times New Roman" w:hAnsi="Verdana" w:cs="Times New Roman"/>
          <w:sz w:val="15"/>
          <w:szCs w:val="15"/>
        </w:rPr>
      </w:pPr>
      <w:r w:rsidRPr="00D86B02">
        <w:rPr>
          <w:rFonts w:ascii="Verdana" w:eastAsia="Times New Roman" w:hAnsi="Verdana" w:cs="Times New Roman"/>
          <w:sz w:val="15"/>
          <w:szCs w:val="15"/>
        </w:rPr>
        <w:t xml:space="preserve">The correct graph </w:t>
      </w:r>
      <w:proofErr w:type="gramStart"/>
      <w:r w:rsidRPr="00D86B02">
        <w:rPr>
          <w:rFonts w:ascii="Verdana" w:eastAsia="Times New Roman" w:hAnsi="Verdana" w:cs="Times New Roman"/>
          <w:sz w:val="15"/>
          <w:szCs w:val="15"/>
        </w:rPr>
        <w:t xml:space="preserve">is </w:t>
      </w:r>
      <w:proofErr w:type="gramEnd"/>
      <w:r w:rsidRPr="00D86B02">
        <w:rPr>
          <w:rFonts w:ascii="Verdana" w:eastAsia="Times New Roman" w:hAnsi="Verdana" w:cs="Times New Roman"/>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70.5pt;height:18pt" o:ole="">
            <v:imagedata r:id="rId10" o:title=""/>
          </v:shape>
          <w:control r:id="rId11" w:name="DefaultOcxName" w:shapeid="_x0000_i1108"/>
        </w:object>
      </w:r>
      <w:r w:rsidRPr="00D86B02">
        <w:rPr>
          <w:rFonts w:ascii="Verdana" w:eastAsia="Times New Roman" w:hAnsi="Verdana" w:cs="Times New Roman"/>
          <w:sz w:val="15"/>
          <w:szCs w:val="15"/>
        </w:rPr>
        <w:object w:dxaOrig="1440" w:dyaOrig="1440">
          <v:shape id="_x0000_i1107" type="#_x0000_t75" style="width:61.5pt;height:18pt" o:ole="">
            <v:imagedata r:id="rId12" o:title=""/>
          </v:shape>
          <w:control r:id="rId13" w:name="DefaultOcxName1" w:shapeid="_x0000_i1107"/>
        </w:object>
      </w:r>
      <w:r w:rsidRPr="00D86B02">
        <w:rPr>
          <w:rFonts w:ascii="Verdana" w:eastAsia="Times New Roman" w:hAnsi="Verdana" w:cs="Times New Roman"/>
          <w:sz w:val="15"/>
          <w:szCs w:val="15"/>
        </w:rPr>
        <w:t>.</w:t>
      </w:r>
    </w:p>
    <w:p w:rsidR="00D86B02" w:rsidRPr="00D86B02" w:rsidRDefault="00D86B02" w:rsidP="00D86B02">
      <w:pPr>
        <w:numPr>
          <w:ilvl w:val="0"/>
          <w:numId w:val="1"/>
        </w:numPr>
        <w:spacing w:before="100" w:beforeAutospacing="1" w:after="240" w:line="240" w:lineRule="auto"/>
        <w:ind w:left="765"/>
        <w:rPr>
          <w:rFonts w:ascii="Verdana" w:eastAsia="Times New Roman" w:hAnsi="Verdana" w:cs="Times New Roman"/>
          <w:sz w:val="15"/>
          <w:szCs w:val="15"/>
        </w:rPr>
      </w:pPr>
      <w:r w:rsidRPr="00D86B02">
        <w:rPr>
          <w:rFonts w:ascii="Verdana" w:eastAsia="Times New Roman" w:hAnsi="Verdana" w:cs="Times New Roman"/>
          <w:sz w:val="15"/>
          <w:szCs w:val="15"/>
        </w:rPr>
        <w:t>Give a verbal interpretation of what the regression line and the beta coefficient show about Stock Y's volatility and relative risk as compared with those of other stocks. Round your answers to the nearest whole.</w:t>
      </w:r>
      <w:r w:rsidRPr="00D86B02">
        <w:rPr>
          <w:rFonts w:ascii="Verdana" w:eastAsia="Times New Roman" w:hAnsi="Verdana" w:cs="Times New Roman"/>
          <w:sz w:val="15"/>
          <w:szCs w:val="15"/>
        </w:rPr>
        <w:br/>
        <w:t xml:space="preserve">Stock Y is about </w:t>
      </w:r>
      <w:r w:rsidRPr="00D86B02">
        <w:rPr>
          <w:rFonts w:ascii="Verdana" w:eastAsia="Times New Roman" w:hAnsi="Verdana" w:cs="Times New Roman"/>
          <w:sz w:val="15"/>
          <w:szCs w:val="15"/>
        </w:rPr>
        <w:object w:dxaOrig="1440" w:dyaOrig="1440">
          <v:shape id="_x0000_i1106" type="#_x0000_t75" style="width:1in;height:18pt" o:ole="">
            <v:imagedata r:id="rId14" o:title=""/>
          </v:shape>
          <w:control r:id="rId15" w:name="DefaultOcxName2" w:shapeid="_x0000_i1106"/>
        </w:object>
      </w:r>
      <w:r w:rsidRPr="00D86B02">
        <w:rPr>
          <w:rFonts w:ascii="Verdana" w:eastAsia="Times New Roman" w:hAnsi="Verdana" w:cs="Times New Roman"/>
          <w:sz w:val="15"/>
          <w:szCs w:val="15"/>
        </w:rPr>
        <w:object w:dxaOrig="1440" w:dyaOrig="1440">
          <v:shape id="_x0000_i1105" type="#_x0000_t75" style="width:42pt;height:18pt" o:ole="">
            <v:imagedata r:id="rId16" o:title=""/>
          </v:shape>
          <w:control r:id="rId17" w:name="DefaultOcxName3" w:shapeid="_x0000_i1105"/>
        </w:object>
      </w:r>
      <w:r w:rsidRPr="00D86B02">
        <w:rPr>
          <w:rFonts w:ascii="Verdana" w:eastAsia="Times New Roman" w:hAnsi="Verdana" w:cs="Times New Roman"/>
          <w:sz w:val="15"/>
          <w:szCs w:val="15"/>
        </w:rPr>
        <w:pict/>
      </w:r>
      <w:r w:rsidRPr="00D86B02">
        <w:rPr>
          <w:rFonts w:ascii="Verdana" w:eastAsia="Times New Roman" w:hAnsi="Verdana" w:cs="Times New Roman"/>
          <w:sz w:val="15"/>
          <w:szCs w:val="15"/>
        </w:rPr>
        <w:object w:dxaOrig="1440" w:dyaOrig="1440">
          <v:shape id="_x0000_i1104" type="#_x0000_t75" style="width:42pt;height:18pt" o:ole="">
            <v:imagedata r:id="rId18" o:title=""/>
          </v:shape>
          <w:control r:id="rId19" w:name="DefaultOcxName4" w:shapeid="_x0000_i1104"/>
        </w:object>
      </w:r>
      <w:r w:rsidRPr="00D86B02">
        <w:rPr>
          <w:rFonts w:ascii="Verdana" w:eastAsia="Times New Roman" w:hAnsi="Verdana" w:cs="Times New Roman"/>
          <w:sz w:val="15"/>
          <w:szCs w:val="15"/>
        </w:rPr>
        <w:t xml:space="preserve">percent as volatile as the market; thus, its relative risk is about </w:t>
      </w:r>
      <w:r w:rsidRPr="00D86B02">
        <w:rPr>
          <w:rFonts w:ascii="Verdana" w:eastAsia="Times New Roman" w:hAnsi="Verdana" w:cs="Times New Roman"/>
          <w:sz w:val="15"/>
          <w:szCs w:val="15"/>
        </w:rPr>
        <w:object w:dxaOrig="1440" w:dyaOrig="1440">
          <v:shape id="_x0000_i1103" type="#_x0000_t75" style="width:1in;height:18pt" o:ole="">
            <v:imagedata r:id="rId20" o:title=""/>
          </v:shape>
          <w:control r:id="rId21" w:name="DefaultOcxName5" w:shapeid="_x0000_i1103"/>
        </w:object>
      </w:r>
      <w:r w:rsidRPr="00D86B02">
        <w:rPr>
          <w:rFonts w:ascii="Verdana" w:eastAsia="Times New Roman" w:hAnsi="Verdana" w:cs="Times New Roman"/>
          <w:sz w:val="15"/>
          <w:szCs w:val="15"/>
        </w:rPr>
        <w:object w:dxaOrig="1440" w:dyaOrig="1440">
          <v:shape id="_x0000_i1102" type="#_x0000_t75" style="width:42pt;height:18pt" o:ole="">
            <v:imagedata r:id="rId16" o:title=""/>
          </v:shape>
          <w:control r:id="rId22" w:name="DefaultOcxName6" w:shapeid="_x0000_i1102"/>
        </w:object>
      </w:r>
      <w:r w:rsidRPr="00D86B02">
        <w:rPr>
          <w:rFonts w:ascii="Verdana" w:eastAsia="Times New Roman" w:hAnsi="Verdana" w:cs="Times New Roman"/>
          <w:sz w:val="15"/>
          <w:szCs w:val="15"/>
        </w:rPr>
        <w:pict/>
      </w:r>
      <w:r w:rsidRPr="00D86B02">
        <w:rPr>
          <w:rFonts w:ascii="Verdana" w:eastAsia="Times New Roman" w:hAnsi="Verdana" w:cs="Times New Roman"/>
          <w:sz w:val="15"/>
          <w:szCs w:val="15"/>
        </w:rPr>
        <w:object w:dxaOrig="1440" w:dyaOrig="1440">
          <v:shape id="_x0000_i1101" type="#_x0000_t75" style="width:42pt;height:18pt" o:ole="">
            <v:imagedata r:id="rId23" o:title=""/>
          </v:shape>
          <w:control r:id="rId24" w:name="DefaultOcxName7" w:shapeid="_x0000_i1101"/>
        </w:object>
      </w:r>
      <w:r w:rsidRPr="00D86B02">
        <w:rPr>
          <w:rFonts w:ascii="Verdana" w:eastAsia="Times New Roman" w:hAnsi="Verdana" w:cs="Times New Roman"/>
          <w:sz w:val="15"/>
          <w:szCs w:val="15"/>
        </w:rPr>
        <w:t>percent of that of an average firm.</w:t>
      </w:r>
    </w:p>
    <w:p w:rsidR="00D86B02" w:rsidRPr="00D86B02" w:rsidRDefault="00D86B02" w:rsidP="00D86B02">
      <w:pPr>
        <w:numPr>
          <w:ilvl w:val="0"/>
          <w:numId w:val="1"/>
        </w:numPr>
        <w:spacing w:before="100" w:beforeAutospacing="1" w:after="100" w:afterAutospacing="1" w:line="240" w:lineRule="auto"/>
        <w:ind w:left="765"/>
        <w:rPr>
          <w:rFonts w:ascii="Verdana" w:eastAsia="Times New Roman" w:hAnsi="Verdana" w:cs="Times New Roman"/>
          <w:sz w:val="15"/>
          <w:szCs w:val="15"/>
        </w:rPr>
      </w:pPr>
      <w:r w:rsidRPr="00D86B02">
        <w:rPr>
          <w:rFonts w:ascii="Verdana" w:eastAsia="Times New Roman" w:hAnsi="Verdana" w:cs="Times New Roman"/>
          <w:sz w:val="15"/>
          <w:szCs w:val="15"/>
        </w:rPr>
        <w:t xml:space="preserve">Suppose the regression </w:t>
      </w:r>
      <w:proofErr w:type="gramStart"/>
      <w:r w:rsidRPr="00D86B02">
        <w:rPr>
          <w:rFonts w:ascii="Verdana" w:eastAsia="Times New Roman" w:hAnsi="Verdana" w:cs="Times New Roman"/>
          <w:sz w:val="15"/>
          <w:szCs w:val="15"/>
        </w:rPr>
        <w:t>line were</w:t>
      </w:r>
      <w:proofErr w:type="gramEnd"/>
      <w:r w:rsidRPr="00D86B02">
        <w:rPr>
          <w:rFonts w:ascii="Verdana" w:eastAsia="Times New Roman" w:hAnsi="Verdana" w:cs="Times New Roman"/>
          <w:sz w:val="15"/>
          <w:szCs w:val="15"/>
        </w:rPr>
        <w:t xml:space="preserve"> exactly as shown by your graph from part b but the scatter of points were more spread out. </w:t>
      </w:r>
    </w:p>
    <w:p w:rsidR="00D86B02" w:rsidRPr="00D86B02" w:rsidRDefault="00D86B02" w:rsidP="00D86B02">
      <w:pPr>
        <w:numPr>
          <w:ilvl w:val="1"/>
          <w:numId w:val="1"/>
        </w:numPr>
        <w:spacing w:before="100" w:beforeAutospacing="1" w:after="240" w:line="240" w:lineRule="auto"/>
        <w:ind w:left="1485"/>
        <w:rPr>
          <w:rFonts w:ascii="Verdana" w:eastAsia="Times New Roman" w:hAnsi="Verdana" w:cs="Times New Roman"/>
          <w:sz w:val="15"/>
          <w:szCs w:val="15"/>
        </w:rPr>
      </w:pPr>
      <w:r w:rsidRPr="00D86B02">
        <w:rPr>
          <w:rFonts w:ascii="Verdana" w:eastAsia="Times New Roman" w:hAnsi="Verdana" w:cs="Times New Roman"/>
          <w:sz w:val="15"/>
          <w:szCs w:val="15"/>
        </w:rPr>
        <w:t>How would this affect the firm's risk if the stock is held in a one-asset portfolio if the CAPM holds exactly?</w:t>
      </w:r>
      <w:r w:rsidRPr="00D86B02">
        <w:rPr>
          <w:rFonts w:ascii="Verdana" w:eastAsia="Times New Roman" w:hAnsi="Verdana" w:cs="Times New Roman"/>
          <w:sz w:val="15"/>
          <w:szCs w:val="15"/>
        </w:rPr>
        <w:br/>
        <w:t xml:space="preserve">Total </w:t>
      </w:r>
      <w:proofErr w:type="gramStart"/>
      <w:r w:rsidRPr="00D86B02">
        <w:rPr>
          <w:rFonts w:ascii="Verdana" w:eastAsia="Times New Roman" w:hAnsi="Verdana" w:cs="Times New Roman"/>
          <w:sz w:val="15"/>
          <w:szCs w:val="15"/>
        </w:rPr>
        <w:t xml:space="preserve">risk </w:t>
      </w:r>
      <w:proofErr w:type="gramEnd"/>
      <w:r w:rsidRPr="00D86B02">
        <w:rPr>
          <w:rFonts w:ascii="Verdana" w:eastAsia="Times New Roman" w:hAnsi="Verdana" w:cs="Times New Roman"/>
          <w:sz w:val="15"/>
          <w:szCs w:val="15"/>
        </w:rPr>
        <w:object w:dxaOrig="1440" w:dyaOrig="1440">
          <v:shape id="_x0000_i1100" type="#_x0000_t75" style="width:129pt;height:18pt" o:ole="">
            <v:imagedata r:id="rId25" o:title=""/>
          </v:shape>
          <w:control r:id="rId26" w:name="DefaultOcxName8" w:shapeid="_x0000_i1100"/>
        </w:object>
      </w:r>
      <w:r w:rsidRPr="00D86B02">
        <w:rPr>
          <w:rFonts w:ascii="Verdana" w:eastAsia="Times New Roman" w:hAnsi="Verdana" w:cs="Times New Roman"/>
          <w:sz w:val="15"/>
          <w:szCs w:val="15"/>
        </w:rPr>
        <w:object w:dxaOrig="1440" w:dyaOrig="1440">
          <v:shape id="_x0000_i1099" type="#_x0000_t75" style="width:61.5pt;height:18pt" o:ole="">
            <v:imagedata r:id="rId27" o:title=""/>
          </v:shape>
          <w:control r:id="rId28" w:name="DefaultOcxName9" w:shapeid="_x0000_i1099"/>
        </w:object>
      </w:r>
      <w:r w:rsidRPr="00D86B02">
        <w:rPr>
          <w:rFonts w:ascii="Verdana" w:eastAsia="Times New Roman" w:hAnsi="Verdana" w:cs="Times New Roman"/>
          <w:sz w:val="15"/>
          <w:szCs w:val="15"/>
        </w:rPr>
        <w:t>.</w:t>
      </w:r>
    </w:p>
    <w:p w:rsidR="00D86B02" w:rsidRPr="00D86B02" w:rsidRDefault="00D86B02" w:rsidP="00D86B02">
      <w:pPr>
        <w:numPr>
          <w:ilvl w:val="1"/>
          <w:numId w:val="1"/>
        </w:numPr>
        <w:spacing w:before="100" w:beforeAutospacing="1" w:after="100" w:afterAutospacing="1" w:line="240" w:lineRule="auto"/>
        <w:ind w:left="1485"/>
        <w:rPr>
          <w:rFonts w:ascii="Verdana" w:eastAsia="Times New Roman" w:hAnsi="Verdana" w:cs="Times New Roman"/>
          <w:sz w:val="15"/>
          <w:szCs w:val="15"/>
        </w:rPr>
      </w:pPr>
      <w:r w:rsidRPr="00D86B02">
        <w:rPr>
          <w:rFonts w:ascii="Verdana" w:eastAsia="Times New Roman" w:hAnsi="Verdana" w:cs="Times New Roman"/>
          <w:sz w:val="15"/>
          <w:szCs w:val="15"/>
        </w:rPr>
        <w:t>How would this affect the actual risk premium on the stock if the CAPM holds exactly?</w:t>
      </w:r>
      <w:r w:rsidRPr="00D86B02">
        <w:rPr>
          <w:rFonts w:ascii="Verdana" w:eastAsia="Times New Roman" w:hAnsi="Verdana" w:cs="Times New Roman"/>
          <w:sz w:val="15"/>
          <w:szCs w:val="15"/>
        </w:rPr>
        <w:br/>
        <w:t xml:space="preserve">The risk premium under the </w:t>
      </w:r>
      <w:proofErr w:type="gramStart"/>
      <w:r w:rsidRPr="00D86B02">
        <w:rPr>
          <w:rFonts w:ascii="Verdana" w:eastAsia="Times New Roman" w:hAnsi="Verdana" w:cs="Times New Roman"/>
          <w:sz w:val="15"/>
          <w:szCs w:val="15"/>
        </w:rPr>
        <w:t xml:space="preserve">CAPM </w:t>
      </w:r>
      <w:proofErr w:type="gramEnd"/>
      <w:r w:rsidRPr="00D86B02">
        <w:rPr>
          <w:rFonts w:ascii="Verdana" w:eastAsia="Times New Roman" w:hAnsi="Verdana" w:cs="Times New Roman"/>
          <w:sz w:val="15"/>
          <w:szCs w:val="15"/>
        </w:rPr>
        <w:object w:dxaOrig="1440" w:dyaOrig="1440">
          <v:shape id="_x0000_i1098" type="#_x0000_t75" style="width:129pt;height:18pt" o:ole="">
            <v:imagedata r:id="rId29" o:title=""/>
          </v:shape>
          <w:control r:id="rId30" w:name="DefaultOcxName10" w:shapeid="_x0000_i1098"/>
        </w:object>
      </w:r>
      <w:r w:rsidRPr="00D86B02">
        <w:rPr>
          <w:rFonts w:ascii="Verdana" w:eastAsia="Times New Roman" w:hAnsi="Verdana" w:cs="Times New Roman"/>
          <w:sz w:val="15"/>
          <w:szCs w:val="15"/>
        </w:rPr>
        <w:object w:dxaOrig="1440" w:dyaOrig="1440">
          <v:shape id="_x0000_i1097" type="#_x0000_t75" style="width:61.5pt;height:18pt" o:ole="">
            <v:imagedata r:id="rId31" o:title=""/>
          </v:shape>
          <w:control r:id="rId32" w:name="DefaultOcxName11" w:shapeid="_x0000_i1097"/>
        </w:object>
      </w:r>
      <w:r w:rsidRPr="00D86B02">
        <w:rPr>
          <w:rFonts w:ascii="Verdana" w:eastAsia="Times New Roman" w:hAnsi="Verdana" w:cs="Times New Roman"/>
          <w:sz w:val="15"/>
          <w:szCs w:val="15"/>
        </w:rPr>
        <w:t xml:space="preserve">. </w:t>
      </w:r>
    </w:p>
    <w:p w:rsidR="00D86B02" w:rsidRPr="00D86B02" w:rsidRDefault="00D86B02" w:rsidP="00D86B02">
      <w:pPr>
        <w:spacing w:beforeAutospacing="1" w:after="240" w:line="240" w:lineRule="auto"/>
        <w:ind w:left="765"/>
        <w:rPr>
          <w:rFonts w:ascii="Verdana" w:eastAsia="Times New Roman" w:hAnsi="Verdana" w:cs="Times New Roman"/>
          <w:sz w:val="15"/>
          <w:szCs w:val="15"/>
        </w:rPr>
      </w:pPr>
    </w:p>
    <w:p w:rsidR="00D86B02" w:rsidRPr="00D86B02" w:rsidRDefault="00D86B02" w:rsidP="00D86B02">
      <w:pPr>
        <w:numPr>
          <w:ilvl w:val="0"/>
          <w:numId w:val="1"/>
        </w:numPr>
        <w:spacing w:before="100" w:beforeAutospacing="1" w:after="100" w:afterAutospacing="1" w:line="240" w:lineRule="auto"/>
        <w:ind w:left="765"/>
        <w:rPr>
          <w:rFonts w:ascii="Verdana" w:eastAsia="Times New Roman" w:hAnsi="Verdana" w:cs="Times New Roman"/>
          <w:sz w:val="15"/>
          <w:szCs w:val="15"/>
        </w:rPr>
      </w:pPr>
      <w:r w:rsidRPr="00D86B02">
        <w:rPr>
          <w:rFonts w:ascii="Verdana" w:eastAsia="Times New Roman" w:hAnsi="Verdana" w:cs="Times New Roman"/>
          <w:sz w:val="15"/>
          <w:szCs w:val="15"/>
        </w:rPr>
        <w:t xml:space="preserve">Suppose the regression line were downward sloping and the beta coefficient were negative. </w:t>
      </w:r>
    </w:p>
    <w:p w:rsidR="00D86B02" w:rsidRPr="00D86B02" w:rsidRDefault="00D86B02" w:rsidP="00D86B02">
      <w:pPr>
        <w:numPr>
          <w:ilvl w:val="1"/>
          <w:numId w:val="1"/>
        </w:numPr>
        <w:spacing w:before="100" w:beforeAutospacing="1" w:after="240" w:line="240" w:lineRule="auto"/>
        <w:ind w:left="1485"/>
        <w:rPr>
          <w:rFonts w:ascii="Verdana" w:eastAsia="Times New Roman" w:hAnsi="Verdana" w:cs="Times New Roman"/>
          <w:sz w:val="15"/>
          <w:szCs w:val="15"/>
        </w:rPr>
      </w:pPr>
      <w:r w:rsidRPr="00D86B02">
        <w:rPr>
          <w:rFonts w:ascii="Verdana" w:eastAsia="Times New Roman" w:hAnsi="Verdana" w:cs="Times New Roman"/>
          <w:sz w:val="15"/>
          <w:szCs w:val="15"/>
        </w:rPr>
        <w:t>What would this imply about Stock Y's relative risk?</w:t>
      </w:r>
      <w:r w:rsidRPr="00D86B02">
        <w:rPr>
          <w:rFonts w:ascii="Verdana" w:eastAsia="Times New Roman" w:hAnsi="Verdana" w:cs="Times New Roman"/>
          <w:sz w:val="15"/>
          <w:szCs w:val="15"/>
        </w:rPr>
        <w:br/>
        <w:t xml:space="preserve">Stock Y's relative </w:t>
      </w:r>
      <w:proofErr w:type="gramStart"/>
      <w:r w:rsidRPr="00D86B02">
        <w:rPr>
          <w:rFonts w:ascii="Verdana" w:eastAsia="Times New Roman" w:hAnsi="Verdana" w:cs="Times New Roman"/>
          <w:sz w:val="15"/>
          <w:szCs w:val="15"/>
        </w:rPr>
        <w:t xml:space="preserve">risk </w:t>
      </w:r>
      <w:proofErr w:type="gramEnd"/>
      <w:r w:rsidRPr="00D86B02">
        <w:rPr>
          <w:rFonts w:ascii="Verdana" w:eastAsia="Times New Roman" w:hAnsi="Verdana" w:cs="Times New Roman"/>
          <w:sz w:val="15"/>
          <w:szCs w:val="15"/>
        </w:rPr>
        <w:object w:dxaOrig="1440" w:dyaOrig="1440">
          <v:shape id="_x0000_i1096" type="#_x0000_t75" style="width:151.5pt;height:18pt" o:ole="">
            <v:imagedata r:id="rId33" o:title=""/>
          </v:shape>
          <w:control r:id="rId34" w:name="DefaultOcxName12" w:shapeid="_x0000_i1096"/>
        </w:object>
      </w:r>
      <w:r w:rsidRPr="00D86B02">
        <w:rPr>
          <w:rFonts w:ascii="Verdana" w:eastAsia="Times New Roman" w:hAnsi="Verdana" w:cs="Times New Roman"/>
          <w:sz w:val="15"/>
          <w:szCs w:val="15"/>
        </w:rPr>
        <w:object w:dxaOrig="1440" w:dyaOrig="1440">
          <v:shape id="_x0000_i1095" type="#_x0000_t75" style="width:61.5pt;height:18pt" o:ole="">
            <v:imagedata r:id="rId35" o:title=""/>
          </v:shape>
          <w:control r:id="rId36" w:name="DefaultOcxName13" w:shapeid="_x0000_i1095"/>
        </w:object>
      </w:r>
      <w:r w:rsidRPr="00D86B02">
        <w:rPr>
          <w:rFonts w:ascii="Verdana" w:eastAsia="Times New Roman" w:hAnsi="Verdana" w:cs="Times New Roman"/>
          <w:sz w:val="15"/>
          <w:szCs w:val="15"/>
        </w:rPr>
        <w:t>.</w:t>
      </w:r>
    </w:p>
    <w:p w:rsidR="00D86B02" w:rsidRPr="00D86B02" w:rsidRDefault="00D86B02" w:rsidP="00D86B02">
      <w:pPr>
        <w:numPr>
          <w:ilvl w:val="1"/>
          <w:numId w:val="1"/>
        </w:numPr>
        <w:spacing w:before="100" w:beforeAutospacing="1" w:after="240" w:line="240" w:lineRule="auto"/>
        <w:ind w:left="1485"/>
        <w:rPr>
          <w:rFonts w:ascii="Verdana" w:eastAsia="Times New Roman" w:hAnsi="Verdana" w:cs="Times New Roman"/>
          <w:sz w:val="15"/>
          <w:szCs w:val="15"/>
        </w:rPr>
      </w:pPr>
      <w:r w:rsidRPr="00D86B02">
        <w:rPr>
          <w:rFonts w:ascii="Verdana" w:eastAsia="Times New Roman" w:hAnsi="Verdana" w:cs="Times New Roman"/>
          <w:sz w:val="15"/>
          <w:szCs w:val="15"/>
        </w:rPr>
        <w:t>What would this imply about Stock Y's correlation with the market?</w:t>
      </w:r>
      <w:r w:rsidRPr="00D86B02">
        <w:rPr>
          <w:rFonts w:ascii="Verdana" w:eastAsia="Times New Roman" w:hAnsi="Verdana" w:cs="Times New Roman"/>
          <w:sz w:val="15"/>
          <w:szCs w:val="15"/>
        </w:rPr>
        <w:br/>
        <w:t xml:space="preserve">Stock Y's correlation with the </w:t>
      </w:r>
      <w:proofErr w:type="gramStart"/>
      <w:r w:rsidRPr="00D86B02">
        <w:rPr>
          <w:rFonts w:ascii="Verdana" w:eastAsia="Times New Roman" w:hAnsi="Verdana" w:cs="Times New Roman"/>
          <w:sz w:val="15"/>
          <w:szCs w:val="15"/>
        </w:rPr>
        <w:t xml:space="preserve">market </w:t>
      </w:r>
      <w:proofErr w:type="gramEnd"/>
      <w:r w:rsidRPr="00D86B02">
        <w:rPr>
          <w:rFonts w:ascii="Verdana" w:eastAsia="Times New Roman" w:hAnsi="Verdana" w:cs="Times New Roman"/>
          <w:sz w:val="15"/>
          <w:szCs w:val="15"/>
        </w:rPr>
        <w:object w:dxaOrig="1440" w:dyaOrig="1440">
          <v:shape id="_x0000_i1094" type="#_x0000_t75" style="width:129pt;height:18pt" o:ole="">
            <v:imagedata r:id="rId37" o:title=""/>
          </v:shape>
          <w:control r:id="rId38" w:name="DefaultOcxName14" w:shapeid="_x0000_i1094"/>
        </w:object>
      </w:r>
      <w:r w:rsidRPr="00D86B02">
        <w:rPr>
          <w:rFonts w:ascii="Verdana" w:eastAsia="Times New Roman" w:hAnsi="Verdana" w:cs="Times New Roman"/>
          <w:sz w:val="15"/>
          <w:szCs w:val="15"/>
        </w:rPr>
        <w:object w:dxaOrig="1440" w:dyaOrig="1440">
          <v:shape id="_x0000_i1093" type="#_x0000_t75" style="width:61.5pt;height:18pt" o:ole="">
            <v:imagedata r:id="rId39" o:title=""/>
          </v:shape>
          <w:control r:id="rId40" w:name="DefaultOcxName15" w:shapeid="_x0000_i1093"/>
        </w:object>
      </w:r>
      <w:r w:rsidRPr="00D86B02">
        <w:rPr>
          <w:rFonts w:ascii="Verdana" w:eastAsia="Times New Roman" w:hAnsi="Verdana" w:cs="Times New Roman"/>
          <w:sz w:val="15"/>
          <w:szCs w:val="15"/>
        </w:rPr>
        <w:t>.</w:t>
      </w:r>
    </w:p>
    <w:p w:rsidR="00D86B02" w:rsidRPr="00D86B02" w:rsidRDefault="00D86B02" w:rsidP="00D86B02">
      <w:pPr>
        <w:numPr>
          <w:ilvl w:val="1"/>
          <w:numId w:val="1"/>
        </w:numPr>
        <w:spacing w:before="100" w:beforeAutospacing="1" w:after="100" w:afterAutospacing="1" w:line="240" w:lineRule="auto"/>
        <w:ind w:left="1485"/>
        <w:rPr>
          <w:rFonts w:ascii="Verdana" w:eastAsia="Times New Roman" w:hAnsi="Verdana" w:cs="Times New Roman"/>
          <w:sz w:val="15"/>
          <w:szCs w:val="15"/>
        </w:rPr>
      </w:pPr>
      <w:r w:rsidRPr="00D86B02">
        <w:rPr>
          <w:rFonts w:ascii="Verdana" w:eastAsia="Times New Roman" w:hAnsi="Verdana" w:cs="Times New Roman"/>
          <w:sz w:val="15"/>
          <w:szCs w:val="15"/>
        </w:rPr>
        <w:t>What would this imply about Stock Y's probable risk premium?</w:t>
      </w:r>
      <w:r w:rsidRPr="00D86B02">
        <w:rPr>
          <w:rFonts w:ascii="Verdana" w:eastAsia="Times New Roman" w:hAnsi="Verdana" w:cs="Times New Roman"/>
          <w:sz w:val="15"/>
          <w:szCs w:val="15"/>
        </w:rPr>
        <w:br/>
        <w:t xml:space="preserve">Stock Y's probable risk </w:t>
      </w:r>
      <w:proofErr w:type="gramStart"/>
      <w:r w:rsidRPr="00D86B02">
        <w:rPr>
          <w:rFonts w:ascii="Verdana" w:eastAsia="Times New Roman" w:hAnsi="Verdana" w:cs="Times New Roman"/>
          <w:sz w:val="15"/>
          <w:szCs w:val="15"/>
        </w:rPr>
        <w:t xml:space="preserve">premium </w:t>
      </w:r>
      <w:proofErr w:type="gramEnd"/>
      <w:r w:rsidRPr="00D86B02">
        <w:rPr>
          <w:rFonts w:ascii="Verdana" w:eastAsia="Times New Roman" w:hAnsi="Verdana" w:cs="Times New Roman"/>
          <w:sz w:val="15"/>
          <w:szCs w:val="15"/>
        </w:rPr>
        <w:object w:dxaOrig="1440" w:dyaOrig="1440">
          <v:shape id="_x0000_i1092" type="#_x0000_t75" style="width:219pt;height:18pt" o:ole="">
            <v:imagedata r:id="rId41" o:title=""/>
          </v:shape>
          <w:control r:id="rId42" w:name="DefaultOcxName16" w:shapeid="_x0000_i1092"/>
        </w:object>
      </w:r>
      <w:r w:rsidRPr="00D86B02">
        <w:rPr>
          <w:rFonts w:ascii="Verdana" w:eastAsia="Times New Roman" w:hAnsi="Verdana" w:cs="Times New Roman"/>
          <w:sz w:val="15"/>
          <w:szCs w:val="15"/>
        </w:rPr>
        <w:object w:dxaOrig="1440" w:dyaOrig="1440">
          <v:shape id="_x0000_i1091" type="#_x0000_t75" style="width:61.5pt;height:18pt" o:ole="">
            <v:imagedata r:id="rId43" o:title=""/>
          </v:shape>
          <w:control r:id="rId44" w:name="DefaultOcxName17" w:shapeid="_x0000_i1091"/>
        </w:object>
      </w:r>
      <w:r w:rsidRPr="00D86B02">
        <w:rPr>
          <w:rFonts w:ascii="Verdana" w:eastAsia="Times New Roman" w:hAnsi="Verdana" w:cs="Times New Roman"/>
          <w:sz w:val="15"/>
          <w:szCs w:val="15"/>
        </w:rPr>
        <w:t xml:space="preserve">. </w:t>
      </w:r>
    </w:p>
    <w:p w:rsidR="00206610" w:rsidRDefault="00D86B02" w:rsidP="00D86B02">
      <w:r w:rsidRPr="00D86B02">
        <w:rPr>
          <w:rFonts w:ascii="Verdana" w:eastAsia="Times New Roman" w:hAnsi="Verdana" w:cs="Times New Roman"/>
          <w:sz w:val="15"/>
          <w:szCs w:val="15"/>
        </w:rPr>
        <w:br/>
      </w:r>
    </w:p>
    <w:sectPr w:rsidR="00206610" w:rsidSect="00206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30B32"/>
    <w:multiLevelType w:val="multilevel"/>
    <w:tmpl w:val="C69CF0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B02"/>
    <w:rsid w:val="00206610"/>
    <w:rsid w:val="00D86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B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255164">
      <w:bodyDiv w:val="1"/>
      <w:marLeft w:val="0"/>
      <w:marRight w:val="0"/>
      <w:marTop w:val="0"/>
      <w:marBottom w:val="0"/>
      <w:divBdr>
        <w:top w:val="none" w:sz="0" w:space="0" w:color="auto"/>
        <w:left w:val="none" w:sz="0" w:space="0" w:color="auto"/>
        <w:bottom w:val="none" w:sz="0" w:space="0" w:color="auto"/>
        <w:right w:val="none" w:sz="0" w:space="0" w:color="auto"/>
      </w:divBdr>
      <w:divsChild>
        <w:div w:id="1541895618">
          <w:marLeft w:val="0"/>
          <w:marRight w:val="0"/>
          <w:marTop w:val="0"/>
          <w:marBottom w:val="0"/>
          <w:divBdr>
            <w:top w:val="none" w:sz="0" w:space="0" w:color="auto"/>
            <w:left w:val="none" w:sz="0" w:space="0" w:color="auto"/>
            <w:bottom w:val="none" w:sz="0" w:space="0" w:color="auto"/>
            <w:right w:val="none" w:sz="0" w:space="0" w:color="auto"/>
          </w:divBdr>
          <w:divsChild>
            <w:div w:id="1986542729">
              <w:marLeft w:val="0"/>
              <w:marRight w:val="0"/>
              <w:marTop w:val="0"/>
              <w:marBottom w:val="0"/>
              <w:divBdr>
                <w:top w:val="none" w:sz="0" w:space="0" w:color="auto"/>
                <w:left w:val="none" w:sz="0" w:space="0" w:color="auto"/>
                <w:bottom w:val="none" w:sz="0" w:space="0" w:color="auto"/>
                <w:right w:val="none" w:sz="0" w:space="0" w:color="auto"/>
              </w:divBdr>
              <w:divsChild>
                <w:div w:id="607080386">
                  <w:marLeft w:val="0"/>
                  <w:marRight w:val="0"/>
                  <w:marTop w:val="0"/>
                  <w:marBottom w:val="0"/>
                  <w:divBdr>
                    <w:top w:val="none" w:sz="0" w:space="0" w:color="auto"/>
                    <w:left w:val="none" w:sz="0" w:space="0" w:color="auto"/>
                    <w:bottom w:val="none" w:sz="0" w:space="0" w:color="auto"/>
                    <w:right w:val="none" w:sz="0" w:space="0" w:color="auto"/>
                  </w:divBdr>
                  <w:divsChild>
                    <w:div w:id="1394624691">
                      <w:marLeft w:val="0"/>
                      <w:marRight w:val="0"/>
                      <w:marTop w:val="0"/>
                      <w:marBottom w:val="0"/>
                      <w:divBdr>
                        <w:top w:val="none" w:sz="0" w:space="0" w:color="auto"/>
                        <w:left w:val="none" w:sz="0" w:space="0" w:color="auto"/>
                        <w:bottom w:val="none" w:sz="0" w:space="0" w:color="auto"/>
                        <w:right w:val="none" w:sz="0" w:space="0" w:color="auto"/>
                      </w:divBdr>
                      <w:divsChild>
                        <w:div w:id="1813862135">
                          <w:marLeft w:val="45"/>
                          <w:marRight w:val="60"/>
                          <w:marTop w:val="0"/>
                          <w:marBottom w:val="0"/>
                          <w:divBdr>
                            <w:top w:val="none" w:sz="0" w:space="0" w:color="auto"/>
                            <w:left w:val="none" w:sz="0" w:space="0" w:color="auto"/>
                            <w:bottom w:val="none" w:sz="0" w:space="0" w:color="auto"/>
                            <w:right w:val="none" w:sz="0" w:space="0" w:color="auto"/>
                          </w:divBdr>
                          <w:divsChild>
                            <w:div w:id="701132253">
                              <w:marLeft w:val="0"/>
                              <w:marRight w:val="0"/>
                              <w:marTop w:val="0"/>
                              <w:marBottom w:val="0"/>
                              <w:divBdr>
                                <w:top w:val="single" w:sz="6" w:space="0" w:color="31749B"/>
                                <w:left w:val="none" w:sz="0" w:space="0" w:color="auto"/>
                                <w:bottom w:val="single" w:sz="6" w:space="0" w:color="31749B"/>
                                <w:right w:val="none" w:sz="0" w:space="0" w:color="auto"/>
                              </w:divBdr>
                              <w:divsChild>
                                <w:div w:id="62916983">
                                  <w:marLeft w:val="0"/>
                                  <w:marRight w:val="0"/>
                                  <w:marTop w:val="0"/>
                                  <w:marBottom w:val="0"/>
                                  <w:divBdr>
                                    <w:top w:val="none" w:sz="0" w:space="0" w:color="auto"/>
                                    <w:left w:val="none" w:sz="0" w:space="0" w:color="auto"/>
                                    <w:bottom w:val="none" w:sz="0" w:space="0" w:color="auto"/>
                                    <w:right w:val="single" w:sz="6" w:space="0" w:color="31749B"/>
                                  </w:divBdr>
                                  <w:divsChild>
                                    <w:div w:id="1315571716">
                                      <w:marLeft w:val="0"/>
                                      <w:marRight w:val="0"/>
                                      <w:marTop w:val="0"/>
                                      <w:marBottom w:val="0"/>
                                      <w:divBdr>
                                        <w:top w:val="none" w:sz="0" w:space="0" w:color="auto"/>
                                        <w:left w:val="none" w:sz="0" w:space="0" w:color="auto"/>
                                        <w:bottom w:val="single" w:sz="6" w:space="0" w:color="44A3D9"/>
                                        <w:right w:val="none" w:sz="0" w:space="0" w:color="auto"/>
                                      </w:divBdr>
                                      <w:divsChild>
                                        <w:div w:id="444352806">
                                          <w:marLeft w:val="0"/>
                                          <w:marRight w:val="0"/>
                                          <w:marTop w:val="0"/>
                                          <w:marBottom w:val="0"/>
                                          <w:divBdr>
                                            <w:top w:val="none" w:sz="0" w:space="0" w:color="auto"/>
                                            <w:left w:val="none" w:sz="0" w:space="0" w:color="auto"/>
                                            <w:bottom w:val="none" w:sz="0" w:space="0" w:color="auto"/>
                                            <w:right w:val="none" w:sz="0" w:space="0" w:color="auto"/>
                                          </w:divBdr>
                                          <w:divsChild>
                                            <w:div w:id="1252936083">
                                              <w:marLeft w:val="0"/>
                                              <w:marRight w:val="0"/>
                                              <w:marTop w:val="0"/>
                                              <w:marBottom w:val="0"/>
                                              <w:divBdr>
                                                <w:top w:val="none" w:sz="0" w:space="0" w:color="auto"/>
                                                <w:left w:val="none" w:sz="0" w:space="0" w:color="auto"/>
                                                <w:bottom w:val="none" w:sz="0" w:space="0" w:color="auto"/>
                                                <w:right w:val="none" w:sz="0" w:space="0" w:color="auto"/>
                                              </w:divBdr>
                                              <w:divsChild>
                                                <w:div w:id="1748653087">
                                                  <w:marLeft w:val="0"/>
                                                  <w:marRight w:val="0"/>
                                                  <w:marTop w:val="0"/>
                                                  <w:marBottom w:val="0"/>
                                                  <w:divBdr>
                                                    <w:top w:val="none" w:sz="0" w:space="0" w:color="auto"/>
                                                    <w:left w:val="none" w:sz="0" w:space="0" w:color="auto"/>
                                                    <w:bottom w:val="none" w:sz="0" w:space="0" w:color="auto"/>
                                                    <w:right w:val="none" w:sz="0" w:space="0" w:color="auto"/>
                                                  </w:divBdr>
                                                  <w:divsChild>
                                                    <w:div w:id="2125422635">
                                                      <w:marLeft w:val="0"/>
                                                      <w:marRight w:val="0"/>
                                                      <w:marTop w:val="0"/>
                                                      <w:marBottom w:val="0"/>
                                                      <w:divBdr>
                                                        <w:top w:val="none" w:sz="0" w:space="0" w:color="auto"/>
                                                        <w:left w:val="none" w:sz="0" w:space="0" w:color="auto"/>
                                                        <w:bottom w:val="none" w:sz="0" w:space="0" w:color="auto"/>
                                                        <w:right w:val="none" w:sz="0" w:space="0" w:color="auto"/>
                                                      </w:divBdr>
                                                      <w:divsChild>
                                                        <w:div w:id="3760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ontrol" Target="activeX/activeX2.xml"/><Relationship Id="rId18" Type="http://schemas.openxmlformats.org/officeDocument/2006/relationships/image" Target="media/image10.wmf"/><Relationship Id="rId26" Type="http://schemas.openxmlformats.org/officeDocument/2006/relationships/control" Target="activeX/activeX9.xml"/><Relationship Id="rId39"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17.xml"/><Relationship Id="rId7" Type="http://schemas.openxmlformats.org/officeDocument/2006/relationships/image" Target="media/image3.png"/><Relationship Id="rId12" Type="http://schemas.openxmlformats.org/officeDocument/2006/relationships/image" Target="media/image7.wmf"/><Relationship Id="rId17" Type="http://schemas.openxmlformats.org/officeDocument/2006/relationships/control" Target="activeX/activeX4.xml"/><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image" Target="media/image15.wmf"/><Relationship Id="rId41"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9.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3.xml"/><Relationship Id="rId23" Type="http://schemas.openxmlformats.org/officeDocument/2006/relationships/image" Target="media/image12.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6.wmf"/><Relationship Id="rId19" Type="http://schemas.openxmlformats.org/officeDocument/2006/relationships/control" Target="activeX/activeX5.xml"/><Relationship Id="rId31" Type="http://schemas.openxmlformats.org/officeDocument/2006/relationships/image" Target="media/image16.wmf"/><Relationship Id="rId44"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control" Target="activeX/activeX7.xml"/><Relationship Id="rId27" Type="http://schemas.openxmlformats.org/officeDocument/2006/relationships/image" Target="media/image14.wmf"/><Relationship Id="rId30" Type="http://schemas.openxmlformats.org/officeDocument/2006/relationships/control" Target="activeX/activeX11.xml"/><Relationship Id="rId35" Type="http://schemas.openxmlformats.org/officeDocument/2006/relationships/image" Target="media/image18.wmf"/><Relationship Id="rId43" Type="http://schemas.openxmlformats.org/officeDocument/2006/relationships/image" Target="media/image2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343</Words>
  <Characters>1959</Characters>
  <Application>Microsoft Office Word</Application>
  <DocSecurity>0</DocSecurity>
  <Lines>16</Lines>
  <Paragraphs>4</Paragraphs>
  <ScaleCrop>false</ScaleCrop>
  <Company>Hewlett-Packard</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mrslynn</dc:creator>
  <cp:lastModifiedBy>mrslynn</cp:lastModifiedBy>
  <cp:revision>1</cp:revision>
  <dcterms:created xsi:type="dcterms:W3CDTF">2010-09-21T10:07:00Z</dcterms:created>
  <dcterms:modified xsi:type="dcterms:W3CDTF">2010-09-21T10:08:00Z</dcterms:modified>
</cp:coreProperties>
</file>