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96" w:rsidRDefault="008D5396" w:rsidP="008D5396">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 xml:space="preserve">The founders were relatively wealthy, mid-30s individuals when they started the company, and had enough confidence in their concept to commit most of their own funds to the new venture. Still, the capital requirements brought on by extremely rapid growth soon exhausted their personal funds. They were forced to borrow </w:t>
      </w:r>
      <w:proofErr w:type="gramStart"/>
      <w:r>
        <w:rPr>
          <w:rFonts w:ascii="TimesNewRomanPSMT" w:eastAsiaTheme="minorHAnsi" w:hAnsi="TimesNewRomanPSMT" w:cs="TimesNewRomanPSMT"/>
          <w:snapToGrid/>
          <w:sz w:val="24"/>
          <w:szCs w:val="24"/>
        </w:rPr>
        <w:t>heavily,</w:t>
      </w:r>
      <w:proofErr w:type="gramEnd"/>
      <w:r>
        <w:rPr>
          <w:rFonts w:ascii="TimesNewRomanPSMT" w:eastAsiaTheme="minorHAnsi" w:hAnsi="TimesNewRomanPSMT" w:cs="TimesNewRomanPSMT"/>
          <w:snapToGrid/>
          <w:sz w:val="24"/>
          <w:szCs w:val="24"/>
        </w:rPr>
        <w:t xml:space="preserve"> and, eventually, to float an issue of common stock. The stock trades on the over-the-counter market, recently selling in the neighborhood of $50 per share.</w:t>
      </w:r>
    </w:p>
    <w:p w:rsidR="008D5396" w:rsidRDefault="008D5396" w:rsidP="0056512D">
      <w:pPr>
        <w:widowControl/>
        <w:autoSpaceDE w:val="0"/>
        <w:autoSpaceDN w:val="0"/>
        <w:adjustRightInd w:val="0"/>
        <w:rPr>
          <w:rFonts w:ascii="TimesNewRomanPS-BoldItalicMT" w:eastAsiaTheme="minorHAnsi" w:hAnsi="TimesNewRomanPS-BoldItalicMT" w:cs="TimesNewRomanPS-BoldItalicMT"/>
          <w:b/>
          <w:bCs/>
          <w:i/>
          <w:iCs/>
          <w:snapToGrid/>
          <w:sz w:val="24"/>
          <w:szCs w:val="24"/>
        </w:rPr>
      </w:pPr>
    </w:p>
    <w:p w:rsidR="008D5396" w:rsidRDefault="0056512D" w:rsidP="0056512D">
      <w:pPr>
        <w:widowControl/>
        <w:autoSpaceDE w:val="0"/>
        <w:autoSpaceDN w:val="0"/>
        <w:adjustRightInd w:val="0"/>
        <w:rPr>
          <w:rFonts w:ascii="TimesNewRomanPS-BoldMT" w:eastAsiaTheme="minorHAnsi" w:hAnsi="TimesNewRomanPS-BoldMT" w:cs="TimesNewRomanPS-BoldMT"/>
          <w:b/>
          <w:bCs/>
          <w:snapToGrid/>
          <w:sz w:val="24"/>
          <w:szCs w:val="24"/>
        </w:rPr>
      </w:pPr>
      <w:r>
        <w:rPr>
          <w:rFonts w:ascii="TimesNewRomanPS-BoldItalicMT" w:eastAsiaTheme="minorHAnsi" w:hAnsi="TimesNewRomanPS-BoldItalicMT" w:cs="TimesNewRomanPS-BoldItalicMT"/>
          <w:b/>
          <w:bCs/>
          <w:i/>
          <w:iCs/>
          <w:snapToGrid/>
          <w:sz w:val="24"/>
          <w:szCs w:val="24"/>
        </w:rPr>
        <w:t xml:space="preserve">Virtual </w:t>
      </w:r>
      <w:proofErr w:type="spellStart"/>
      <w:r>
        <w:rPr>
          <w:rFonts w:ascii="TimesNewRomanPS-BoldItalicMT" w:eastAsiaTheme="minorHAnsi" w:hAnsi="TimesNewRomanPS-BoldItalicMT" w:cs="TimesNewRomanPS-BoldItalicMT"/>
          <w:b/>
          <w:bCs/>
          <w:i/>
          <w:iCs/>
          <w:snapToGrid/>
          <w:sz w:val="24"/>
          <w:szCs w:val="24"/>
        </w:rPr>
        <w:t>Assist.com's</w:t>
      </w:r>
      <w:proofErr w:type="spellEnd"/>
      <w:r>
        <w:rPr>
          <w:rFonts w:ascii="TimesNewRomanPS-BoldItalicMT" w:eastAsiaTheme="minorHAnsi" w:hAnsi="TimesNewRomanPS-BoldItalicMT" w:cs="TimesNewRomanPS-BoldItalicMT"/>
          <w:b/>
          <w:bCs/>
          <w:i/>
          <w:iCs/>
          <w:snapToGrid/>
          <w:sz w:val="24"/>
          <w:szCs w:val="24"/>
        </w:rPr>
        <w:t xml:space="preserve"> </w:t>
      </w:r>
      <w:r>
        <w:rPr>
          <w:rFonts w:ascii="TimesNewRomanPSMT" w:eastAsiaTheme="minorHAnsi" w:hAnsi="TimesNewRomanPSMT" w:cs="TimesNewRomanPSMT"/>
          <w:snapToGrid/>
          <w:sz w:val="24"/>
          <w:szCs w:val="24"/>
        </w:rPr>
        <w:t>the current year balance sheet, which is shown in</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 xml:space="preserve">Table 1. </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(1) </w:t>
      </w:r>
      <w:r>
        <w:rPr>
          <w:rFonts w:ascii="TimesNewRomanPS-BoldItalicMT" w:eastAsiaTheme="minorHAnsi" w:hAnsi="TimesNewRomanPS-BoldItalicMT" w:cs="TimesNewRomanPS-BoldItalicMT"/>
          <w:b/>
          <w:bCs/>
          <w:i/>
          <w:iCs/>
          <w:snapToGrid/>
          <w:sz w:val="24"/>
          <w:szCs w:val="24"/>
        </w:rPr>
        <w:t xml:space="preserve">Virtual </w:t>
      </w:r>
      <w:proofErr w:type="spellStart"/>
      <w:r>
        <w:rPr>
          <w:rFonts w:ascii="TimesNewRomanPS-BoldItalicMT" w:eastAsiaTheme="minorHAnsi" w:hAnsi="TimesNewRomanPS-BoldItalicMT" w:cs="TimesNewRomanPS-BoldItalicMT"/>
          <w:b/>
          <w:bCs/>
          <w:i/>
          <w:iCs/>
          <w:snapToGrid/>
          <w:sz w:val="24"/>
          <w:szCs w:val="24"/>
        </w:rPr>
        <w:t>Assist.com's</w:t>
      </w:r>
      <w:proofErr w:type="spellEnd"/>
      <w:r>
        <w:rPr>
          <w:rFonts w:ascii="TimesNewRomanPS-BoldItalicMT" w:eastAsiaTheme="minorHAnsi" w:hAnsi="TimesNewRomanPS-BoldItalicMT" w:cs="TimesNewRomanPS-BoldItalicMT"/>
          <w:b/>
          <w:bCs/>
          <w:i/>
          <w:iCs/>
          <w:snapToGrid/>
          <w:sz w:val="24"/>
          <w:szCs w:val="24"/>
        </w:rPr>
        <w:t xml:space="preserve"> </w:t>
      </w:r>
      <w:r>
        <w:rPr>
          <w:rFonts w:ascii="TimesNewRomanPSMT" w:eastAsiaTheme="minorHAnsi" w:hAnsi="TimesNewRomanPSMT" w:cs="TimesNewRomanPSMT"/>
          <w:snapToGrid/>
          <w:sz w:val="24"/>
          <w:szCs w:val="24"/>
        </w:rPr>
        <w:t>long-term debt consists of 13 percent coupon, semiannual payment bonds</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with 15 years remaining to maturity. The bonds currently trade at a price of $1,230.58 per</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$1,000 par value bond. The bonds are not callable, and they are rated BBB.</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(2) </w:t>
      </w:r>
      <w:r>
        <w:rPr>
          <w:rFonts w:ascii="TimesNewRomanPSMT" w:eastAsiaTheme="minorHAnsi" w:hAnsi="TimesNewRomanPSMT" w:cs="TimesNewRomanPSMT"/>
          <w:snapToGrid/>
          <w:sz w:val="24"/>
          <w:szCs w:val="24"/>
        </w:rPr>
        <w:t xml:space="preserve">The founders have an aversion to short-term debt, so </w:t>
      </w:r>
      <w:r>
        <w:rPr>
          <w:rFonts w:ascii="TimesNewRomanPS-BoldItalicMT" w:eastAsiaTheme="minorHAnsi" w:hAnsi="TimesNewRomanPS-BoldItalicMT" w:cs="TimesNewRomanPS-BoldItalicMT"/>
          <w:b/>
          <w:bCs/>
          <w:i/>
          <w:iCs/>
          <w:snapToGrid/>
          <w:sz w:val="24"/>
          <w:szCs w:val="24"/>
        </w:rPr>
        <w:t xml:space="preserve">Virtual Assist.com </w:t>
      </w:r>
      <w:r>
        <w:rPr>
          <w:rFonts w:ascii="TimesNewRomanPSMT" w:eastAsiaTheme="minorHAnsi" w:hAnsi="TimesNewRomanPSMT" w:cs="TimesNewRomanPSMT"/>
          <w:snapToGrid/>
          <w:sz w:val="24"/>
          <w:szCs w:val="24"/>
        </w:rPr>
        <w:t>uses such debt only to</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fund cyclical working capital needs.</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(3) </w:t>
      </w:r>
      <w:r>
        <w:rPr>
          <w:rFonts w:ascii="TimesNewRomanPS-BoldItalicMT" w:eastAsiaTheme="minorHAnsi" w:hAnsi="TimesNewRomanPS-BoldItalicMT" w:cs="TimesNewRomanPS-BoldItalicMT"/>
          <w:b/>
          <w:bCs/>
          <w:i/>
          <w:iCs/>
          <w:snapToGrid/>
          <w:sz w:val="24"/>
          <w:szCs w:val="24"/>
        </w:rPr>
        <w:t xml:space="preserve">Virtual </w:t>
      </w:r>
      <w:proofErr w:type="spellStart"/>
      <w:r>
        <w:rPr>
          <w:rFonts w:ascii="TimesNewRomanPS-BoldItalicMT" w:eastAsiaTheme="minorHAnsi" w:hAnsi="TimesNewRomanPS-BoldItalicMT" w:cs="TimesNewRomanPS-BoldItalicMT"/>
          <w:b/>
          <w:bCs/>
          <w:i/>
          <w:iCs/>
          <w:snapToGrid/>
          <w:sz w:val="24"/>
          <w:szCs w:val="24"/>
        </w:rPr>
        <w:t>Assist.com's</w:t>
      </w:r>
      <w:proofErr w:type="spellEnd"/>
      <w:r>
        <w:rPr>
          <w:rFonts w:ascii="TimesNewRomanPS-BoldItalicMT" w:eastAsiaTheme="minorHAnsi" w:hAnsi="TimesNewRomanPS-BoldItalicMT" w:cs="TimesNewRomanPS-BoldItalicMT"/>
          <w:b/>
          <w:bCs/>
          <w:i/>
          <w:iCs/>
          <w:snapToGrid/>
          <w:sz w:val="24"/>
          <w:szCs w:val="24"/>
        </w:rPr>
        <w:t xml:space="preserve"> </w:t>
      </w:r>
      <w:r>
        <w:rPr>
          <w:rFonts w:ascii="TimesNewRomanPSMT" w:eastAsiaTheme="minorHAnsi" w:hAnsi="TimesNewRomanPSMT" w:cs="TimesNewRomanPSMT"/>
          <w:snapToGrid/>
          <w:sz w:val="24"/>
          <w:szCs w:val="24"/>
        </w:rPr>
        <w:t>federal-plus-state tax rate is 40 percent.</w:t>
      </w:r>
    </w:p>
    <w:p w:rsidR="008D5396" w:rsidRDefault="008D5396" w:rsidP="0056512D">
      <w:pPr>
        <w:widowControl/>
        <w:autoSpaceDE w:val="0"/>
        <w:autoSpaceDN w:val="0"/>
        <w:adjustRightInd w:val="0"/>
        <w:rPr>
          <w:rFonts w:ascii="TimesNewRomanPSMT" w:eastAsiaTheme="minorHAnsi" w:hAnsi="TimesNewRomanPSMT" w:cs="TimesNewRomanPSMT"/>
          <w:snapToGrid/>
          <w:sz w:val="24"/>
          <w:szCs w:val="24"/>
        </w:rPr>
      </w:pPr>
    </w:p>
    <w:p w:rsidR="0056512D" w:rsidRDefault="0056512D" w:rsidP="008D5396">
      <w:pPr>
        <w:widowControl/>
        <w:autoSpaceDE w:val="0"/>
        <w:autoSpaceDN w:val="0"/>
        <w:adjustRightInd w:val="0"/>
        <w:jc w:val="center"/>
        <w:rPr>
          <w:rFonts w:ascii="TimesNewRomanPS-BoldMT" w:eastAsiaTheme="minorHAnsi" w:hAnsi="TimesNewRomanPS-BoldMT" w:cs="TimesNewRomanPS-BoldMT"/>
          <w:b/>
          <w:bCs/>
          <w:snapToGrid/>
          <w:sz w:val="24"/>
          <w:szCs w:val="24"/>
        </w:rPr>
      </w:pPr>
      <w:r>
        <w:rPr>
          <w:rFonts w:ascii="TimesNewRomanPS-BoldMT" w:eastAsiaTheme="minorHAnsi" w:hAnsi="TimesNewRomanPS-BoldMT" w:cs="TimesNewRomanPS-BoldMT"/>
          <w:b/>
          <w:bCs/>
          <w:snapToGrid/>
          <w:sz w:val="24"/>
          <w:szCs w:val="24"/>
        </w:rPr>
        <w:t>Table 1</w:t>
      </w:r>
    </w:p>
    <w:p w:rsidR="0056512D" w:rsidRDefault="0056512D" w:rsidP="0056512D">
      <w:pPr>
        <w:widowControl/>
        <w:autoSpaceDE w:val="0"/>
        <w:autoSpaceDN w:val="0"/>
        <w:adjustRightInd w:val="0"/>
        <w:jc w:val="center"/>
        <w:rPr>
          <w:rFonts w:ascii="TimesNewRomanPSMT" w:eastAsiaTheme="minorHAnsi" w:hAnsi="TimesNewRomanPSMT" w:cs="TimesNewRomanPSMT"/>
          <w:snapToGrid/>
          <w:sz w:val="24"/>
          <w:szCs w:val="24"/>
        </w:rPr>
      </w:pPr>
      <w:r>
        <w:rPr>
          <w:rFonts w:ascii="TimesNewRomanPS-BoldItalicMT" w:eastAsiaTheme="minorHAnsi" w:hAnsi="TimesNewRomanPS-BoldItalicMT" w:cs="TimesNewRomanPS-BoldItalicMT"/>
          <w:b/>
          <w:bCs/>
          <w:i/>
          <w:iCs/>
          <w:snapToGrid/>
          <w:sz w:val="24"/>
          <w:szCs w:val="24"/>
        </w:rPr>
        <w:t>Virtual Assist.com</w:t>
      </w:r>
      <w:r>
        <w:rPr>
          <w:rFonts w:ascii="TimesNewRomanPS-BoldMT" w:eastAsiaTheme="minorHAnsi" w:hAnsi="TimesNewRomanPS-BoldMT" w:cs="TimesNewRomanPS-BoldMT"/>
          <w:b/>
          <w:bCs/>
          <w:snapToGrid/>
          <w:sz w:val="24"/>
          <w:szCs w:val="24"/>
        </w:rPr>
        <w:t xml:space="preserve">: </w:t>
      </w:r>
      <w:r>
        <w:rPr>
          <w:rFonts w:ascii="TimesNewRomanPSMT" w:eastAsiaTheme="minorHAnsi" w:hAnsi="TimesNewRomanPSMT" w:cs="TimesNewRomanPSMT"/>
          <w:snapToGrid/>
          <w:sz w:val="24"/>
          <w:szCs w:val="24"/>
        </w:rPr>
        <w:t>Balance Sheet</w:t>
      </w:r>
    </w:p>
    <w:p w:rsidR="0056512D" w:rsidRDefault="0056512D" w:rsidP="0056512D">
      <w:pPr>
        <w:widowControl/>
        <w:autoSpaceDE w:val="0"/>
        <w:autoSpaceDN w:val="0"/>
        <w:adjustRightInd w:val="0"/>
        <w:jc w:val="center"/>
        <w:rPr>
          <w:rFonts w:ascii="TimesNewRomanPSMT" w:eastAsiaTheme="minorHAnsi" w:hAnsi="TimesNewRomanPSMT" w:cs="TimesNewRomanPSMT"/>
          <w:snapToGrid/>
          <w:sz w:val="24"/>
          <w:szCs w:val="24"/>
        </w:rPr>
      </w:pPr>
      <w:proofErr w:type="gramStart"/>
      <w:r>
        <w:rPr>
          <w:rFonts w:ascii="TimesNewRomanPSMT" w:eastAsiaTheme="minorHAnsi" w:hAnsi="TimesNewRomanPSMT" w:cs="TimesNewRomanPSMT"/>
          <w:snapToGrid/>
          <w:sz w:val="24"/>
          <w:szCs w:val="24"/>
        </w:rPr>
        <w:t>for</w:t>
      </w:r>
      <w:proofErr w:type="gramEnd"/>
      <w:r>
        <w:rPr>
          <w:rFonts w:ascii="TimesNewRomanPSMT" w:eastAsiaTheme="minorHAnsi" w:hAnsi="TimesNewRomanPSMT" w:cs="TimesNewRomanPSMT"/>
          <w:snapToGrid/>
          <w:sz w:val="24"/>
          <w:szCs w:val="24"/>
        </w:rPr>
        <w:t xml:space="preserve"> the Current Year Ended December 31</w:t>
      </w:r>
    </w:p>
    <w:p w:rsidR="0056512D" w:rsidRDefault="0056512D" w:rsidP="0056512D">
      <w:pPr>
        <w:widowControl/>
        <w:autoSpaceDE w:val="0"/>
        <w:autoSpaceDN w:val="0"/>
        <w:adjustRightInd w:val="0"/>
        <w:jc w:val="center"/>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(In Millions of Dollars)</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Cash and</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Securities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22.9</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Accounts</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Receivable</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118.8</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Inventory</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27.5</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Current assets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169.2</w:t>
      </w:r>
      <w:r>
        <w:rPr>
          <w:rFonts w:ascii="TimesNewRomanPSMT" w:eastAsiaTheme="minorHAnsi" w:hAnsi="TimesNewRomanPSMT" w:cs="TimesNewRomanPSMT"/>
          <w:snapToGrid/>
          <w:sz w:val="24"/>
          <w:szCs w:val="24"/>
        </w:rPr>
        <w:tab/>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Net fixed assets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343.4</w:t>
      </w:r>
      <w:r>
        <w:rPr>
          <w:rFonts w:ascii="TimesNewRomanPSMT" w:eastAsiaTheme="minorHAnsi" w:hAnsi="TimesNewRomanPSMT" w:cs="TimesNewRomanPSMT"/>
          <w:snapToGrid/>
          <w:sz w:val="24"/>
          <w:szCs w:val="24"/>
        </w:rPr>
        <w:tab/>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______</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Total Assets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$ 512.6</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Accounts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17.1</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proofErr w:type="gramStart"/>
      <w:r>
        <w:rPr>
          <w:rFonts w:ascii="TimesNewRomanPSMT" w:eastAsiaTheme="minorHAnsi" w:hAnsi="TimesNewRomanPSMT" w:cs="TimesNewRomanPSMT"/>
          <w:snapToGrid/>
          <w:sz w:val="24"/>
          <w:szCs w:val="24"/>
        </w:rPr>
        <w:t>payable</w:t>
      </w:r>
      <w:proofErr w:type="gramEnd"/>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Accruals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22.5</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Notes payable</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5.9</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________</w:t>
      </w:r>
    </w:p>
    <w:p w:rsidR="008D5396" w:rsidRDefault="008D5396" w:rsidP="0056512D">
      <w:pPr>
        <w:widowControl/>
        <w:autoSpaceDE w:val="0"/>
        <w:autoSpaceDN w:val="0"/>
        <w:adjustRightInd w:val="0"/>
        <w:rPr>
          <w:rFonts w:ascii="TimesNewRomanPSMT" w:eastAsiaTheme="minorHAnsi" w:hAnsi="TimesNewRomanPSMT" w:cs="TimesNewRomanPSMT"/>
          <w:snapToGrid/>
          <w:sz w:val="24"/>
          <w:szCs w:val="24"/>
        </w:rPr>
      </w:pP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Current</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Liabilities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45.8</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Long-term debt</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183.6</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Preferred stock</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43.6</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Common stock</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239.9</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_________</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MT" w:eastAsiaTheme="minorHAnsi" w:hAnsi="TimesNewRomanPSMT" w:cs="TimesNewRomanPSMT"/>
          <w:snapToGrid/>
          <w:sz w:val="24"/>
          <w:szCs w:val="24"/>
        </w:rPr>
        <w:t>Total claims</w:t>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r>
      <w:r>
        <w:rPr>
          <w:rFonts w:ascii="TimesNewRomanPSMT" w:eastAsiaTheme="minorHAnsi" w:hAnsi="TimesNewRomanPSMT" w:cs="TimesNewRomanPSMT"/>
          <w:snapToGrid/>
          <w:sz w:val="24"/>
          <w:szCs w:val="24"/>
        </w:rPr>
        <w:tab/>
        <w:t>512.6</w:t>
      </w:r>
    </w:p>
    <w:p w:rsidR="0056512D" w:rsidRDefault="0056512D" w:rsidP="0056512D">
      <w:pPr>
        <w:widowControl/>
        <w:autoSpaceDE w:val="0"/>
        <w:autoSpaceDN w:val="0"/>
        <w:adjustRightInd w:val="0"/>
        <w:rPr>
          <w:rFonts w:ascii="TimesNewRomanPS-BoldMT" w:eastAsiaTheme="minorHAnsi" w:hAnsi="TimesNewRomanPS-BoldMT" w:cs="TimesNewRomanPS-BoldMT"/>
          <w:b/>
          <w:bCs/>
          <w:snapToGrid/>
          <w:sz w:val="24"/>
          <w:szCs w:val="24"/>
        </w:rPr>
      </w:pP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 (4) </w:t>
      </w:r>
      <w:r>
        <w:rPr>
          <w:rFonts w:ascii="TimesNewRomanPSMT" w:eastAsiaTheme="minorHAnsi" w:hAnsi="TimesNewRomanPSMT" w:cs="TimesNewRomanPSMT"/>
          <w:snapToGrid/>
          <w:sz w:val="24"/>
          <w:szCs w:val="24"/>
        </w:rPr>
        <w:t>The company’s preferred stock pays a dividend of $2.50 per quarter; it has a par value of</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 xml:space="preserve">$100; it is </w:t>
      </w:r>
      <w:proofErr w:type="spellStart"/>
      <w:r>
        <w:rPr>
          <w:rFonts w:ascii="TimesNewRomanPSMT" w:eastAsiaTheme="minorHAnsi" w:hAnsi="TimesNewRomanPSMT" w:cs="TimesNewRomanPSMT"/>
          <w:snapToGrid/>
          <w:sz w:val="24"/>
          <w:szCs w:val="24"/>
        </w:rPr>
        <w:t>noncallable</w:t>
      </w:r>
      <w:proofErr w:type="spellEnd"/>
      <w:r>
        <w:rPr>
          <w:rFonts w:ascii="TimesNewRomanPSMT" w:eastAsiaTheme="minorHAnsi" w:hAnsi="TimesNewRomanPSMT" w:cs="TimesNewRomanPSMT"/>
          <w:snapToGrid/>
          <w:sz w:val="24"/>
          <w:szCs w:val="24"/>
        </w:rPr>
        <w:t xml:space="preserve"> and perpetual; and it is traded in the over-the-counter </w:t>
      </w:r>
      <w:r>
        <w:rPr>
          <w:rFonts w:ascii="TimesNewRomanPSMT" w:eastAsiaTheme="minorHAnsi" w:hAnsi="TimesNewRomanPSMT" w:cs="TimesNewRomanPSMT"/>
          <w:snapToGrid/>
          <w:sz w:val="24"/>
          <w:szCs w:val="24"/>
        </w:rPr>
        <w:lastRenderedPageBreak/>
        <w:t>market at a</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current price of $113.10 per share. A flotation cost of $2.00 per share would be required</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on a new issue of preferred.</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(5) </w:t>
      </w:r>
      <w:r>
        <w:rPr>
          <w:rFonts w:ascii="TimesNewRomanPSMT" w:eastAsiaTheme="minorHAnsi" w:hAnsi="TimesNewRomanPSMT" w:cs="TimesNewRomanPSMT"/>
          <w:snapToGrid/>
          <w:sz w:val="24"/>
          <w:szCs w:val="24"/>
        </w:rPr>
        <w:t>The firm’s current (i.e., last) dividend (D</w:t>
      </w:r>
      <w:r>
        <w:rPr>
          <w:rFonts w:ascii="TimesNewRomanPSMT" w:eastAsiaTheme="minorHAnsi" w:hAnsi="TimesNewRomanPSMT" w:cs="TimesNewRomanPSMT"/>
          <w:snapToGrid/>
          <w:sz w:val="16"/>
          <w:szCs w:val="16"/>
        </w:rPr>
        <w:t>0</w:t>
      </w:r>
      <w:r>
        <w:rPr>
          <w:rFonts w:ascii="TimesNewRomanPSMT" w:eastAsiaTheme="minorHAnsi" w:hAnsi="TimesNewRomanPSMT" w:cs="TimesNewRomanPSMT"/>
          <w:snapToGrid/>
          <w:sz w:val="24"/>
          <w:szCs w:val="24"/>
        </w:rPr>
        <w:t>) was $1.73, and dividends are expected to grow</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at about a 10 percent rate in the foreseeable future. Some analysts expect the company’s</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recent growth rate to continue, others expect it to go to zero as new competition enters the</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market; the majority anticipate that a growth rate of about 10 percent will continue</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 xml:space="preserve">indefinitely. </w:t>
      </w:r>
      <w:r>
        <w:rPr>
          <w:rFonts w:ascii="TimesNewRomanPS-BoldItalicMT" w:eastAsiaTheme="minorHAnsi" w:hAnsi="TimesNewRomanPS-BoldItalicMT" w:cs="TimesNewRomanPS-BoldItalicMT"/>
          <w:b/>
          <w:bCs/>
          <w:i/>
          <w:iCs/>
          <w:snapToGrid/>
          <w:sz w:val="24"/>
          <w:szCs w:val="24"/>
        </w:rPr>
        <w:t xml:space="preserve">Virtual Assist.com </w:t>
      </w:r>
      <w:r>
        <w:rPr>
          <w:rFonts w:ascii="TimesNewRomanPSMT" w:eastAsiaTheme="minorHAnsi" w:hAnsi="TimesNewRomanPSMT" w:cs="TimesNewRomanPSMT"/>
          <w:snapToGrid/>
          <w:sz w:val="24"/>
          <w:szCs w:val="24"/>
        </w:rPr>
        <w:t>common stock now sells at a price of about $50 per share.</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The company has 7.5 million common shares outstanding.</w:t>
      </w:r>
      <w:r w:rsidR="008D5396">
        <w:rPr>
          <w:rFonts w:ascii="TimesNewRomanPSMT" w:eastAsiaTheme="minorHAnsi" w:hAnsi="TimesNewRomanPSMT" w:cs="TimesNewRomanPSMT"/>
          <w:snapToGrid/>
          <w:sz w:val="24"/>
          <w:szCs w:val="24"/>
        </w:rPr>
        <w:t xml:space="preserve"> </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(6) </w:t>
      </w:r>
      <w:r>
        <w:rPr>
          <w:rFonts w:ascii="TimesNewRomanPSMT" w:eastAsiaTheme="minorHAnsi" w:hAnsi="TimesNewRomanPSMT" w:cs="TimesNewRomanPSMT"/>
          <w:snapToGrid/>
          <w:sz w:val="24"/>
          <w:szCs w:val="24"/>
        </w:rPr>
        <w:t>The current yield on long-term T-bonds is 7 percent, and a prominent investment banking</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firm (</w:t>
      </w:r>
      <w:r>
        <w:rPr>
          <w:rFonts w:ascii="TimesNewRomanPS-ItalicMT" w:eastAsiaTheme="minorHAnsi" w:hAnsi="TimesNewRomanPS-ItalicMT" w:cs="TimesNewRomanPS-ItalicMT"/>
          <w:i/>
          <w:iCs/>
          <w:snapToGrid/>
          <w:sz w:val="24"/>
          <w:szCs w:val="24"/>
        </w:rPr>
        <w:t>one of the few still solvent</w:t>
      </w:r>
      <w:r>
        <w:rPr>
          <w:rFonts w:ascii="TimesNewRomanPSMT" w:eastAsiaTheme="minorHAnsi" w:hAnsi="TimesNewRomanPSMT" w:cs="TimesNewRomanPSMT"/>
          <w:snapToGrid/>
          <w:sz w:val="24"/>
          <w:szCs w:val="24"/>
        </w:rPr>
        <w:t>) has recently estimated that the market risk premium is 6</w:t>
      </w:r>
      <w:r w:rsidR="008D5396">
        <w:rPr>
          <w:rFonts w:ascii="TimesNewRomanPSMT" w:eastAsiaTheme="minorHAnsi" w:hAnsi="TimesNewRomanPSMT" w:cs="TimesNewRomanPSMT"/>
          <w:snapToGrid/>
          <w:sz w:val="24"/>
          <w:szCs w:val="24"/>
        </w:rPr>
        <w:t xml:space="preserve"> </w:t>
      </w:r>
      <w:proofErr w:type="gramStart"/>
      <w:r>
        <w:rPr>
          <w:rFonts w:ascii="TimesNewRomanPSMT" w:eastAsiaTheme="minorHAnsi" w:hAnsi="TimesNewRomanPSMT" w:cs="TimesNewRomanPSMT"/>
          <w:snapToGrid/>
          <w:sz w:val="24"/>
          <w:szCs w:val="24"/>
        </w:rPr>
        <w:t>percentage</w:t>
      </w:r>
      <w:proofErr w:type="gramEnd"/>
      <w:r>
        <w:rPr>
          <w:rFonts w:ascii="TimesNewRomanPSMT" w:eastAsiaTheme="minorHAnsi" w:hAnsi="TimesNewRomanPSMT" w:cs="TimesNewRomanPSMT"/>
          <w:snapToGrid/>
          <w:sz w:val="24"/>
          <w:szCs w:val="24"/>
        </w:rPr>
        <w:t xml:space="preserve"> (since current market return is estimated at 13%). The firm’s historical beta, as</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measured by several analysts who follow the stock, is 1.2.</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(7) </w:t>
      </w:r>
      <w:r>
        <w:rPr>
          <w:rFonts w:ascii="TimesNewRomanPSMT" w:eastAsiaTheme="minorHAnsi" w:hAnsi="TimesNewRomanPSMT" w:cs="TimesNewRomanPSMT"/>
          <w:snapToGrid/>
          <w:sz w:val="24"/>
          <w:szCs w:val="24"/>
        </w:rPr>
        <w:t>The required rate of return on an average (A-rated) company’s long-term debt is 9 percent.</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(8) </w:t>
      </w:r>
      <w:r>
        <w:rPr>
          <w:rFonts w:ascii="TimesNewRomanPS-BoldItalicMT" w:eastAsiaTheme="minorHAnsi" w:hAnsi="TimesNewRomanPS-BoldItalicMT" w:cs="TimesNewRomanPS-BoldItalicMT"/>
          <w:b/>
          <w:bCs/>
          <w:i/>
          <w:iCs/>
          <w:snapToGrid/>
          <w:sz w:val="24"/>
          <w:szCs w:val="24"/>
        </w:rPr>
        <w:t xml:space="preserve">Virtual Assist.com </w:t>
      </w:r>
      <w:r>
        <w:rPr>
          <w:rFonts w:ascii="TimesNewRomanPSMT" w:eastAsiaTheme="minorHAnsi" w:hAnsi="TimesNewRomanPSMT" w:cs="TimesNewRomanPSMT"/>
          <w:snapToGrid/>
          <w:sz w:val="24"/>
          <w:szCs w:val="24"/>
        </w:rPr>
        <w:t>is forecasting end of current earnings available to the common stockholders</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 xml:space="preserve">of $6 million, and a dividend </w:t>
      </w:r>
      <w:proofErr w:type="spellStart"/>
      <w:r>
        <w:rPr>
          <w:rFonts w:ascii="TimesNewRomanPSMT" w:eastAsiaTheme="minorHAnsi" w:hAnsi="TimesNewRomanPSMT" w:cs="TimesNewRomanPSMT"/>
          <w:snapToGrid/>
          <w:sz w:val="24"/>
          <w:szCs w:val="24"/>
        </w:rPr>
        <w:t>pay out</w:t>
      </w:r>
      <w:proofErr w:type="spellEnd"/>
      <w:r>
        <w:rPr>
          <w:rFonts w:ascii="TimesNewRomanPSMT" w:eastAsiaTheme="minorHAnsi" w:hAnsi="TimesNewRomanPSMT" w:cs="TimesNewRomanPSMT"/>
          <w:snapToGrid/>
          <w:sz w:val="24"/>
          <w:szCs w:val="24"/>
        </w:rPr>
        <w:t xml:space="preserve"> ratio of 10%.</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(9) </w:t>
      </w:r>
      <w:r>
        <w:rPr>
          <w:rFonts w:ascii="TimesNewRomanPSMT" w:eastAsiaTheme="minorHAnsi" w:hAnsi="TimesNewRomanPSMT" w:cs="TimesNewRomanPSMT"/>
          <w:snapToGrid/>
          <w:sz w:val="24"/>
          <w:szCs w:val="24"/>
        </w:rPr>
        <w:t>Depreciation of $13,500,000 is expected for the coming year.</w:t>
      </w:r>
    </w:p>
    <w:p w:rsidR="0056512D" w:rsidRDefault="0056512D" w:rsidP="0056512D">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(10) </w:t>
      </w:r>
      <w:r>
        <w:rPr>
          <w:rFonts w:ascii="TimesNewRomanPS-BoldItalicMT" w:eastAsiaTheme="minorHAnsi" w:hAnsi="TimesNewRomanPS-BoldItalicMT" w:cs="TimesNewRomanPS-BoldItalicMT"/>
          <w:b/>
          <w:bCs/>
          <w:i/>
          <w:iCs/>
          <w:snapToGrid/>
          <w:sz w:val="24"/>
          <w:szCs w:val="24"/>
        </w:rPr>
        <w:t xml:space="preserve">Virtual </w:t>
      </w:r>
      <w:proofErr w:type="spellStart"/>
      <w:r>
        <w:rPr>
          <w:rFonts w:ascii="TimesNewRomanPS-BoldItalicMT" w:eastAsiaTheme="minorHAnsi" w:hAnsi="TimesNewRomanPS-BoldItalicMT" w:cs="TimesNewRomanPS-BoldItalicMT"/>
          <w:b/>
          <w:bCs/>
          <w:i/>
          <w:iCs/>
          <w:snapToGrid/>
          <w:sz w:val="24"/>
          <w:szCs w:val="24"/>
        </w:rPr>
        <w:t>Assist.com's</w:t>
      </w:r>
      <w:proofErr w:type="spellEnd"/>
      <w:r>
        <w:rPr>
          <w:rFonts w:ascii="TimesNewRomanPS-BoldItalicMT" w:eastAsiaTheme="minorHAnsi" w:hAnsi="TimesNewRomanPS-BoldItalicMT" w:cs="TimesNewRomanPS-BoldItalicMT"/>
          <w:b/>
          <w:bCs/>
          <w:i/>
          <w:iCs/>
          <w:snapToGrid/>
          <w:sz w:val="24"/>
          <w:szCs w:val="24"/>
        </w:rPr>
        <w:t xml:space="preserve"> </w:t>
      </w:r>
      <w:r>
        <w:rPr>
          <w:rFonts w:ascii="TimesNewRomanPSMT" w:eastAsiaTheme="minorHAnsi" w:hAnsi="TimesNewRomanPSMT" w:cs="TimesNewRomanPSMT"/>
          <w:snapToGrid/>
          <w:sz w:val="24"/>
          <w:szCs w:val="24"/>
        </w:rPr>
        <w:t>investment bankers believe that a new common stock issue would involve</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total flotation costs (including underwriting costs, market pressure from increased supply,</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and market pressure from negative signaling effects) of 30 percent.</w:t>
      </w:r>
    </w:p>
    <w:p w:rsidR="0056512D" w:rsidRDefault="0056512D" w:rsidP="008D5396">
      <w:pPr>
        <w:widowControl/>
        <w:autoSpaceDE w:val="0"/>
        <w:autoSpaceDN w:val="0"/>
        <w:adjustRightInd w:val="0"/>
        <w:rPr>
          <w:rFonts w:ascii="TimesNewRomanPSMT" w:eastAsiaTheme="minorHAnsi" w:hAnsi="TimesNewRomanPSMT" w:cs="TimesNewRomanPSMT"/>
          <w:snapToGrid/>
          <w:sz w:val="24"/>
          <w:szCs w:val="24"/>
        </w:rPr>
      </w:pPr>
      <w:r>
        <w:rPr>
          <w:rFonts w:ascii="TimesNewRomanPS-BoldMT" w:eastAsiaTheme="minorHAnsi" w:hAnsi="TimesNewRomanPS-BoldMT" w:cs="TimesNewRomanPS-BoldMT"/>
          <w:b/>
          <w:bCs/>
          <w:snapToGrid/>
          <w:sz w:val="24"/>
          <w:szCs w:val="24"/>
        </w:rPr>
        <w:t xml:space="preserve">(11) </w:t>
      </w:r>
      <w:r>
        <w:rPr>
          <w:rFonts w:ascii="TimesNewRomanPSMT" w:eastAsiaTheme="minorHAnsi" w:hAnsi="TimesNewRomanPSMT" w:cs="TimesNewRomanPSMT"/>
          <w:snapToGrid/>
          <w:sz w:val="24"/>
          <w:szCs w:val="24"/>
        </w:rPr>
        <w:t>The market value target capital structure calls for 30 percent long-term debt, 10 percent</w:t>
      </w:r>
      <w:r w:rsidR="008D5396">
        <w:rPr>
          <w:rFonts w:ascii="TimesNewRomanPSMT" w:eastAsiaTheme="minorHAnsi" w:hAnsi="TimesNewRomanPSMT" w:cs="TimesNewRomanPSMT"/>
          <w:snapToGrid/>
          <w:sz w:val="24"/>
          <w:szCs w:val="24"/>
        </w:rPr>
        <w:t xml:space="preserve"> </w:t>
      </w:r>
      <w:r>
        <w:rPr>
          <w:rFonts w:ascii="TimesNewRomanPSMT" w:eastAsiaTheme="minorHAnsi" w:hAnsi="TimesNewRomanPSMT" w:cs="TimesNewRomanPSMT"/>
          <w:snapToGrid/>
          <w:sz w:val="24"/>
          <w:szCs w:val="24"/>
        </w:rPr>
        <w:t>preferred stock, and 60 percent common stock.</w:t>
      </w:r>
    </w:p>
    <w:p w:rsidR="008D5396" w:rsidRDefault="008D5396" w:rsidP="008D5396">
      <w:pPr>
        <w:widowControl/>
        <w:autoSpaceDE w:val="0"/>
        <w:autoSpaceDN w:val="0"/>
        <w:adjustRightInd w:val="0"/>
        <w:rPr>
          <w:spacing w:val="-3"/>
          <w:sz w:val="24"/>
        </w:rPr>
      </w:pPr>
    </w:p>
    <w:p w:rsidR="0056512D" w:rsidRDefault="0056512D" w:rsidP="0056512D">
      <w:pPr>
        <w:tabs>
          <w:tab w:val="left" w:pos="-720"/>
          <w:tab w:val="left" w:pos="0"/>
        </w:tabs>
        <w:suppressAutoHyphens/>
        <w:ind w:left="720" w:hanging="720"/>
        <w:jc w:val="both"/>
        <w:rPr>
          <w:spacing w:val="-3"/>
          <w:sz w:val="24"/>
        </w:rPr>
      </w:pPr>
      <w:r>
        <w:rPr>
          <w:spacing w:val="-3"/>
          <w:sz w:val="24"/>
        </w:rPr>
        <w:t xml:space="preserve">What specific items of capital should be included in </w:t>
      </w:r>
      <w:r>
        <w:rPr>
          <w:b/>
          <w:i/>
          <w:spacing w:val="-3"/>
          <w:sz w:val="24"/>
        </w:rPr>
        <w:t xml:space="preserve">Virtual </w:t>
      </w:r>
      <w:proofErr w:type="spellStart"/>
      <w:r>
        <w:rPr>
          <w:b/>
          <w:i/>
          <w:spacing w:val="-3"/>
          <w:sz w:val="24"/>
        </w:rPr>
        <w:t>Assist.com's</w:t>
      </w:r>
      <w:proofErr w:type="spellEnd"/>
      <w:r>
        <w:rPr>
          <w:spacing w:val="-3"/>
          <w:sz w:val="24"/>
        </w:rPr>
        <w:t xml:space="preserve"> estimated weighted average cost of capital (WACC)?    Should </w:t>
      </w:r>
      <w:proofErr w:type="spellStart"/>
      <w:r>
        <w:rPr>
          <w:spacing w:val="-3"/>
          <w:sz w:val="24"/>
        </w:rPr>
        <w:t>before</w:t>
      </w:r>
      <w:r>
        <w:rPr>
          <w:spacing w:val="-3"/>
          <w:sz w:val="24"/>
        </w:rPr>
        <w:noBreakHyphen/>
        <w:t>tax</w:t>
      </w:r>
      <w:proofErr w:type="spellEnd"/>
      <w:r>
        <w:rPr>
          <w:spacing w:val="-3"/>
          <w:sz w:val="24"/>
        </w:rPr>
        <w:t xml:space="preserve"> or </w:t>
      </w:r>
      <w:proofErr w:type="spellStart"/>
      <w:r>
        <w:rPr>
          <w:spacing w:val="-3"/>
          <w:sz w:val="24"/>
        </w:rPr>
        <w:t>after</w:t>
      </w:r>
      <w:r>
        <w:rPr>
          <w:spacing w:val="-3"/>
          <w:sz w:val="24"/>
        </w:rPr>
        <w:noBreakHyphen/>
        <w:t>tax</w:t>
      </w:r>
      <w:proofErr w:type="spellEnd"/>
      <w:r>
        <w:rPr>
          <w:spacing w:val="-3"/>
          <w:sz w:val="24"/>
        </w:rPr>
        <w:t xml:space="preserve"> values be used?   Should historical (embedded) or new (marginal) values be used?    Why?</w:t>
      </w:r>
    </w:p>
    <w:p w:rsidR="0056512D" w:rsidRDefault="0056512D" w:rsidP="0056512D">
      <w:pPr>
        <w:tabs>
          <w:tab w:val="left" w:pos="-720"/>
        </w:tabs>
        <w:suppressAutoHyphens/>
        <w:jc w:val="both"/>
        <w:rPr>
          <w:spacing w:val="-3"/>
          <w:sz w:val="24"/>
        </w:rPr>
      </w:pPr>
    </w:p>
    <w:p w:rsidR="0056512D" w:rsidRDefault="00583727" w:rsidP="00A51D9F">
      <w:pPr>
        <w:tabs>
          <w:tab w:val="left" w:pos="-720"/>
        </w:tabs>
        <w:suppressAutoHyphens/>
        <w:jc w:val="both"/>
        <w:rPr>
          <w:spacing w:val="-3"/>
          <w:sz w:val="24"/>
        </w:rPr>
      </w:pPr>
      <w:r>
        <w:rPr>
          <w:spacing w:val="-3"/>
          <w:sz w:val="24"/>
        </w:rPr>
        <w:t>1</w:t>
      </w:r>
      <w:r w:rsidR="0056512D">
        <w:rPr>
          <w:spacing w:val="-3"/>
          <w:sz w:val="24"/>
        </w:rPr>
        <w:t>.</w:t>
      </w:r>
      <w:r w:rsidR="0056512D">
        <w:rPr>
          <w:spacing w:val="-3"/>
          <w:sz w:val="24"/>
        </w:rPr>
        <w:tab/>
        <w:t xml:space="preserve">How can </w:t>
      </w:r>
      <w:r w:rsidR="0056512D">
        <w:rPr>
          <w:b/>
          <w:i/>
          <w:spacing w:val="-3"/>
          <w:sz w:val="24"/>
        </w:rPr>
        <w:t>Virtual Assist.com</w:t>
      </w:r>
      <w:r w:rsidR="0056512D">
        <w:rPr>
          <w:spacing w:val="-3"/>
          <w:sz w:val="24"/>
        </w:rPr>
        <w:t xml:space="preserve"> obtain a market risk premium for use in a CAPM cost-of-</w:t>
      </w:r>
      <w:r w:rsidR="00A51D9F">
        <w:rPr>
          <w:spacing w:val="-3"/>
          <w:sz w:val="24"/>
        </w:rPr>
        <w:tab/>
      </w:r>
      <w:r w:rsidR="0056512D">
        <w:rPr>
          <w:spacing w:val="-3"/>
          <w:sz w:val="24"/>
        </w:rPr>
        <w:t xml:space="preserve">equity calculation?    Discuss both the possibility of obtaining an estimate from some other </w:t>
      </w:r>
      <w:r w:rsidR="00A51D9F">
        <w:rPr>
          <w:spacing w:val="-3"/>
          <w:sz w:val="24"/>
        </w:rPr>
        <w:tab/>
      </w:r>
      <w:r w:rsidR="0056512D">
        <w:rPr>
          <w:spacing w:val="-3"/>
          <w:sz w:val="24"/>
        </w:rPr>
        <w:t xml:space="preserve">organization, and also the ways in which </w:t>
      </w:r>
      <w:r w:rsidR="0056512D">
        <w:rPr>
          <w:b/>
          <w:i/>
          <w:spacing w:val="-3"/>
          <w:sz w:val="24"/>
        </w:rPr>
        <w:t>Virtual Assist.com</w:t>
      </w:r>
      <w:r w:rsidR="0056512D">
        <w:rPr>
          <w:spacing w:val="-3"/>
          <w:sz w:val="24"/>
        </w:rPr>
        <w:t xml:space="preserve"> could calculate a market risk </w:t>
      </w:r>
      <w:r w:rsidR="00A51D9F">
        <w:rPr>
          <w:spacing w:val="-3"/>
          <w:sz w:val="24"/>
        </w:rPr>
        <w:tab/>
      </w:r>
      <w:r w:rsidR="0056512D">
        <w:rPr>
          <w:spacing w:val="-3"/>
          <w:sz w:val="24"/>
        </w:rPr>
        <w:t>premium in-house.</w:t>
      </w:r>
    </w:p>
    <w:p w:rsidR="0056512D" w:rsidRDefault="0056512D" w:rsidP="0056512D">
      <w:pPr>
        <w:tabs>
          <w:tab w:val="left" w:pos="-720"/>
        </w:tabs>
        <w:suppressAutoHyphens/>
        <w:jc w:val="both"/>
        <w:rPr>
          <w:spacing w:val="-3"/>
          <w:sz w:val="24"/>
        </w:rPr>
      </w:pPr>
    </w:p>
    <w:p w:rsidR="0056512D" w:rsidRDefault="00583727" w:rsidP="0056512D">
      <w:pPr>
        <w:tabs>
          <w:tab w:val="left" w:pos="-720"/>
          <w:tab w:val="left" w:pos="0"/>
        </w:tabs>
        <w:suppressAutoHyphens/>
        <w:ind w:left="720" w:hanging="720"/>
        <w:jc w:val="both"/>
        <w:rPr>
          <w:spacing w:val="-3"/>
          <w:sz w:val="24"/>
        </w:rPr>
      </w:pPr>
      <w:r>
        <w:rPr>
          <w:spacing w:val="-3"/>
          <w:sz w:val="24"/>
        </w:rPr>
        <w:t>2</w:t>
      </w:r>
      <w:r w:rsidR="0056512D">
        <w:rPr>
          <w:spacing w:val="-3"/>
          <w:sz w:val="24"/>
        </w:rPr>
        <w:t>.</w:t>
      </w:r>
      <w:r w:rsidR="0056512D">
        <w:rPr>
          <w:spacing w:val="-3"/>
          <w:sz w:val="24"/>
        </w:rPr>
        <w:tab/>
        <w:t xml:space="preserve">Use the discounted cash flow (DCF) method to obtain an estimate of </w:t>
      </w:r>
      <w:r w:rsidR="0056512D">
        <w:rPr>
          <w:b/>
          <w:i/>
          <w:spacing w:val="-3"/>
          <w:sz w:val="24"/>
        </w:rPr>
        <w:t xml:space="preserve">Virtual </w:t>
      </w:r>
      <w:proofErr w:type="spellStart"/>
      <w:r w:rsidR="0056512D">
        <w:rPr>
          <w:b/>
          <w:i/>
          <w:spacing w:val="-3"/>
          <w:sz w:val="24"/>
        </w:rPr>
        <w:t>Assist.com's</w:t>
      </w:r>
      <w:proofErr w:type="spellEnd"/>
      <w:r w:rsidR="0056512D">
        <w:rPr>
          <w:spacing w:val="-3"/>
          <w:sz w:val="24"/>
        </w:rPr>
        <w:t xml:space="preserve"> cost of retained earnings.     Use the estimate of the firm's future growth in dividends expected by the majority of analysts. </w:t>
      </w:r>
    </w:p>
    <w:p w:rsidR="0056512D" w:rsidRDefault="0056512D" w:rsidP="0056512D">
      <w:pPr>
        <w:tabs>
          <w:tab w:val="left" w:pos="-720"/>
          <w:tab w:val="left" w:pos="0"/>
          <w:tab w:val="left" w:pos="720"/>
        </w:tabs>
        <w:suppressAutoHyphens/>
        <w:ind w:left="1440" w:hanging="1440"/>
        <w:jc w:val="both"/>
        <w:rPr>
          <w:spacing w:val="-3"/>
          <w:sz w:val="24"/>
        </w:rPr>
      </w:pPr>
      <w:r>
        <w:rPr>
          <w:spacing w:val="-3"/>
          <w:sz w:val="24"/>
        </w:rPr>
        <w:tab/>
      </w:r>
    </w:p>
    <w:p w:rsidR="0056512D" w:rsidRDefault="00583727" w:rsidP="0056512D">
      <w:pPr>
        <w:tabs>
          <w:tab w:val="left" w:pos="-720"/>
          <w:tab w:val="left" w:pos="0"/>
        </w:tabs>
        <w:suppressAutoHyphens/>
        <w:ind w:left="720" w:hanging="720"/>
        <w:jc w:val="both"/>
        <w:rPr>
          <w:spacing w:val="-3"/>
          <w:sz w:val="24"/>
        </w:rPr>
      </w:pPr>
      <w:r>
        <w:rPr>
          <w:spacing w:val="-3"/>
          <w:sz w:val="24"/>
        </w:rPr>
        <w:t>3</w:t>
      </w:r>
      <w:r w:rsidR="0056512D">
        <w:rPr>
          <w:spacing w:val="-3"/>
          <w:sz w:val="24"/>
        </w:rPr>
        <w:t>.</w:t>
      </w:r>
      <w:r w:rsidR="0056512D">
        <w:rPr>
          <w:spacing w:val="-3"/>
          <w:sz w:val="24"/>
        </w:rPr>
        <w:tab/>
        <w:t xml:space="preserve">Use the bond-yield-plus-risk-premium approach to estimate </w:t>
      </w:r>
      <w:r w:rsidR="0056512D">
        <w:rPr>
          <w:b/>
          <w:i/>
          <w:spacing w:val="-3"/>
          <w:sz w:val="24"/>
        </w:rPr>
        <w:t xml:space="preserve">Virtual </w:t>
      </w:r>
      <w:proofErr w:type="spellStart"/>
      <w:r w:rsidR="0056512D">
        <w:rPr>
          <w:b/>
          <w:i/>
          <w:spacing w:val="-3"/>
          <w:sz w:val="24"/>
        </w:rPr>
        <w:t>Assist.com's</w:t>
      </w:r>
      <w:proofErr w:type="spellEnd"/>
      <w:r w:rsidR="0056512D">
        <w:rPr>
          <w:spacing w:val="-3"/>
          <w:sz w:val="24"/>
        </w:rPr>
        <w:t xml:space="preserve"> cost of retained earnings.    But instead of using a subjective, ad hoc guess for the risk premium in the formula, estimate the risk premium to be the difference between the required rate of return on an average A-rated company's long-term debt and the current average common stock market return.     What does this method of computing the risk premium represent?</w:t>
      </w:r>
    </w:p>
    <w:p w:rsidR="0056512D" w:rsidRDefault="0056512D" w:rsidP="0056512D">
      <w:pPr>
        <w:tabs>
          <w:tab w:val="left" w:pos="-720"/>
          <w:tab w:val="left" w:pos="0"/>
        </w:tabs>
        <w:suppressAutoHyphens/>
        <w:ind w:left="720" w:hanging="720"/>
        <w:jc w:val="both"/>
        <w:rPr>
          <w:spacing w:val="-3"/>
          <w:sz w:val="24"/>
        </w:rPr>
      </w:pPr>
    </w:p>
    <w:p w:rsidR="0056512D" w:rsidRDefault="00583727" w:rsidP="0056512D">
      <w:pPr>
        <w:tabs>
          <w:tab w:val="left" w:pos="-720"/>
          <w:tab w:val="left" w:pos="0"/>
        </w:tabs>
        <w:suppressAutoHyphens/>
        <w:ind w:left="720" w:hanging="720"/>
        <w:jc w:val="both"/>
        <w:rPr>
          <w:spacing w:val="-3"/>
          <w:sz w:val="24"/>
        </w:rPr>
      </w:pPr>
      <w:r>
        <w:rPr>
          <w:spacing w:val="-3"/>
          <w:sz w:val="24"/>
        </w:rPr>
        <w:t>4</w:t>
      </w:r>
      <w:r w:rsidR="0056512D">
        <w:rPr>
          <w:spacing w:val="-3"/>
          <w:sz w:val="24"/>
        </w:rPr>
        <w:t>.</w:t>
      </w:r>
      <w:r w:rsidR="0056512D">
        <w:rPr>
          <w:spacing w:val="-3"/>
          <w:sz w:val="24"/>
        </w:rPr>
        <w:tab/>
        <w:t>Now that you have three estimates for retained earnings, what is your final estimate for retained earnings?    Illustrate (by computations) and discuss what approach you would use to analyze and reconcile the differences in the three forecasts, what other information you might need, and how you would determine a final value to use for cost of retained earnings.</w:t>
      </w:r>
    </w:p>
    <w:p w:rsidR="0056512D" w:rsidRDefault="0056512D" w:rsidP="0056512D">
      <w:pPr>
        <w:tabs>
          <w:tab w:val="left" w:pos="-720"/>
        </w:tabs>
        <w:suppressAutoHyphens/>
        <w:jc w:val="both"/>
        <w:rPr>
          <w:spacing w:val="-3"/>
          <w:sz w:val="24"/>
        </w:rPr>
      </w:pPr>
    </w:p>
    <w:p w:rsidR="0056512D" w:rsidRDefault="0056512D" w:rsidP="0056512D">
      <w:pPr>
        <w:tabs>
          <w:tab w:val="left" w:pos="-720"/>
          <w:tab w:val="left" w:pos="0"/>
          <w:tab w:val="left" w:pos="90"/>
        </w:tabs>
        <w:suppressAutoHyphens/>
        <w:ind w:left="720" w:hanging="720"/>
        <w:jc w:val="both"/>
        <w:rPr>
          <w:spacing w:val="-3"/>
          <w:sz w:val="24"/>
        </w:rPr>
      </w:pPr>
      <w:r>
        <w:rPr>
          <w:spacing w:val="-3"/>
          <w:sz w:val="24"/>
        </w:rPr>
        <w:t xml:space="preserve"> </w:t>
      </w:r>
      <w:r w:rsidR="00583727">
        <w:rPr>
          <w:spacing w:val="-3"/>
          <w:sz w:val="24"/>
        </w:rPr>
        <w:t>5</w:t>
      </w:r>
      <w:r>
        <w:rPr>
          <w:spacing w:val="-3"/>
          <w:sz w:val="24"/>
        </w:rPr>
        <w:t>.</w:t>
      </w:r>
      <w:r>
        <w:rPr>
          <w:spacing w:val="-3"/>
          <w:sz w:val="24"/>
        </w:rPr>
        <w:tab/>
        <w:t xml:space="preserve">What is your estimate of </w:t>
      </w:r>
      <w:r>
        <w:rPr>
          <w:b/>
          <w:i/>
          <w:spacing w:val="-3"/>
          <w:sz w:val="24"/>
        </w:rPr>
        <w:t xml:space="preserve">Virtual </w:t>
      </w:r>
      <w:proofErr w:type="spellStart"/>
      <w:r>
        <w:rPr>
          <w:b/>
          <w:i/>
          <w:spacing w:val="-3"/>
          <w:sz w:val="24"/>
        </w:rPr>
        <w:t>Assist.com's</w:t>
      </w:r>
      <w:proofErr w:type="spellEnd"/>
      <w:r>
        <w:rPr>
          <w:spacing w:val="-3"/>
          <w:sz w:val="24"/>
        </w:rPr>
        <w:t xml:space="preserve"> cost of new common stock?    What are some potential weaknesses in the procedures you used to obtain this estimate?</w:t>
      </w:r>
    </w:p>
    <w:p w:rsidR="0056512D" w:rsidRDefault="0056512D" w:rsidP="0056512D">
      <w:pPr>
        <w:tabs>
          <w:tab w:val="left" w:pos="-720"/>
        </w:tabs>
        <w:suppressAutoHyphens/>
        <w:jc w:val="both"/>
        <w:rPr>
          <w:spacing w:val="-3"/>
          <w:sz w:val="24"/>
        </w:rPr>
      </w:pPr>
    </w:p>
    <w:p w:rsidR="0056512D" w:rsidRDefault="00583727" w:rsidP="008C6DAD">
      <w:pPr>
        <w:tabs>
          <w:tab w:val="left" w:pos="-720"/>
          <w:tab w:val="left" w:pos="0"/>
          <w:tab w:val="left" w:pos="720"/>
        </w:tabs>
        <w:suppressAutoHyphens/>
        <w:ind w:left="1440" w:hanging="1440"/>
        <w:jc w:val="both"/>
        <w:rPr>
          <w:spacing w:val="-3"/>
          <w:sz w:val="24"/>
        </w:rPr>
      </w:pPr>
      <w:r>
        <w:rPr>
          <w:spacing w:val="-3"/>
          <w:sz w:val="24"/>
        </w:rPr>
        <w:t>6</w:t>
      </w:r>
      <w:r w:rsidR="0056512D">
        <w:rPr>
          <w:spacing w:val="-3"/>
          <w:sz w:val="24"/>
        </w:rPr>
        <w:t>.</w:t>
      </w:r>
      <w:r w:rsidR="0056512D">
        <w:rPr>
          <w:spacing w:val="-3"/>
          <w:sz w:val="24"/>
        </w:rPr>
        <w:tab/>
        <w:t>a.</w:t>
      </w:r>
      <w:r w:rsidR="0056512D">
        <w:rPr>
          <w:spacing w:val="-3"/>
          <w:sz w:val="24"/>
        </w:rPr>
        <w:tab/>
        <w:t>How large could the company’s capital budget be before the firm is forced to sell new common stock in order to continue taking on profitable projects?</w:t>
      </w:r>
    </w:p>
    <w:p w:rsidR="0056512D" w:rsidRDefault="0056512D" w:rsidP="0056512D">
      <w:pPr>
        <w:numPr>
          <w:ilvl w:val="0"/>
          <w:numId w:val="2"/>
        </w:numPr>
        <w:tabs>
          <w:tab w:val="clear" w:pos="720"/>
          <w:tab w:val="left" w:pos="-720"/>
          <w:tab w:val="left" w:pos="0"/>
          <w:tab w:val="left" w:pos="1980"/>
        </w:tabs>
        <w:suppressAutoHyphens/>
        <w:ind w:left="1980" w:right="810" w:hanging="540"/>
        <w:jc w:val="both"/>
        <w:rPr>
          <w:spacing w:val="-3"/>
          <w:sz w:val="24"/>
        </w:rPr>
      </w:pPr>
      <w:r>
        <w:rPr>
          <w:spacing w:val="-3"/>
          <w:sz w:val="24"/>
        </w:rPr>
        <w:t xml:space="preserve">What is the WACC for new dollars of capital budget raised </w:t>
      </w:r>
      <w:r w:rsidRPr="00324B0B">
        <w:rPr>
          <w:i/>
          <w:spacing w:val="-3"/>
          <w:sz w:val="24"/>
          <w:u w:val="single"/>
        </w:rPr>
        <w:t>before</w:t>
      </w:r>
      <w:r>
        <w:rPr>
          <w:spacing w:val="-3"/>
          <w:sz w:val="24"/>
        </w:rPr>
        <w:t xml:space="preserve"> the firm needs to sell new common stock?</w:t>
      </w:r>
    </w:p>
    <w:p w:rsidR="0056512D" w:rsidRDefault="0056512D" w:rsidP="0056512D">
      <w:pPr>
        <w:numPr>
          <w:ilvl w:val="0"/>
          <w:numId w:val="2"/>
        </w:numPr>
        <w:tabs>
          <w:tab w:val="clear" w:pos="720"/>
          <w:tab w:val="left" w:pos="-720"/>
          <w:tab w:val="left" w:pos="0"/>
          <w:tab w:val="left" w:pos="1980"/>
        </w:tabs>
        <w:suppressAutoHyphens/>
        <w:ind w:left="1980" w:right="810" w:hanging="540"/>
        <w:jc w:val="both"/>
        <w:rPr>
          <w:spacing w:val="-3"/>
          <w:sz w:val="24"/>
        </w:rPr>
      </w:pPr>
      <w:r>
        <w:rPr>
          <w:spacing w:val="-3"/>
          <w:sz w:val="24"/>
        </w:rPr>
        <w:t xml:space="preserve">What is the WACC for new dollars of capital budget raised </w:t>
      </w:r>
      <w:r w:rsidRPr="00324B0B">
        <w:rPr>
          <w:i/>
          <w:spacing w:val="-3"/>
          <w:sz w:val="24"/>
          <w:u w:val="single"/>
        </w:rPr>
        <w:t>after</w:t>
      </w:r>
      <w:r>
        <w:rPr>
          <w:spacing w:val="-3"/>
          <w:sz w:val="24"/>
        </w:rPr>
        <w:t xml:space="preserve"> the firm needs to sell new common stock?</w:t>
      </w:r>
    </w:p>
    <w:p w:rsidR="0056512D" w:rsidRDefault="0056512D" w:rsidP="0056512D">
      <w:pPr>
        <w:tabs>
          <w:tab w:val="left" w:pos="-720"/>
          <w:tab w:val="left" w:pos="0"/>
          <w:tab w:val="left" w:pos="720"/>
        </w:tabs>
        <w:suppressAutoHyphens/>
        <w:ind w:left="1440" w:hanging="1440"/>
        <w:jc w:val="both"/>
        <w:rPr>
          <w:spacing w:val="-3"/>
          <w:sz w:val="24"/>
        </w:rPr>
      </w:pPr>
      <w:r>
        <w:rPr>
          <w:spacing w:val="-3"/>
          <w:sz w:val="24"/>
        </w:rPr>
        <w:tab/>
        <w:t>b.</w:t>
      </w:r>
      <w:r>
        <w:rPr>
          <w:spacing w:val="-3"/>
          <w:sz w:val="24"/>
        </w:rPr>
        <w:tab/>
        <w:t>Would the MCC schedule remain constant beyond the retained earnings break point, no matter how much new capital it raised?     Explain.    Again, ignore depreciation.</w:t>
      </w:r>
    </w:p>
    <w:p w:rsidR="0056512D" w:rsidRDefault="0056512D" w:rsidP="008C6DAD">
      <w:pPr>
        <w:tabs>
          <w:tab w:val="left" w:pos="-720"/>
          <w:tab w:val="left" w:pos="0"/>
          <w:tab w:val="left" w:pos="720"/>
        </w:tabs>
        <w:suppressAutoHyphens/>
        <w:ind w:left="1440" w:hanging="1440"/>
        <w:jc w:val="both"/>
        <w:rPr>
          <w:spacing w:val="-3"/>
          <w:sz w:val="24"/>
        </w:rPr>
      </w:pPr>
      <w:r>
        <w:rPr>
          <w:spacing w:val="-3"/>
          <w:sz w:val="24"/>
        </w:rPr>
        <w:tab/>
        <w:t>c.</w:t>
      </w:r>
      <w:r>
        <w:rPr>
          <w:spacing w:val="-3"/>
          <w:sz w:val="24"/>
        </w:rPr>
        <w:tab/>
        <w:t>Now how large could the company’s capital budget be before the firm is forced to sell new common stock in order to continue taking on profitable projects?</w:t>
      </w:r>
    </w:p>
    <w:p w:rsidR="0056512D" w:rsidRDefault="0056512D" w:rsidP="0056512D">
      <w:pPr>
        <w:numPr>
          <w:ilvl w:val="0"/>
          <w:numId w:val="3"/>
        </w:numPr>
        <w:tabs>
          <w:tab w:val="clear" w:pos="2160"/>
          <w:tab w:val="left" w:pos="-720"/>
          <w:tab w:val="left" w:pos="0"/>
          <w:tab w:val="left" w:pos="720"/>
          <w:tab w:val="num" w:pos="1800"/>
        </w:tabs>
        <w:suppressAutoHyphens/>
        <w:jc w:val="both"/>
        <w:rPr>
          <w:spacing w:val="-3"/>
          <w:sz w:val="24"/>
        </w:rPr>
      </w:pPr>
      <w:r>
        <w:rPr>
          <w:spacing w:val="-3"/>
          <w:sz w:val="24"/>
        </w:rPr>
        <w:t>If depreciation were simply ignored, would this improve or impair the acceptability of proposed capital projects?    Explain.</w:t>
      </w:r>
    </w:p>
    <w:p w:rsidR="0056512D" w:rsidRDefault="0056512D" w:rsidP="0056512D">
      <w:pPr>
        <w:tabs>
          <w:tab w:val="left" w:pos="-720"/>
        </w:tabs>
        <w:suppressAutoHyphens/>
        <w:jc w:val="both"/>
        <w:rPr>
          <w:spacing w:val="-3"/>
          <w:sz w:val="24"/>
        </w:rPr>
      </w:pPr>
    </w:p>
    <w:p w:rsidR="0056512D" w:rsidRDefault="00583727" w:rsidP="0056512D">
      <w:pPr>
        <w:tabs>
          <w:tab w:val="left" w:pos="-720"/>
          <w:tab w:val="left" w:pos="0"/>
          <w:tab w:val="left" w:pos="720"/>
        </w:tabs>
        <w:suppressAutoHyphens/>
        <w:ind w:left="1440" w:hanging="1440"/>
        <w:jc w:val="both"/>
        <w:rPr>
          <w:spacing w:val="-3"/>
          <w:sz w:val="24"/>
        </w:rPr>
      </w:pPr>
      <w:r>
        <w:rPr>
          <w:spacing w:val="-3"/>
          <w:sz w:val="24"/>
        </w:rPr>
        <w:t>7</w:t>
      </w:r>
      <w:r w:rsidR="0056512D">
        <w:rPr>
          <w:spacing w:val="-3"/>
          <w:sz w:val="24"/>
        </w:rPr>
        <w:t>.</w:t>
      </w:r>
      <w:r w:rsidR="0056512D">
        <w:rPr>
          <w:spacing w:val="-3"/>
          <w:sz w:val="24"/>
        </w:rPr>
        <w:tab/>
      </w:r>
      <w:proofErr w:type="gramStart"/>
      <w:r w:rsidR="0056512D">
        <w:rPr>
          <w:spacing w:val="-3"/>
          <w:sz w:val="24"/>
        </w:rPr>
        <w:t>a</w:t>
      </w:r>
      <w:proofErr w:type="gramEnd"/>
      <w:r w:rsidR="0056512D">
        <w:rPr>
          <w:spacing w:val="-3"/>
          <w:sz w:val="24"/>
        </w:rPr>
        <w:t>.</w:t>
      </w:r>
      <w:r w:rsidR="0056512D">
        <w:rPr>
          <w:spacing w:val="-3"/>
          <w:sz w:val="24"/>
        </w:rPr>
        <w:tab/>
        <w:t xml:space="preserve">What are </w:t>
      </w:r>
      <w:r w:rsidR="0056512D">
        <w:rPr>
          <w:b/>
          <w:i/>
          <w:spacing w:val="-3"/>
          <w:sz w:val="24"/>
        </w:rPr>
        <w:t xml:space="preserve">Virtual </w:t>
      </w:r>
      <w:proofErr w:type="spellStart"/>
      <w:r w:rsidR="0056512D">
        <w:rPr>
          <w:b/>
          <w:i/>
          <w:spacing w:val="-3"/>
          <w:sz w:val="24"/>
        </w:rPr>
        <w:t>Assist.com's</w:t>
      </w:r>
      <w:proofErr w:type="spellEnd"/>
      <w:r w:rsidR="0056512D">
        <w:rPr>
          <w:spacing w:val="-3"/>
          <w:sz w:val="24"/>
        </w:rPr>
        <w:t xml:space="preserve"> book value weights of debt, preferred stock, and common stock?    (Hint: Consider only </w:t>
      </w:r>
      <w:proofErr w:type="spellStart"/>
      <w:r w:rsidR="0056512D">
        <w:rPr>
          <w:spacing w:val="-3"/>
          <w:sz w:val="24"/>
        </w:rPr>
        <w:t>long</w:t>
      </w:r>
      <w:r w:rsidR="0056512D">
        <w:rPr>
          <w:spacing w:val="-3"/>
          <w:sz w:val="24"/>
        </w:rPr>
        <w:noBreakHyphen/>
        <w:t>term</w:t>
      </w:r>
      <w:proofErr w:type="spellEnd"/>
      <w:r w:rsidR="0056512D">
        <w:rPr>
          <w:spacing w:val="-3"/>
          <w:sz w:val="24"/>
        </w:rPr>
        <w:t xml:space="preserve"> sources of capital.)     Show how they are computed. </w:t>
      </w:r>
    </w:p>
    <w:p w:rsidR="0056512D" w:rsidRDefault="0056512D" w:rsidP="0056512D">
      <w:pPr>
        <w:tabs>
          <w:tab w:val="left" w:pos="-720"/>
          <w:tab w:val="left" w:pos="0"/>
          <w:tab w:val="left" w:pos="720"/>
        </w:tabs>
        <w:suppressAutoHyphens/>
        <w:ind w:left="1440" w:hanging="1440"/>
        <w:jc w:val="both"/>
        <w:rPr>
          <w:spacing w:val="-3"/>
          <w:sz w:val="24"/>
        </w:rPr>
      </w:pPr>
      <w:r>
        <w:rPr>
          <w:spacing w:val="-3"/>
          <w:sz w:val="24"/>
        </w:rPr>
        <w:tab/>
        <w:t>b.</w:t>
      </w:r>
      <w:r>
        <w:rPr>
          <w:spacing w:val="-3"/>
          <w:sz w:val="24"/>
        </w:rPr>
        <w:tab/>
        <w:t xml:space="preserve">What are </w:t>
      </w:r>
      <w:r>
        <w:rPr>
          <w:b/>
          <w:i/>
          <w:spacing w:val="-3"/>
          <w:sz w:val="24"/>
        </w:rPr>
        <w:t xml:space="preserve">Virtual </w:t>
      </w:r>
      <w:proofErr w:type="spellStart"/>
      <w:r>
        <w:rPr>
          <w:b/>
          <w:i/>
          <w:spacing w:val="-3"/>
          <w:sz w:val="24"/>
        </w:rPr>
        <w:t>Assist.com's</w:t>
      </w:r>
      <w:proofErr w:type="spellEnd"/>
      <w:r>
        <w:rPr>
          <w:spacing w:val="-3"/>
          <w:sz w:val="24"/>
        </w:rPr>
        <w:t xml:space="preserve"> market value weights of debt, preferred stock, and common stock?     Show how they are computed?</w:t>
      </w:r>
    </w:p>
    <w:p w:rsidR="0056512D" w:rsidRDefault="0056512D" w:rsidP="0056512D">
      <w:pPr>
        <w:tabs>
          <w:tab w:val="left" w:pos="0"/>
          <w:tab w:val="left" w:pos="720"/>
        </w:tabs>
        <w:suppressAutoHyphens/>
        <w:ind w:left="1440" w:hanging="1440"/>
        <w:jc w:val="both"/>
        <w:rPr>
          <w:spacing w:val="-2"/>
        </w:rPr>
      </w:pPr>
      <w:r>
        <w:rPr>
          <w:spacing w:val="-3"/>
          <w:sz w:val="24"/>
        </w:rPr>
        <w:tab/>
        <w:t>c.</w:t>
      </w:r>
      <w:r>
        <w:rPr>
          <w:spacing w:val="-3"/>
          <w:sz w:val="24"/>
        </w:rPr>
        <w:tab/>
        <w:t>What weights should be used when calculating the firm’s weighted average</w:t>
      </w:r>
      <w:r>
        <w:rPr>
          <w:spacing w:val="-2"/>
        </w:rPr>
        <w:t xml:space="preserve"> </w:t>
      </w:r>
      <w:r>
        <w:rPr>
          <w:spacing w:val="-2"/>
          <w:sz w:val="24"/>
        </w:rPr>
        <w:t>cost of capital?      Why?</w:t>
      </w:r>
    </w:p>
    <w:p w:rsidR="00334638" w:rsidRDefault="00334638"/>
    <w:sectPr w:rsidR="00334638" w:rsidSect="00FE4F8C">
      <w:footerReference w:type="default" r:id="rId8"/>
      <w:pgSz w:w="12240" w:h="15840"/>
      <w:pgMar w:top="1080" w:right="1440" w:bottom="1080" w:left="1440" w:header="720" w:footer="84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96" w:rsidRDefault="008D5396" w:rsidP="008D5396">
      <w:r>
        <w:separator/>
      </w:r>
    </w:p>
  </w:endnote>
  <w:endnote w:type="continuationSeparator" w:id="0">
    <w:p w:rsidR="008D5396" w:rsidRDefault="008D5396" w:rsidP="008D53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38" w:rsidRDefault="00C142D3">
    <w:pPr>
      <w:pStyle w:val="TOAHeading"/>
      <w:tabs>
        <w:tab w:val="clear" w:pos="9360"/>
        <w:tab w:val="left" w:pos="-720"/>
      </w:tabs>
      <w:rPr>
        <w:snapToGrid/>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96" w:rsidRDefault="008D5396" w:rsidP="008D5396">
      <w:r>
        <w:separator/>
      </w:r>
    </w:p>
  </w:footnote>
  <w:footnote w:type="continuationSeparator" w:id="0">
    <w:p w:rsidR="008D5396" w:rsidRDefault="008D5396" w:rsidP="008D5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lowerRoman"/>
      <w:lvlText w:val="%1."/>
      <w:lvlJc w:val="left"/>
      <w:pPr>
        <w:tabs>
          <w:tab w:val="num" w:pos="720"/>
        </w:tabs>
        <w:ind w:left="360" w:hanging="360"/>
      </w:pPr>
      <w:rPr>
        <w:rFonts w:ascii="Arial" w:hAnsi="Arial" w:hint="default"/>
        <w:b w:val="0"/>
        <w:i w:val="0"/>
        <w:sz w:val="22"/>
      </w:rPr>
    </w:lvl>
  </w:abstractNum>
  <w:abstractNum w:abstractNumId="1">
    <w:nsid w:val="02383E41"/>
    <w:multiLevelType w:val="hybridMultilevel"/>
    <w:tmpl w:val="18F251C0"/>
    <w:lvl w:ilvl="0" w:tplc="00000000">
      <w:start w:val="1"/>
      <w:numFmt w:val="lowerRoman"/>
      <w:lvlText w:val="%1."/>
      <w:lvlJc w:val="left"/>
      <w:pPr>
        <w:tabs>
          <w:tab w:val="num" w:pos="2160"/>
        </w:tabs>
        <w:ind w:left="1800" w:hanging="360"/>
      </w:pPr>
      <w:rPr>
        <w:rFonts w:ascii="Arial" w:hAnsi="Arial" w:hint="default"/>
        <w:b w:val="0"/>
        <w:i w:val="0"/>
        <w:sz w:val="22"/>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
    <w:nsid w:val="753F50E6"/>
    <w:multiLevelType w:val="singleLevel"/>
    <w:tmpl w:val="7A50B920"/>
    <w:lvl w:ilvl="0">
      <w:start w:val="4"/>
      <w:numFmt w:val="lowerLetter"/>
      <w:lvlText w:val="%1."/>
      <w:lvlJc w:val="left"/>
      <w:pPr>
        <w:tabs>
          <w:tab w:val="num" w:pos="1440"/>
        </w:tabs>
        <w:ind w:left="144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512D"/>
    <w:rsid w:val="00334638"/>
    <w:rsid w:val="003C06D6"/>
    <w:rsid w:val="00407291"/>
    <w:rsid w:val="00431056"/>
    <w:rsid w:val="004F5B6C"/>
    <w:rsid w:val="0056512D"/>
    <w:rsid w:val="00583727"/>
    <w:rsid w:val="008C6DAD"/>
    <w:rsid w:val="008D5396"/>
    <w:rsid w:val="008E1AA1"/>
    <w:rsid w:val="00A51D9F"/>
    <w:rsid w:val="00D37E4E"/>
    <w:rsid w:val="00FE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2D"/>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rsid w:val="0056512D"/>
    <w:pPr>
      <w:tabs>
        <w:tab w:val="right" w:pos="9360"/>
      </w:tabs>
      <w:suppressAutoHyphens/>
    </w:pPr>
  </w:style>
  <w:style w:type="paragraph" w:styleId="Header">
    <w:name w:val="header"/>
    <w:basedOn w:val="Normal"/>
    <w:link w:val="HeaderChar"/>
    <w:rsid w:val="0056512D"/>
    <w:pPr>
      <w:tabs>
        <w:tab w:val="center" w:pos="4320"/>
        <w:tab w:val="right" w:pos="8640"/>
      </w:tabs>
    </w:pPr>
  </w:style>
  <w:style w:type="character" w:customStyle="1" w:styleId="HeaderChar">
    <w:name w:val="Header Char"/>
    <w:basedOn w:val="DefaultParagraphFont"/>
    <w:link w:val="Header"/>
    <w:rsid w:val="0056512D"/>
    <w:rPr>
      <w:rFonts w:ascii="Times New Roman" w:eastAsia="Times New Roman" w:hAnsi="Times New Roman" w:cs="Times New Roman"/>
      <w:snapToGrid w:val="0"/>
      <w:sz w:val="20"/>
      <w:szCs w:val="20"/>
    </w:rPr>
  </w:style>
  <w:style w:type="paragraph" w:styleId="Footer">
    <w:name w:val="footer"/>
    <w:basedOn w:val="Normal"/>
    <w:link w:val="FooterChar"/>
    <w:rsid w:val="0056512D"/>
    <w:pPr>
      <w:tabs>
        <w:tab w:val="center" w:pos="4320"/>
        <w:tab w:val="right" w:pos="8640"/>
      </w:tabs>
    </w:pPr>
  </w:style>
  <w:style w:type="character" w:customStyle="1" w:styleId="FooterChar">
    <w:name w:val="Footer Char"/>
    <w:basedOn w:val="DefaultParagraphFont"/>
    <w:link w:val="Footer"/>
    <w:rsid w:val="0056512D"/>
    <w:rPr>
      <w:rFonts w:ascii="Times New Roman" w:eastAsia="Times New Roman" w:hAnsi="Times New Roman" w:cs="Times New Roman"/>
      <w:snapToGrid w:val="0"/>
      <w:sz w:val="20"/>
      <w:szCs w:val="20"/>
    </w:rPr>
  </w:style>
  <w:style w:type="character" w:styleId="PageNumber">
    <w:name w:val="page number"/>
    <w:basedOn w:val="DefaultParagraphFont"/>
    <w:rsid w:val="005651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B77E-D814-4B38-BFB3-392D246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E Kersey</dc:creator>
  <cp:lastModifiedBy>Doug E Kersey</cp:lastModifiedBy>
  <cp:revision>8</cp:revision>
  <dcterms:created xsi:type="dcterms:W3CDTF">2010-07-23T22:29:00Z</dcterms:created>
  <dcterms:modified xsi:type="dcterms:W3CDTF">2010-07-23T22:46:00Z</dcterms:modified>
</cp:coreProperties>
</file>