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53" w:rsidRDefault="00F50753" w:rsidP="00F50753">
      <w:pPr>
        <w:keepLines/>
        <w:tabs>
          <w:tab w:val="right" w:pos="-180"/>
          <w:tab w:val="left" w:pos="0"/>
        </w:tabs>
        <w:suppressAutoHyphens/>
        <w:autoSpaceDE w:val="0"/>
        <w:autoSpaceDN w:val="0"/>
        <w:adjustRightInd w:val="0"/>
        <w:ind w:hanging="630"/>
        <w:rPr>
          <w:b/>
          <w:color w:val="000000"/>
        </w:rPr>
      </w:pPr>
      <w:r>
        <w:rPr>
          <w:b/>
          <w:color w:val="000000"/>
        </w:rPr>
        <w:t>Multiple choice weekly assignment.</w:t>
      </w: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1.</w:t>
      </w:r>
      <w:r>
        <w:rPr>
          <w:color w:val="000000"/>
        </w:rPr>
        <w:tab/>
        <w:t>Which of the following is</w:t>
      </w:r>
      <w:r>
        <w:rPr>
          <w:b/>
          <w:bCs/>
          <w:color w:val="000000"/>
        </w:rPr>
        <w:t xml:space="preserve"> true</w:t>
      </w:r>
      <w:r>
        <w:rPr>
          <w:color w:val="000000"/>
        </w:rPr>
        <w:t xml:space="preserve"> of Managerial Accounting?</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Complies with Securities and Exchange Commission rules and regulations.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Uses cost-benefit analysis to determine the amount of detail presented.</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Prepares general-purpose reports for people outside an organization.</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Presents summary historical data in compliance with generally accepted accounting principles.</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2.</w:t>
      </w:r>
      <w:r>
        <w:rPr>
          <w:color w:val="000000"/>
        </w:rPr>
        <w:tab/>
        <w:t>In 2002, Congress passed the Sarbanes-Oxley Act</w:t>
      </w:r>
      <w:r>
        <w:rPr>
          <w:b/>
          <w:bCs/>
          <w:color w:val="000000"/>
        </w:rPr>
        <w:t>.</w:t>
      </w:r>
      <w:r>
        <w:rPr>
          <w:color w:val="000000"/>
        </w:rPr>
        <w:t xml:space="preserve">  Which of the following is </w:t>
      </w:r>
      <w:r>
        <w:rPr>
          <w:b/>
          <w:bCs/>
          <w:color w:val="000000"/>
        </w:rPr>
        <w:t>not</w:t>
      </w:r>
      <w:r>
        <w:rPr>
          <w:color w:val="000000"/>
        </w:rPr>
        <w:t xml:space="preserve"> a provision of that act?</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The law empowered the American Institute of Certified Public Accountants (AICPA) to oversee licensure of auditors.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The Chief Executive Officer (CEO) must sign the company’s financial statements attesting to the inclusion of all material information.</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The Public Company Accounting Oversight Board (PCAOB) was created.</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The CEO and Chief Financial Officer (CFO) must indicate that they are responsible for the company’s system of internal control.</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3.</w:t>
      </w:r>
      <w:r>
        <w:rPr>
          <w:color w:val="000000"/>
        </w:rPr>
        <w:tab/>
        <w:t>What is an opportunity cost?</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The difference in total costs which results from selecting one choice instead of another.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The profit forgone by selecting one choice instead of another.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 cost that may be saved by not adopting an alternative.</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 cost that may be shifted to the future with little or no effect on current operations.</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4.</w:t>
      </w:r>
      <w:r>
        <w:rPr>
          <w:color w:val="000000"/>
        </w:rPr>
        <w:tab/>
        <w:t>The nursing station on the fourth floor of Columbia Hospital for Women is responsible for the care of patients who have just given birth. The costs of drugs administered by the nurses to patients would be classified as</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direct</w:t>
            </w:r>
            <w:proofErr w:type="gramEnd"/>
            <w:r>
              <w:rPr>
                <w:color w:val="000000"/>
              </w:rPr>
              <w:t xml:space="preserve"> costs.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indirect</w:t>
            </w:r>
            <w:proofErr w:type="gramEnd"/>
            <w:r>
              <w:rPr>
                <w:color w:val="000000"/>
              </w:rPr>
              <w:t xml:space="preserve"> costs.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overhead</w:t>
            </w:r>
            <w:proofErr w:type="gramEnd"/>
            <w:r>
              <w:rPr>
                <w:color w:val="000000"/>
              </w:rPr>
              <w:t xml:space="preserve"> costs.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period</w:t>
            </w:r>
            <w:proofErr w:type="gramEnd"/>
            <w:r>
              <w:rPr>
                <w:color w:val="000000"/>
              </w:rPr>
              <w:t xml:space="preserve"> costs.</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5.</w:t>
      </w:r>
      <w:r>
        <w:rPr>
          <w:color w:val="000000"/>
        </w:rPr>
        <w:tab/>
        <w:t>The Work-in-Process account both describes the transformation of inputs into outputs in a company and accounts for the costs incurred in the process. The key equation in symbols is</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BB + TI = TO + EB.</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EB + TI = TO + BB.</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BB + TO = TI + EB.</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None of the answers is correct.</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6.</w:t>
      </w:r>
      <w:r>
        <w:rPr>
          <w:color w:val="000000"/>
        </w:rPr>
        <w:tab/>
        <w:t xml:space="preserve">In a service organization, accounting charges overhead to jobs based on hours worked on the job. Actual overhead incurred is $15,000.  Actual hours worked for client A is 200 hours, for client B is 100 hours, and </w:t>
      </w:r>
      <w:proofErr w:type="spellStart"/>
      <w:r>
        <w:rPr>
          <w:color w:val="000000"/>
        </w:rPr>
        <w:t>unbillable</w:t>
      </w:r>
      <w:proofErr w:type="spellEnd"/>
      <w:r>
        <w:rPr>
          <w:color w:val="000000"/>
        </w:rPr>
        <w:t xml:space="preserve"> is 100 hours. Calculate the overhead rate.</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$30 per hour.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$40 per hour.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$50 per hour.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$60 per hour.</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7.</w:t>
      </w:r>
      <w:r>
        <w:rPr>
          <w:color w:val="000000"/>
        </w:rPr>
        <w:tab/>
        <w:t>Accounting for factory overhead costs involves averaging in</w:t>
      </w:r>
    </w:p>
    <w:p w:rsidR="00F50753" w:rsidRDefault="00F50753" w:rsidP="00F50753">
      <w:pPr>
        <w:keepLines/>
        <w:suppressAutoHyphens/>
        <w:autoSpaceDE w:val="0"/>
        <w:autoSpaceDN w:val="0"/>
        <w:adjustRightInd w:val="0"/>
        <w:rPr>
          <w:color w:val="000000"/>
        </w:rPr>
      </w:pPr>
    </w:p>
    <w:p w:rsidR="00F50753" w:rsidRDefault="00F50753" w:rsidP="00F50753">
      <w:pPr>
        <w:keepLines/>
        <w:suppressAutoHyphens/>
        <w:autoSpaceDE w:val="0"/>
        <w:autoSpaceDN w:val="0"/>
        <w:adjustRightInd w:val="0"/>
        <w:rPr>
          <w:color w:val="000000"/>
          <w:u w:val="single"/>
        </w:rPr>
      </w:pPr>
      <w:r>
        <w:rPr>
          <w:rFonts w:ascii="Courier New" w:hAnsi="Courier New" w:cs="Courier New"/>
          <w:color w:val="000000"/>
        </w:rPr>
        <w:t>  </w:t>
      </w:r>
      <w:r>
        <w:rPr>
          <w:color w:val="000000"/>
        </w:rPr>
        <w:t> </w:t>
      </w:r>
      <w:r>
        <w:rPr>
          <w:color w:val="000000"/>
          <w:u w:val="single"/>
        </w:rPr>
        <w:t>Job Order Costing</w:t>
      </w:r>
      <w:r>
        <w:rPr>
          <w:color w:val="000000"/>
        </w:rPr>
        <w:t>     </w:t>
      </w:r>
      <w:r>
        <w:rPr>
          <w:color w:val="000000"/>
          <w:u w:val="single"/>
        </w:rPr>
        <w:t>Process Costing</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Yes                            No</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Yes                            Yes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No                             Yes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No                              No</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8.</w:t>
      </w:r>
      <w:r>
        <w:rPr>
          <w:color w:val="000000"/>
        </w:rPr>
        <w:tab/>
        <w:t>In a normal costing system, how is the predetermined overhead rate calculated?</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Divide actual manufacturing overhead by the normal (or estimated) activity level.</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Divide estimated manufacturing overhead by the actual activity level.</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Divide estimated manufacturing overhead by the normal (or estimated) activity level.</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Divide actual manufacturing overhead by the actual activity level.</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9.</w:t>
      </w:r>
      <w:r>
        <w:rPr>
          <w:color w:val="000000"/>
        </w:rPr>
        <w:tab/>
        <w:t>Assume a normal costing system.  Calculate the predetermined overhead rate based on the following assumptions:</w:t>
      </w:r>
    </w:p>
    <w:p w:rsidR="00F50753" w:rsidRDefault="00F50753" w:rsidP="00F50753">
      <w:pPr>
        <w:keepLines/>
        <w:suppressAutoHyphens/>
        <w:autoSpaceDE w:val="0"/>
        <w:autoSpaceDN w:val="0"/>
        <w:adjustRightInd w:val="0"/>
        <w:rPr>
          <w:color w:val="000000"/>
        </w:rPr>
      </w:pPr>
    </w:p>
    <w:tbl>
      <w:tblPr>
        <w:tblW w:w="0" w:type="auto"/>
        <w:tblInd w:w="90" w:type="dxa"/>
        <w:tblCellMar>
          <w:left w:w="90" w:type="dxa"/>
          <w:right w:w="90" w:type="dxa"/>
        </w:tblCellMar>
        <w:tblLook w:val="0000"/>
      </w:tblPr>
      <w:tblGrid>
        <w:gridCol w:w="4140"/>
        <w:gridCol w:w="2250"/>
      </w:tblGrid>
      <w:tr w:rsidR="00F50753" w:rsidTr="00123487">
        <w:tblPrEx>
          <w:tblCellMar>
            <w:top w:w="0" w:type="dxa"/>
            <w:bottom w:w="0" w:type="dxa"/>
          </w:tblCellMar>
        </w:tblPrEx>
        <w:tc>
          <w:tcPr>
            <w:tcW w:w="414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Estimated Manufacturing Overhead</w:t>
            </w:r>
          </w:p>
        </w:tc>
        <w:tc>
          <w:tcPr>
            <w:tcW w:w="225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$500,000</w:t>
            </w:r>
          </w:p>
        </w:tc>
      </w:tr>
      <w:tr w:rsidR="00F50753" w:rsidTr="00123487">
        <w:tblPrEx>
          <w:tblCellMar>
            <w:top w:w="0" w:type="dxa"/>
            <w:bottom w:w="0" w:type="dxa"/>
          </w:tblCellMar>
        </w:tblPrEx>
        <w:tc>
          <w:tcPr>
            <w:tcW w:w="414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Actual Manufacturing Overhead</w:t>
            </w:r>
          </w:p>
        </w:tc>
        <w:tc>
          <w:tcPr>
            <w:tcW w:w="225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$450,000</w:t>
            </w:r>
          </w:p>
        </w:tc>
      </w:tr>
      <w:tr w:rsidR="00F50753" w:rsidTr="00123487">
        <w:tblPrEx>
          <w:tblCellMar>
            <w:top w:w="0" w:type="dxa"/>
            <w:bottom w:w="0" w:type="dxa"/>
          </w:tblCellMar>
        </w:tblPrEx>
        <w:tc>
          <w:tcPr>
            <w:tcW w:w="414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Estimated Activity</w:t>
            </w:r>
          </w:p>
        </w:tc>
        <w:tc>
          <w:tcPr>
            <w:tcW w:w="225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50,000 machine hours</w:t>
            </w:r>
          </w:p>
        </w:tc>
      </w:tr>
      <w:tr w:rsidR="00F50753" w:rsidTr="00123487">
        <w:tblPrEx>
          <w:tblCellMar>
            <w:top w:w="0" w:type="dxa"/>
            <w:bottom w:w="0" w:type="dxa"/>
          </w:tblCellMar>
        </w:tblPrEx>
        <w:tc>
          <w:tcPr>
            <w:tcW w:w="414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Actual Activity</w:t>
            </w:r>
          </w:p>
        </w:tc>
        <w:tc>
          <w:tcPr>
            <w:tcW w:w="2250" w:type="dxa"/>
            <w:tcBorders>
              <w:top w:val="single" w:sz="6" w:space="0" w:color="000000"/>
              <w:left w:val="single" w:sz="6"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48,000 machine hours</w:t>
            </w:r>
          </w:p>
        </w:tc>
      </w:tr>
    </w:tbl>
    <w:p w:rsidR="00F50753" w:rsidRDefault="00F50753" w:rsidP="00F50753">
      <w:pPr>
        <w:keepLines/>
        <w:suppressAutoHyphens/>
        <w:autoSpaceDE w:val="0"/>
        <w:autoSpaceDN w:val="0"/>
        <w:adjustRightInd w:val="0"/>
        <w:rPr>
          <w:color w:val="000000"/>
        </w:rPr>
      </w:pP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$9.00 per machine hour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$10.00 per machine hour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$9.375 per machine hour</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$10.42 per machine hour</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10.</w:t>
      </w:r>
      <w:r>
        <w:rPr>
          <w:color w:val="000000"/>
        </w:rPr>
        <w:tab/>
        <w:t>What provides a systematic way for organizations to evaluate the processes that they use to produce goods and services for their customers?</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Cost-benefit analysis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Activity analysis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Process evaluation and review technique</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Flow charting</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suppressAutoHyphens/>
        <w:autoSpaceDE w:val="0"/>
        <w:autoSpaceDN w:val="0"/>
        <w:adjustRightInd w:val="0"/>
        <w:rPr>
          <w:b/>
          <w:bCs/>
          <w:color w:val="000000"/>
        </w:rPr>
      </w:pPr>
      <w:r>
        <w:rPr>
          <w:b/>
          <w:bCs/>
          <w:color w:val="000000"/>
        </w:rPr>
        <w:t>Marshall Manufacturing Co.</w:t>
      </w:r>
    </w:p>
    <w:p w:rsidR="00F50753" w:rsidRDefault="00F50753" w:rsidP="00F50753">
      <w:pPr>
        <w:keepLines/>
        <w:suppressAutoHyphens/>
        <w:autoSpaceDE w:val="0"/>
        <w:autoSpaceDN w:val="0"/>
        <w:adjustRightInd w:val="0"/>
        <w:rPr>
          <w:color w:val="000000"/>
        </w:rPr>
      </w:pPr>
    </w:p>
    <w:p w:rsidR="00F50753" w:rsidRDefault="00F50753" w:rsidP="00F50753">
      <w:pPr>
        <w:keepLines/>
        <w:suppressAutoHyphens/>
        <w:autoSpaceDE w:val="0"/>
        <w:autoSpaceDN w:val="0"/>
        <w:adjustRightInd w:val="0"/>
        <w:rPr>
          <w:color w:val="000000"/>
        </w:rPr>
      </w:pPr>
      <w:r>
        <w:rPr>
          <w:color w:val="000000"/>
        </w:rPr>
        <w:t>Marshall Manufacturing Co. uses an activity-based costing system. The company has gathered the following information concerning various cost pools and activity drivers</w:t>
      </w:r>
      <w:proofErr w:type="gramStart"/>
      <w:r>
        <w:rPr>
          <w:color w:val="000000"/>
        </w:rPr>
        <w:t>;</w:t>
      </w:r>
      <w:proofErr w:type="gramEnd"/>
    </w:p>
    <w:p w:rsidR="00F50753" w:rsidRDefault="00F50753" w:rsidP="00F50753">
      <w:pPr>
        <w:keepLines/>
        <w:suppressAutoHyphens/>
        <w:autoSpaceDE w:val="0"/>
        <w:autoSpaceDN w:val="0"/>
        <w:adjustRightInd w:val="0"/>
        <w:rPr>
          <w:color w:val="000000"/>
        </w:rPr>
      </w:pPr>
    </w:p>
    <w:tbl>
      <w:tblPr>
        <w:tblW w:w="0" w:type="auto"/>
        <w:tblCellMar>
          <w:left w:w="0" w:type="dxa"/>
          <w:right w:w="0" w:type="dxa"/>
        </w:tblCellMar>
        <w:tblLook w:val="0000"/>
      </w:tblPr>
      <w:tblGrid>
        <w:gridCol w:w="1800"/>
        <w:gridCol w:w="1710"/>
        <w:gridCol w:w="2160"/>
        <w:gridCol w:w="1440"/>
      </w:tblGrid>
      <w:tr w:rsidR="00F50753" w:rsidTr="00123487">
        <w:tblPrEx>
          <w:tblCellMar>
            <w:top w:w="0" w:type="dxa"/>
            <w:left w:w="0" w:type="dxa"/>
            <w:bottom w:w="0" w:type="dxa"/>
            <w:right w:w="0" w:type="dxa"/>
          </w:tblCellMar>
        </w:tblPrEx>
        <w:tc>
          <w:tcPr>
            <w:tcW w:w="1800" w:type="dxa"/>
            <w:tcBorders>
              <w:top w:val="nil"/>
              <w:left w:val="nil"/>
              <w:bottom w:val="nil"/>
              <w:right w:val="nil"/>
            </w:tcBorders>
          </w:tcPr>
          <w:p w:rsidR="00F50753" w:rsidRDefault="00F50753" w:rsidP="00123487">
            <w:pPr>
              <w:keepLines/>
              <w:suppressAutoHyphens/>
              <w:autoSpaceDE w:val="0"/>
              <w:autoSpaceDN w:val="0"/>
              <w:adjustRightInd w:val="0"/>
              <w:rPr>
                <w:color w:val="000000"/>
                <w:u w:val="single"/>
              </w:rPr>
            </w:pPr>
            <w:r>
              <w:rPr>
                <w:color w:val="000000"/>
                <w:u w:val="single"/>
              </w:rPr>
              <w:t>Activity cost pool</w:t>
            </w:r>
          </w:p>
        </w:tc>
        <w:tc>
          <w:tcPr>
            <w:tcW w:w="1710" w:type="dxa"/>
            <w:tcBorders>
              <w:top w:val="nil"/>
              <w:left w:val="nil"/>
              <w:bottom w:val="nil"/>
              <w:right w:val="nil"/>
            </w:tcBorders>
          </w:tcPr>
          <w:p w:rsidR="00F50753" w:rsidRDefault="00F50753" w:rsidP="00123487">
            <w:pPr>
              <w:keepLines/>
              <w:suppressAutoHyphens/>
              <w:autoSpaceDE w:val="0"/>
              <w:autoSpaceDN w:val="0"/>
              <w:adjustRightInd w:val="0"/>
              <w:jc w:val="center"/>
              <w:rPr>
                <w:color w:val="000000"/>
                <w:u w:val="single"/>
              </w:rPr>
            </w:pPr>
            <w:r>
              <w:rPr>
                <w:color w:val="000000"/>
                <w:u w:val="single"/>
              </w:rPr>
              <w:t>Normal Cost</w:t>
            </w:r>
          </w:p>
        </w:tc>
        <w:tc>
          <w:tcPr>
            <w:tcW w:w="2160" w:type="dxa"/>
            <w:tcBorders>
              <w:top w:val="nil"/>
              <w:left w:val="nil"/>
              <w:bottom w:val="nil"/>
              <w:right w:val="nil"/>
            </w:tcBorders>
          </w:tcPr>
          <w:p w:rsidR="00F50753" w:rsidRDefault="00F50753" w:rsidP="00123487">
            <w:pPr>
              <w:keepLines/>
              <w:suppressAutoHyphens/>
              <w:autoSpaceDE w:val="0"/>
              <w:autoSpaceDN w:val="0"/>
              <w:adjustRightInd w:val="0"/>
              <w:rPr>
                <w:color w:val="000000"/>
                <w:u w:val="single"/>
              </w:rPr>
            </w:pPr>
            <w:r>
              <w:rPr>
                <w:color w:val="000000"/>
                <w:u w:val="single"/>
              </w:rPr>
              <w:t>Activity cost driver</w:t>
            </w:r>
          </w:p>
        </w:tc>
        <w:tc>
          <w:tcPr>
            <w:tcW w:w="1440" w:type="dxa"/>
            <w:tcBorders>
              <w:top w:val="nil"/>
              <w:left w:val="nil"/>
              <w:bottom w:val="nil"/>
              <w:right w:val="nil"/>
            </w:tcBorders>
          </w:tcPr>
          <w:p w:rsidR="00F50753" w:rsidRDefault="00F50753" w:rsidP="00123487">
            <w:pPr>
              <w:keepLines/>
              <w:suppressAutoHyphens/>
              <w:autoSpaceDE w:val="0"/>
              <w:autoSpaceDN w:val="0"/>
              <w:adjustRightInd w:val="0"/>
              <w:jc w:val="right"/>
              <w:rPr>
                <w:color w:val="000000"/>
                <w:u w:val="single"/>
              </w:rPr>
            </w:pPr>
            <w:r>
              <w:rPr>
                <w:color w:val="000000"/>
                <w:u w:val="single"/>
              </w:rPr>
              <w:t>Activity level</w:t>
            </w:r>
          </w:p>
        </w:tc>
      </w:tr>
      <w:tr w:rsidR="00F50753" w:rsidTr="00123487">
        <w:tblPrEx>
          <w:tblCellMar>
            <w:top w:w="0" w:type="dxa"/>
            <w:left w:w="0" w:type="dxa"/>
            <w:bottom w:w="0" w:type="dxa"/>
            <w:right w:w="0" w:type="dxa"/>
          </w:tblCellMar>
        </w:tblPrEx>
        <w:trPr>
          <w:trHeight w:val="240"/>
        </w:trPr>
        <w:tc>
          <w:tcPr>
            <w:tcW w:w="18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Material Handling</w:t>
            </w:r>
          </w:p>
        </w:tc>
        <w:tc>
          <w:tcPr>
            <w:tcW w:w="1710" w:type="dxa"/>
            <w:tcBorders>
              <w:top w:val="nil"/>
              <w:left w:val="nil"/>
              <w:bottom w:val="nil"/>
              <w:right w:val="nil"/>
            </w:tcBorders>
          </w:tcPr>
          <w:p w:rsidR="00F50753" w:rsidRDefault="00F50753" w:rsidP="00123487">
            <w:pPr>
              <w:keepLines/>
              <w:suppressAutoHyphens/>
              <w:autoSpaceDE w:val="0"/>
              <w:autoSpaceDN w:val="0"/>
              <w:adjustRightInd w:val="0"/>
              <w:jc w:val="center"/>
              <w:rPr>
                <w:color w:val="000000"/>
              </w:rPr>
            </w:pPr>
            <w:r>
              <w:rPr>
                <w:color w:val="000000"/>
              </w:rPr>
              <w:t>    $10,000</w:t>
            </w:r>
          </w:p>
        </w:tc>
        <w:tc>
          <w:tcPr>
            <w:tcW w:w="21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Number of moves</w:t>
            </w:r>
          </w:p>
        </w:tc>
        <w:tc>
          <w:tcPr>
            <w:tcW w:w="1440" w:type="dxa"/>
            <w:tcBorders>
              <w:top w:val="nil"/>
              <w:left w:val="nil"/>
              <w:bottom w:val="nil"/>
              <w:right w:val="nil"/>
            </w:tcBorders>
          </w:tcPr>
          <w:p w:rsidR="00F50753" w:rsidRDefault="00F50753" w:rsidP="00123487">
            <w:pPr>
              <w:keepLines/>
              <w:suppressAutoHyphens/>
              <w:autoSpaceDE w:val="0"/>
              <w:autoSpaceDN w:val="0"/>
              <w:adjustRightInd w:val="0"/>
              <w:jc w:val="right"/>
              <w:rPr>
                <w:color w:val="000000"/>
              </w:rPr>
            </w:pPr>
            <w:r>
              <w:rPr>
                <w:color w:val="000000"/>
              </w:rPr>
              <w:t>       5,000</w:t>
            </w:r>
          </w:p>
        </w:tc>
      </w:tr>
      <w:tr w:rsidR="00F50753" w:rsidTr="00123487">
        <w:tblPrEx>
          <w:tblCellMar>
            <w:top w:w="0" w:type="dxa"/>
            <w:left w:w="0" w:type="dxa"/>
            <w:bottom w:w="0" w:type="dxa"/>
            <w:right w:w="0" w:type="dxa"/>
          </w:tblCellMar>
        </w:tblPrEx>
        <w:tc>
          <w:tcPr>
            <w:tcW w:w="18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Machine setups</w:t>
            </w:r>
          </w:p>
        </w:tc>
        <w:tc>
          <w:tcPr>
            <w:tcW w:w="1710" w:type="dxa"/>
            <w:tcBorders>
              <w:top w:val="nil"/>
              <w:left w:val="nil"/>
              <w:bottom w:val="nil"/>
              <w:right w:val="nil"/>
            </w:tcBorders>
          </w:tcPr>
          <w:p w:rsidR="00F50753" w:rsidRDefault="00F50753" w:rsidP="00123487">
            <w:pPr>
              <w:keepLines/>
              <w:suppressAutoHyphens/>
              <w:autoSpaceDE w:val="0"/>
              <w:autoSpaceDN w:val="0"/>
              <w:adjustRightInd w:val="0"/>
              <w:jc w:val="center"/>
              <w:rPr>
                <w:color w:val="000000"/>
              </w:rPr>
            </w:pPr>
            <w:r>
              <w:rPr>
                <w:color w:val="000000"/>
              </w:rPr>
              <w:t>    $40,000</w:t>
            </w:r>
          </w:p>
        </w:tc>
        <w:tc>
          <w:tcPr>
            <w:tcW w:w="21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Number of setups</w:t>
            </w:r>
          </w:p>
        </w:tc>
        <w:tc>
          <w:tcPr>
            <w:tcW w:w="1440" w:type="dxa"/>
            <w:tcBorders>
              <w:top w:val="nil"/>
              <w:left w:val="nil"/>
              <w:bottom w:val="nil"/>
              <w:right w:val="nil"/>
            </w:tcBorders>
          </w:tcPr>
          <w:p w:rsidR="00F50753" w:rsidRDefault="00F50753" w:rsidP="00123487">
            <w:pPr>
              <w:keepLines/>
              <w:suppressAutoHyphens/>
              <w:autoSpaceDE w:val="0"/>
              <w:autoSpaceDN w:val="0"/>
              <w:adjustRightInd w:val="0"/>
              <w:jc w:val="right"/>
              <w:rPr>
                <w:color w:val="000000"/>
              </w:rPr>
            </w:pPr>
            <w:r>
              <w:rPr>
                <w:color w:val="000000"/>
              </w:rPr>
              <w:t>       2,000</w:t>
            </w:r>
          </w:p>
        </w:tc>
      </w:tr>
      <w:tr w:rsidR="00F50753" w:rsidTr="00123487">
        <w:tblPrEx>
          <w:tblCellMar>
            <w:top w:w="0" w:type="dxa"/>
            <w:left w:w="0" w:type="dxa"/>
            <w:bottom w:w="0" w:type="dxa"/>
            <w:right w:w="0" w:type="dxa"/>
          </w:tblCellMar>
        </w:tblPrEx>
        <w:tc>
          <w:tcPr>
            <w:tcW w:w="18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Inspections</w:t>
            </w:r>
          </w:p>
        </w:tc>
        <w:tc>
          <w:tcPr>
            <w:tcW w:w="1710" w:type="dxa"/>
            <w:tcBorders>
              <w:top w:val="nil"/>
              <w:left w:val="nil"/>
              <w:bottom w:val="nil"/>
              <w:right w:val="nil"/>
            </w:tcBorders>
          </w:tcPr>
          <w:p w:rsidR="00F50753" w:rsidRDefault="00F50753" w:rsidP="00123487">
            <w:pPr>
              <w:keepLines/>
              <w:suppressAutoHyphens/>
              <w:autoSpaceDE w:val="0"/>
              <w:autoSpaceDN w:val="0"/>
              <w:adjustRightInd w:val="0"/>
              <w:jc w:val="center"/>
              <w:rPr>
                <w:color w:val="000000"/>
              </w:rPr>
            </w:pPr>
            <w:r>
              <w:rPr>
                <w:color w:val="000000"/>
              </w:rPr>
              <w:t>    $ 2,500</w:t>
            </w:r>
          </w:p>
        </w:tc>
        <w:tc>
          <w:tcPr>
            <w:tcW w:w="21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Number of Inspections</w:t>
            </w:r>
          </w:p>
        </w:tc>
        <w:tc>
          <w:tcPr>
            <w:tcW w:w="1440" w:type="dxa"/>
            <w:tcBorders>
              <w:top w:val="nil"/>
              <w:left w:val="nil"/>
              <w:bottom w:val="nil"/>
              <w:right w:val="nil"/>
            </w:tcBorders>
          </w:tcPr>
          <w:p w:rsidR="00F50753" w:rsidRDefault="00F50753" w:rsidP="00123487">
            <w:pPr>
              <w:keepLines/>
              <w:suppressAutoHyphens/>
              <w:autoSpaceDE w:val="0"/>
              <w:autoSpaceDN w:val="0"/>
              <w:adjustRightInd w:val="0"/>
              <w:jc w:val="right"/>
              <w:rPr>
                <w:color w:val="000000"/>
              </w:rPr>
            </w:pPr>
            <w:r>
              <w:rPr>
                <w:color w:val="000000"/>
              </w:rPr>
              <w:t>         500</w:t>
            </w:r>
          </w:p>
        </w:tc>
      </w:tr>
      <w:tr w:rsidR="00F50753" w:rsidTr="00123487">
        <w:tblPrEx>
          <w:tblCellMar>
            <w:top w:w="0" w:type="dxa"/>
            <w:left w:w="0" w:type="dxa"/>
            <w:bottom w:w="0" w:type="dxa"/>
            <w:right w:w="0" w:type="dxa"/>
          </w:tblCellMar>
        </w:tblPrEx>
        <w:tc>
          <w:tcPr>
            <w:tcW w:w="18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Electricity Costs</w:t>
            </w:r>
          </w:p>
        </w:tc>
        <w:tc>
          <w:tcPr>
            <w:tcW w:w="1710" w:type="dxa"/>
            <w:tcBorders>
              <w:top w:val="nil"/>
              <w:left w:val="nil"/>
              <w:bottom w:val="nil"/>
              <w:right w:val="nil"/>
            </w:tcBorders>
          </w:tcPr>
          <w:p w:rsidR="00F50753" w:rsidRDefault="00F50753" w:rsidP="00123487">
            <w:pPr>
              <w:keepLines/>
              <w:suppressAutoHyphens/>
              <w:autoSpaceDE w:val="0"/>
              <w:autoSpaceDN w:val="0"/>
              <w:adjustRightInd w:val="0"/>
              <w:jc w:val="center"/>
              <w:rPr>
                <w:color w:val="000000"/>
              </w:rPr>
            </w:pPr>
            <w:r>
              <w:rPr>
                <w:color w:val="000000"/>
              </w:rPr>
              <w:t>    $20,000</w:t>
            </w:r>
          </w:p>
        </w:tc>
        <w:tc>
          <w:tcPr>
            <w:tcW w:w="21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Kilowatt Hours</w:t>
            </w:r>
          </w:p>
        </w:tc>
        <w:tc>
          <w:tcPr>
            <w:tcW w:w="1440" w:type="dxa"/>
            <w:tcBorders>
              <w:top w:val="nil"/>
              <w:left w:val="nil"/>
              <w:bottom w:val="nil"/>
              <w:right w:val="nil"/>
            </w:tcBorders>
          </w:tcPr>
          <w:p w:rsidR="00F50753" w:rsidRDefault="00F50753" w:rsidP="00123487">
            <w:pPr>
              <w:keepLines/>
              <w:suppressAutoHyphens/>
              <w:autoSpaceDE w:val="0"/>
              <w:autoSpaceDN w:val="0"/>
              <w:adjustRightInd w:val="0"/>
              <w:jc w:val="right"/>
              <w:rPr>
                <w:color w:val="000000"/>
              </w:rPr>
            </w:pPr>
            <w:r>
              <w:rPr>
                <w:color w:val="000000"/>
              </w:rPr>
              <w:t>      10,000</w:t>
            </w:r>
          </w:p>
        </w:tc>
      </w:tr>
    </w:tbl>
    <w:p w:rsidR="00F50753" w:rsidRDefault="00F50753" w:rsidP="00F50753">
      <w:pPr>
        <w:keepLines/>
        <w:suppressAutoHyphens/>
        <w:autoSpaceDE w:val="0"/>
        <w:autoSpaceDN w:val="0"/>
        <w:adjustRightInd w:val="0"/>
        <w:rPr>
          <w:color w:val="000000"/>
        </w:rPr>
      </w:pPr>
    </w:p>
    <w:p w:rsidR="00F50753" w:rsidRDefault="00F50753" w:rsidP="00F50753">
      <w:pPr>
        <w:keepLines/>
        <w:suppressAutoHyphens/>
        <w:autoSpaceDE w:val="0"/>
        <w:autoSpaceDN w:val="0"/>
        <w:adjustRightInd w:val="0"/>
        <w:rPr>
          <w:color w:val="000000"/>
        </w:rPr>
      </w:pPr>
      <w:r>
        <w:rPr>
          <w:color w:val="000000"/>
        </w:rPr>
        <w:t>The following data was collected and is specific to Item No. 824.</w:t>
      </w:r>
    </w:p>
    <w:p w:rsidR="00F50753" w:rsidRDefault="00F50753" w:rsidP="00F50753">
      <w:pPr>
        <w:keepLines/>
        <w:suppressAutoHyphens/>
        <w:autoSpaceDE w:val="0"/>
        <w:autoSpaceDN w:val="0"/>
        <w:adjustRightInd w:val="0"/>
        <w:rPr>
          <w:color w:val="000000"/>
        </w:rPr>
      </w:pPr>
    </w:p>
    <w:tbl>
      <w:tblPr>
        <w:tblW w:w="0" w:type="auto"/>
        <w:tblCellMar>
          <w:left w:w="0" w:type="dxa"/>
          <w:right w:w="0" w:type="dxa"/>
        </w:tblCellMar>
        <w:tblLook w:val="0000"/>
      </w:tblPr>
      <w:tblGrid>
        <w:gridCol w:w="3870"/>
        <w:gridCol w:w="3240"/>
      </w:tblGrid>
      <w:tr w:rsidR="00F50753" w:rsidTr="00123487">
        <w:tblPrEx>
          <w:tblCellMar>
            <w:top w:w="0" w:type="dxa"/>
            <w:left w:w="0" w:type="dxa"/>
            <w:bottom w:w="0" w:type="dxa"/>
            <w:right w:w="0" w:type="dxa"/>
          </w:tblCellMar>
        </w:tblPrEx>
        <w:trPr>
          <w:trHeight w:val="225"/>
        </w:trPr>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Direct Material Cost</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$15,000</w:t>
            </w:r>
          </w:p>
        </w:tc>
      </w:tr>
      <w:tr w:rsidR="00F50753" w:rsidTr="00123487">
        <w:tblPrEx>
          <w:tblCellMar>
            <w:top w:w="0" w:type="dxa"/>
            <w:left w:w="0" w:type="dxa"/>
            <w:bottom w:w="0" w:type="dxa"/>
            <w:right w:w="0" w:type="dxa"/>
          </w:tblCellMar>
        </w:tblPrEx>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Direct Labor Cost</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5,000 (@ $10 per hour)</w:t>
            </w:r>
          </w:p>
        </w:tc>
      </w:tr>
      <w:tr w:rsidR="00F50753" w:rsidTr="00123487">
        <w:tblPrEx>
          <w:tblCellMar>
            <w:top w:w="0" w:type="dxa"/>
            <w:left w:w="0" w:type="dxa"/>
            <w:bottom w:w="0" w:type="dxa"/>
            <w:right w:w="0" w:type="dxa"/>
          </w:tblCellMar>
        </w:tblPrEx>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Number of machine setups</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100</w:t>
            </w:r>
          </w:p>
        </w:tc>
      </w:tr>
      <w:tr w:rsidR="00F50753" w:rsidTr="00123487">
        <w:tblPrEx>
          <w:tblCellMar>
            <w:top w:w="0" w:type="dxa"/>
            <w:left w:w="0" w:type="dxa"/>
            <w:bottom w:w="0" w:type="dxa"/>
            <w:right w:w="0" w:type="dxa"/>
          </w:tblCellMar>
        </w:tblPrEx>
        <w:trPr>
          <w:trHeight w:val="225"/>
        </w:trPr>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Number of material moves</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250</w:t>
            </w:r>
          </w:p>
        </w:tc>
      </w:tr>
      <w:tr w:rsidR="00F50753" w:rsidTr="00123487">
        <w:tblPrEx>
          <w:tblCellMar>
            <w:top w:w="0" w:type="dxa"/>
            <w:left w:w="0" w:type="dxa"/>
            <w:bottom w:w="0" w:type="dxa"/>
            <w:right w:w="0" w:type="dxa"/>
          </w:tblCellMar>
        </w:tblPrEx>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Number of inspections</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50</w:t>
            </w:r>
          </w:p>
        </w:tc>
      </w:tr>
      <w:tr w:rsidR="00F50753" w:rsidTr="00123487">
        <w:tblPrEx>
          <w:tblCellMar>
            <w:top w:w="0" w:type="dxa"/>
            <w:left w:w="0" w:type="dxa"/>
            <w:bottom w:w="0" w:type="dxa"/>
            <w:right w:w="0" w:type="dxa"/>
          </w:tblCellMar>
        </w:tblPrEx>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Kilowatt hours of electricity used</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500</w:t>
            </w:r>
          </w:p>
        </w:tc>
      </w:tr>
      <w:tr w:rsidR="00F50753" w:rsidTr="00123487">
        <w:tblPrEx>
          <w:tblCellMar>
            <w:top w:w="0" w:type="dxa"/>
            <w:left w:w="0" w:type="dxa"/>
            <w:bottom w:w="0" w:type="dxa"/>
            <w:right w:w="0" w:type="dxa"/>
          </w:tblCellMar>
        </w:tblPrEx>
        <w:tc>
          <w:tcPr>
            <w:tcW w:w="387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Units produced</w:t>
            </w:r>
          </w:p>
        </w:tc>
        <w:tc>
          <w:tcPr>
            <w:tcW w:w="324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1,000</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ab/>
      </w:r>
      <w:proofErr w:type="gramStart"/>
      <w:r>
        <w:rPr>
          <w:color w:val="000000"/>
        </w:rPr>
        <w:t>11.</w:t>
      </w:r>
      <w:r>
        <w:rPr>
          <w:color w:val="000000"/>
        </w:rPr>
        <w:tab/>
        <w:t>Refer to Marshall Manufacturing Co.</w:t>
      </w:r>
      <w:proofErr w:type="gramEnd"/>
      <w:r>
        <w:rPr>
          <w:color w:val="000000"/>
        </w:rPr>
        <w:t xml:space="preserve"> What would be the amount of quality inspection cost allocated to Item No. 824?</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$2,500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125</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$1,000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250</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12.</w:t>
      </w:r>
      <w:r>
        <w:rPr>
          <w:color w:val="000000"/>
        </w:rPr>
        <w:tab/>
        <w:t>The quality based view states that the firm should</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always</w:t>
            </w:r>
            <w:proofErr w:type="gramEnd"/>
            <w:r>
              <w:rPr>
                <w:color w:val="000000"/>
              </w:rPr>
              <w:t xml:space="preserve"> attempt to improve quality and that such attempts will succeed without limit.</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not</w:t>
            </w:r>
            <w:proofErr w:type="gramEnd"/>
            <w:r>
              <w:rPr>
                <w:color w:val="000000"/>
              </w:rPr>
              <w:t xml:space="preserve"> wait for inspections of finished products to reveal defects and then rework defective goods.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proofErr w:type="gramStart"/>
            <w:r>
              <w:rPr>
                <w:color w:val="000000"/>
              </w:rPr>
              <w:t>establish</w:t>
            </w:r>
            <w:proofErr w:type="gramEnd"/>
            <w:r>
              <w:rPr>
                <w:color w:val="000000"/>
              </w:rPr>
              <w:t xml:space="preserve"> quality goals and procedures at the beginning of the process and aim for zero defects.</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All of the answers are correct.</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 xml:space="preserve">   13.</w:t>
      </w:r>
      <w:r>
        <w:rPr>
          <w:color w:val="000000"/>
        </w:rPr>
        <w:tab/>
        <w:t xml:space="preserve">Which of the following statements concerning quality is </w:t>
      </w:r>
      <w:r>
        <w:rPr>
          <w:b/>
          <w:bCs/>
          <w:color w:val="000000"/>
        </w:rPr>
        <w:t>true</w:t>
      </w:r>
      <w:r>
        <w:rPr>
          <w:color w:val="000000"/>
        </w:rPr>
        <w:t>?</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Quality can be inspected into a product.</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Quality should be designed into a product.</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Quality is continual, once achieved.</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Quality means meeting management guidelines.</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b/>
          <w:color w:val="000000"/>
        </w:rPr>
      </w:pPr>
    </w:p>
    <w:p w:rsidR="00F50753" w:rsidRDefault="00F50753" w:rsidP="00F50753">
      <w:pPr>
        <w:keepLines/>
        <w:suppressAutoHyphens/>
        <w:autoSpaceDE w:val="0"/>
        <w:autoSpaceDN w:val="0"/>
        <w:adjustRightInd w:val="0"/>
        <w:rPr>
          <w:b/>
          <w:bCs/>
          <w:color w:val="000000"/>
        </w:rPr>
      </w:pPr>
      <w:r>
        <w:rPr>
          <w:b/>
          <w:bCs/>
          <w:color w:val="000000"/>
        </w:rPr>
        <w:t>Three Dog Bite Company:</w:t>
      </w:r>
    </w:p>
    <w:p w:rsidR="00F50753" w:rsidRDefault="00F50753" w:rsidP="00F50753">
      <w:pPr>
        <w:keepLines/>
        <w:suppressAutoHyphens/>
        <w:autoSpaceDE w:val="0"/>
        <w:autoSpaceDN w:val="0"/>
        <w:adjustRightInd w:val="0"/>
        <w:rPr>
          <w:color w:val="000000"/>
        </w:rPr>
      </w:pPr>
    </w:p>
    <w:tbl>
      <w:tblPr>
        <w:tblW w:w="0" w:type="auto"/>
        <w:tblInd w:w="15" w:type="dxa"/>
        <w:tblCellMar>
          <w:left w:w="0" w:type="dxa"/>
          <w:right w:w="0" w:type="dxa"/>
        </w:tblCellMar>
        <w:tblLook w:val="0000"/>
      </w:tblPr>
      <w:tblGrid>
        <w:gridCol w:w="5760"/>
        <w:gridCol w:w="1440"/>
      </w:tblGrid>
      <w:tr w:rsidR="00F50753" w:rsidTr="00123487">
        <w:tblPrEx>
          <w:tblCellMar>
            <w:top w:w="0" w:type="dxa"/>
            <w:left w:w="0" w:type="dxa"/>
            <w:bottom w:w="0" w:type="dxa"/>
            <w:right w:w="0" w:type="dxa"/>
          </w:tblCellMar>
        </w:tblPrEx>
        <w:tc>
          <w:tcPr>
            <w:tcW w:w="5760" w:type="dxa"/>
            <w:tcBorders>
              <w:top w:val="single" w:sz="12"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Warranty claims</w:t>
            </w:r>
          </w:p>
        </w:tc>
        <w:tc>
          <w:tcPr>
            <w:tcW w:w="1440" w:type="dxa"/>
            <w:tcBorders>
              <w:top w:val="single" w:sz="12"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   170,000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Product liability lawsuits</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200,000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 xml:space="preserve">Rework costs </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600,000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Quality training</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505,000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Inspection of incoming materials</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900,000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Statistical process control</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650,000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Waste</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325,000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6"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Field testing at customer sites</w:t>
            </w:r>
          </w:p>
        </w:tc>
        <w:tc>
          <w:tcPr>
            <w:tcW w:w="1440" w:type="dxa"/>
            <w:tcBorders>
              <w:top w:val="single" w:sz="6" w:space="0" w:color="000000"/>
              <w:left w:val="single" w:sz="6" w:space="0" w:color="000000"/>
              <w:bottom w:val="single" w:sz="6"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375,000</w:t>
            </w:r>
          </w:p>
        </w:tc>
      </w:tr>
      <w:tr w:rsidR="00F50753" w:rsidTr="00123487">
        <w:tblPrEx>
          <w:tblCellMar>
            <w:top w:w="0" w:type="dxa"/>
            <w:left w:w="0" w:type="dxa"/>
            <w:bottom w:w="0" w:type="dxa"/>
            <w:right w:w="0" w:type="dxa"/>
          </w:tblCellMar>
        </w:tblPrEx>
        <w:tc>
          <w:tcPr>
            <w:tcW w:w="5760" w:type="dxa"/>
            <w:tcBorders>
              <w:top w:val="single" w:sz="6" w:space="0" w:color="000000"/>
              <w:left w:val="single" w:sz="12" w:space="0" w:color="000000"/>
              <w:bottom w:val="single" w:sz="12" w:space="0" w:color="000000"/>
              <w:right w:val="single" w:sz="6" w:space="0" w:color="000000"/>
            </w:tcBorders>
          </w:tcPr>
          <w:p w:rsidR="00F50753" w:rsidRDefault="00F50753" w:rsidP="00123487">
            <w:pPr>
              <w:keepLines/>
              <w:suppressAutoHyphens/>
              <w:autoSpaceDE w:val="0"/>
              <w:autoSpaceDN w:val="0"/>
              <w:adjustRightInd w:val="0"/>
              <w:rPr>
                <w:color w:val="000000"/>
              </w:rPr>
            </w:pPr>
            <w:r>
              <w:rPr>
                <w:color w:val="000000"/>
              </w:rPr>
              <w:t>Total yearly sales</w:t>
            </w:r>
          </w:p>
        </w:tc>
        <w:tc>
          <w:tcPr>
            <w:tcW w:w="1440" w:type="dxa"/>
            <w:tcBorders>
              <w:top w:val="single" w:sz="6" w:space="0" w:color="000000"/>
              <w:left w:val="single" w:sz="6" w:space="0" w:color="000000"/>
              <w:bottom w:val="single" w:sz="12" w:space="0" w:color="000000"/>
              <w:right w:val="single" w:sz="12" w:space="0" w:color="000000"/>
            </w:tcBorders>
          </w:tcPr>
          <w:p w:rsidR="00F50753" w:rsidRDefault="00F50753" w:rsidP="00123487">
            <w:pPr>
              <w:keepLines/>
              <w:suppressAutoHyphens/>
              <w:autoSpaceDE w:val="0"/>
              <w:autoSpaceDN w:val="0"/>
              <w:adjustRightInd w:val="0"/>
              <w:jc w:val="right"/>
              <w:rPr>
                <w:color w:val="000000"/>
              </w:rPr>
            </w:pPr>
            <w:r>
              <w:rPr>
                <w:color w:val="000000"/>
              </w:rPr>
              <w:t>$50,000,000</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ab/>
      </w:r>
      <w:proofErr w:type="gramStart"/>
      <w:r>
        <w:rPr>
          <w:color w:val="000000"/>
        </w:rPr>
        <w:t>14.</w:t>
      </w:r>
      <w:r>
        <w:rPr>
          <w:color w:val="000000"/>
        </w:rPr>
        <w:tab/>
        <w:t>Refer to Three Dog Bite Company.</w:t>
      </w:r>
      <w:proofErr w:type="gramEnd"/>
      <w:r>
        <w:rPr>
          <w:color w:val="000000"/>
        </w:rPr>
        <w:t xml:space="preserve"> What are the total prevention costs?</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320,000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$1,430,000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   780,000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$2,055,000</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F50753" w:rsidRDefault="00F50753" w:rsidP="00F50753">
      <w:pPr>
        <w:keepLines/>
        <w:tabs>
          <w:tab w:val="right" w:pos="-180"/>
          <w:tab w:val="left" w:pos="0"/>
        </w:tabs>
        <w:suppressAutoHyphens/>
        <w:autoSpaceDE w:val="0"/>
        <w:autoSpaceDN w:val="0"/>
        <w:adjustRightInd w:val="0"/>
        <w:ind w:hanging="630"/>
        <w:rPr>
          <w:color w:val="000000"/>
        </w:rPr>
      </w:pPr>
      <w:r>
        <w:rPr>
          <w:color w:val="000000"/>
        </w:rPr>
        <w:tab/>
        <w:t>15.</w:t>
      </w:r>
      <w:r>
        <w:rPr>
          <w:color w:val="000000"/>
        </w:rPr>
        <w:tab/>
        <w:t>If revenues are $25 per unit, variable costs are $15 per unit, and fixed costs are $400, what is the operating profit when 100 units are sold?</w:t>
      </w:r>
    </w:p>
    <w:tbl>
      <w:tblPr>
        <w:tblW w:w="0" w:type="auto"/>
        <w:tblCellMar>
          <w:left w:w="45" w:type="dxa"/>
          <w:right w:w="45" w:type="dxa"/>
        </w:tblCellMar>
        <w:tblLook w:val="0000"/>
      </w:tblPr>
      <w:tblGrid>
        <w:gridCol w:w="360"/>
        <w:gridCol w:w="8100"/>
      </w:tblGrid>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a.</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($600)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b.</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$600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c.</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($1,900)</w:t>
            </w:r>
          </w:p>
        </w:tc>
      </w:tr>
      <w:tr w:rsidR="00F50753" w:rsidTr="00123487">
        <w:tblPrEx>
          <w:tblCellMar>
            <w:top w:w="0" w:type="dxa"/>
            <w:bottom w:w="0" w:type="dxa"/>
          </w:tblCellMar>
        </w:tblPrEx>
        <w:tc>
          <w:tcPr>
            <w:tcW w:w="36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d.</w:t>
            </w:r>
          </w:p>
        </w:tc>
        <w:tc>
          <w:tcPr>
            <w:tcW w:w="8100" w:type="dxa"/>
            <w:tcBorders>
              <w:top w:val="nil"/>
              <w:left w:val="nil"/>
              <w:bottom w:val="nil"/>
              <w:right w:val="nil"/>
            </w:tcBorders>
          </w:tcPr>
          <w:p w:rsidR="00F50753" w:rsidRDefault="00F50753" w:rsidP="00123487">
            <w:pPr>
              <w:keepLines/>
              <w:suppressAutoHyphens/>
              <w:autoSpaceDE w:val="0"/>
              <w:autoSpaceDN w:val="0"/>
              <w:adjustRightInd w:val="0"/>
              <w:rPr>
                <w:color w:val="000000"/>
              </w:rPr>
            </w:pPr>
            <w:r>
              <w:rPr>
                <w:color w:val="000000"/>
              </w:rPr>
              <w:t>$2,500</w:t>
            </w:r>
          </w:p>
        </w:tc>
      </w:tr>
    </w:tbl>
    <w:p w:rsidR="00F50753" w:rsidRDefault="00F50753" w:rsidP="00F50753">
      <w:pPr>
        <w:widowControl w:val="0"/>
        <w:suppressAutoHyphens/>
        <w:autoSpaceDE w:val="0"/>
        <w:autoSpaceDN w:val="0"/>
        <w:adjustRightInd w:val="0"/>
        <w:rPr>
          <w:color w:val="000000"/>
          <w:sz w:val="2"/>
          <w:szCs w:val="2"/>
        </w:rPr>
      </w:pPr>
    </w:p>
    <w:p w:rsidR="00F50753" w:rsidRDefault="00F50753" w:rsidP="00F50753">
      <w:pPr>
        <w:widowControl w:val="0"/>
        <w:suppressAutoHyphens/>
        <w:autoSpaceDE w:val="0"/>
        <w:autoSpaceDN w:val="0"/>
        <w:adjustRightInd w:val="0"/>
        <w:spacing w:after="1"/>
        <w:rPr>
          <w:color w:val="000000"/>
          <w:sz w:val="12"/>
          <w:szCs w:val="12"/>
        </w:rPr>
      </w:pPr>
    </w:p>
    <w:p w:rsidR="00A81168" w:rsidRDefault="00F50753"/>
    <w:sectPr w:rsidR="00A81168" w:rsidSect="00C418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254"/>
    <w:multiLevelType w:val="hybridMultilevel"/>
    <w:tmpl w:val="2DB4A78A"/>
    <w:lvl w:ilvl="0" w:tplc="7E82C93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42B311F6"/>
    <w:multiLevelType w:val="hybridMultilevel"/>
    <w:tmpl w:val="E7BE0796"/>
    <w:lvl w:ilvl="0" w:tplc="AA16B70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
    <w:nsid w:val="492859C2"/>
    <w:multiLevelType w:val="hybridMultilevel"/>
    <w:tmpl w:val="3E940E1A"/>
    <w:lvl w:ilvl="0" w:tplc="18F251A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0753"/>
    <w:rsid w:val="00F5075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5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753"/>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4873</Characters>
  <Application>Microsoft Macintosh Word</Application>
  <DocSecurity>0</DocSecurity>
  <Lines>40</Lines>
  <Paragraphs>9</Paragraphs>
  <ScaleCrop>false</ScaleCrop>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 Petit</dc:creator>
  <cp:keywords/>
  <cp:lastModifiedBy>kino Petit</cp:lastModifiedBy>
  <cp:revision>1</cp:revision>
  <dcterms:created xsi:type="dcterms:W3CDTF">2010-06-16T23:51:00Z</dcterms:created>
  <dcterms:modified xsi:type="dcterms:W3CDTF">2010-06-16T23:53:00Z</dcterms:modified>
</cp:coreProperties>
</file>