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4" w:rsidRDefault="00303474" w:rsidP="009E05E4">
      <w:pPr>
        <w:pStyle w:val="UPhxHeading1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History 1865 to 1945 Worksheet</w:t>
      </w:r>
    </w:p>
    <w:p w:rsidR="00303474" w:rsidRPr="00263C9B" w:rsidRDefault="00303474" w:rsidP="00263C9B">
      <w:pPr>
        <w:pStyle w:val="UPhxNumHeadAlternate"/>
      </w:pPr>
      <w:r w:rsidRPr="00263C9B">
        <w:t>Matrices</w:t>
      </w:r>
    </w:p>
    <w:p w:rsidR="00303474" w:rsidRDefault="00303474" w:rsidP="00263C9B">
      <w:pPr>
        <w:pStyle w:val="UPhxBodyText1"/>
      </w:pPr>
      <w:r>
        <w:t xml:space="preserve">Using the information from your textbook and classroom discussion complete the following matrices. </w:t>
      </w:r>
    </w:p>
    <w:p w:rsidR="00303474" w:rsidRPr="003E3C69" w:rsidRDefault="00303474" w:rsidP="001D264E">
      <w:pPr>
        <w:pStyle w:val="UPhxNumberedList1"/>
      </w:pPr>
      <w:r>
        <w:t xml:space="preserve">Era of Reconstruction Matrix </w:t>
      </w:r>
    </w:p>
    <w:p w:rsidR="00303474" w:rsidRDefault="00303474" w:rsidP="001D264E">
      <w:pPr>
        <w:pStyle w:val="UPhxBodyText2"/>
      </w:pPr>
      <w:r>
        <w:t xml:space="preserve">While completing the Matrix, </w:t>
      </w:r>
      <w:r w:rsidRPr="00846999">
        <w:t>contrast presidential reconstruction plans with congressional reconstruction. Note key people, major dates, policies, and outcomes for the New South. If necessary, additional rows may be added to the matrix.</w:t>
      </w:r>
      <w:r>
        <w:t xml:space="preserve"> </w:t>
      </w:r>
    </w:p>
    <w:p w:rsidR="00303474" w:rsidRDefault="00303474" w:rsidP="001D264E">
      <w:pPr>
        <w:pStyle w:val="UPhxBodyText2"/>
      </w:pPr>
    </w:p>
    <w:tbl>
      <w:tblPr>
        <w:tblStyle w:val="TableGrid"/>
        <w:tblW w:w="9000" w:type="dxa"/>
        <w:tblInd w:w="468" w:type="dxa"/>
        <w:tblLayout w:type="fixed"/>
        <w:tblLook w:val="01E0"/>
      </w:tblPr>
      <w:tblGrid>
        <w:gridCol w:w="1710"/>
        <w:gridCol w:w="1800"/>
        <w:gridCol w:w="1800"/>
        <w:gridCol w:w="1890"/>
        <w:gridCol w:w="1800"/>
      </w:tblGrid>
      <w:tr w:rsidR="00303474" w:rsidRPr="0059212A" w:rsidTr="001A0291">
        <w:trPr>
          <w:trHeight w:val="332"/>
        </w:trPr>
        <w:tc>
          <w:tcPr>
            <w:tcW w:w="1710" w:type="dxa"/>
            <w:shd w:val="clear" w:color="auto" w:fill="993300"/>
            <w:vAlign w:val="center"/>
          </w:tcPr>
          <w:p w:rsidR="00303474" w:rsidRPr="00D66816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D66816">
              <w:rPr>
                <w:rFonts w:cs="Arial"/>
                <w:b/>
                <w:color w:val="FFFFFF"/>
              </w:rPr>
              <w:t>Plan</w:t>
            </w:r>
          </w:p>
        </w:tc>
        <w:tc>
          <w:tcPr>
            <w:tcW w:w="1800" w:type="dxa"/>
            <w:shd w:val="clear" w:color="auto" w:fill="993300"/>
            <w:vAlign w:val="center"/>
          </w:tcPr>
          <w:p w:rsidR="00303474" w:rsidRPr="00D66816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D66816">
              <w:rPr>
                <w:rFonts w:cs="Arial"/>
                <w:b/>
                <w:color w:val="FFFFFF"/>
              </w:rPr>
              <w:t>Key People</w:t>
            </w:r>
          </w:p>
        </w:tc>
        <w:tc>
          <w:tcPr>
            <w:tcW w:w="1800" w:type="dxa"/>
            <w:shd w:val="clear" w:color="auto" w:fill="993300"/>
            <w:vAlign w:val="center"/>
          </w:tcPr>
          <w:p w:rsidR="00303474" w:rsidRPr="00D66816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D66816">
              <w:rPr>
                <w:rFonts w:cs="Arial"/>
                <w:b/>
                <w:color w:val="FFFFFF"/>
              </w:rPr>
              <w:t>Dates</w:t>
            </w:r>
          </w:p>
        </w:tc>
        <w:tc>
          <w:tcPr>
            <w:tcW w:w="1890" w:type="dxa"/>
            <w:shd w:val="clear" w:color="auto" w:fill="993300"/>
            <w:vAlign w:val="center"/>
          </w:tcPr>
          <w:p w:rsidR="00303474" w:rsidRPr="00D66816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D66816">
              <w:rPr>
                <w:rFonts w:cs="Arial"/>
                <w:b/>
                <w:color w:val="FFFFFF"/>
              </w:rPr>
              <w:t>Policies</w:t>
            </w:r>
          </w:p>
        </w:tc>
        <w:tc>
          <w:tcPr>
            <w:tcW w:w="1800" w:type="dxa"/>
            <w:shd w:val="clear" w:color="auto" w:fill="993300"/>
            <w:vAlign w:val="center"/>
          </w:tcPr>
          <w:p w:rsidR="00303474" w:rsidRPr="00D66816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D66816">
              <w:rPr>
                <w:rFonts w:cs="Arial"/>
                <w:b/>
                <w:color w:val="FFFFFF"/>
              </w:rPr>
              <w:t>Outcomes</w:t>
            </w:r>
          </w:p>
        </w:tc>
      </w:tr>
      <w:tr w:rsidR="00303474" w:rsidRPr="0059212A" w:rsidTr="00AA2E99">
        <w:trPr>
          <w:trHeight w:val="1725"/>
        </w:trPr>
        <w:tc>
          <w:tcPr>
            <w:tcW w:w="1710" w:type="dxa"/>
            <w:shd w:val="clear" w:color="auto" w:fill="4C4C4C"/>
            <w:vAlign w:val="center"/>
          </w:tcPr>
          <w:p w:rsidR="00303474" w:rsidRPr="00263C9B" w:rsidRDefault="00303474" w:rsidP="00AA2E99">
            <w:pPr>
              <w:jc w:val="left"/>
              <w:rPr>
                <w:rFonts w:cs="Arial"/>
                <w:b/>
                <w:color w:val="FFFFFF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 w:rsidRPr="00263C9B">
                  <w:rPr>
                    <w:rFonts w:cs="Arial"/>
                    <w:b/>
                    <w:color w:val="FFFFFF"/>
                    <w:sz w:val="19"/>
                    <w:szCs w:val="19"/>
                  </w:rPr>
                  <w:t>Lincoln</w:t>
                </w:r>
              </w:smartTag>
            </w:smartTag>
            <w:r w:rsidRPr="00263C9B">
              <w:rPr>
                <w:rFonts w:cs="Arial"/>
                <w:b/>
                <w:color w:val="FFFFFF"/>
                <w:sz w:val="19"/>
                <w:szCs w:val="19"/>
              </w:rPr>
              <w:t>’s 10%Plan</w:t>
            </w: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9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</w:tr>
      <w:tr w:rsidR="00303474" w:rsidRPr="0059212A" w:rsidTr="00AA2E99">
        <w:trPr>
          <w:trHeight w:val="1725"/>
        </w:trPr>
        <w:tc>
          <w:tcPr>
            <w:tcW w:w="1710" w:type="dxa"/>
            <w:shd w:val="clear" w:color="auto" w:fill="4C4C4C"/>
            <w:vAlign w:val="center"/>
          </w:tcPr>
          <w:p w:rsidR="00303474" w:rsidRPr="00263C9B" w:rsidRDefault="00303474" w:rsidP="00AA2E99">
            <w:pPr>
              <w:jc w:val="left"/>
              <w:rPr>
                <w:rFonts w:cs="Arial"/>
                <w:b/>
                <w:color w:val="FFFFFF"/>
                <w:sz w:val="19"/>
                <w:szCs w:val="19"/>
              </w:rPr>
            </w:pPr>
            <w:r w:rsidRPr="00263C9B">
              <w:rPr>
                <w:rFonts w:cs="Arial"/>
                <w:b/>
                <w:color w:val="FFFFFF"/>
                <w:sz w:val="19"/>
                <w:szCs w:val="19"/>
              </w:rPr>
              <w:t>Wade-Davis Plan</w:t>
            </w: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9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</w:tr>
      <w:tr w:rsidR="00303474" w:rsidRPr="0059212A" w:rsidTr="00AA2E99">
        <w:trPr>
          <w:trHeight w:val="1725"/>
        </w:trPr>
        <w:tc>
          <w:tcPr>
            <w:tcW w:w="1710" w:type="dxa"/>
            <w:shd w:val="clear" w:color="auto" w:fill="4C4C4C"/>
            <w:vAlign w:val="center"/>
          </w:tcPr>
          <w:p w:rsidR="00303474" w:rsidRPr="00263C9B" w:rsidRDefault="00303474" w:rsidP="00AA2E99">
            <w:pPr>
              <w:jc w:val="left"/>
              <w:rPr>
                <w:rFonts w:cs="Arial"/>
                <w:b/>
                <w:color w:val="FFFFFF"/>
                <w:sz w:val="19"/>
                <w:szCs w:val="19"/>
              </w:rPr>
            </w:pPr>
            <w:r w:rsidRPr="00263C9B">
              <w:rPr>
                <w:rFonts w:cs="Arial"/>
                <w:b/>
                <w:color w:val="FFFFFF"/>
                <w:sz w:val="19"/>
                <w:szCs w:val="19"/>
              </w:rPr>
              <w:t>Johnson’s Plan (Presidential Reconstruction)</w:t>
            </w: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9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:rsidR="00303474" w:rsidRPr="0059212A" w:rsidRDefault="00303474" w:rsidP="001C41F7">
            <w:pPr>
              <w:jc w:val="left"/>
              <w:rPr>
                <w:rFonts w:cs="Arial"/>
              </w:rPr>
            </w:pPr>
          </w:p>
        </w:tc>
      </w:tr>
    </w:tbl>
    <w:p w:rsidR="00303474" w:rsidRDefault="00303474" w:rsidP="00285E51">
      <w:pPr>
        <w:pStyle w:val="UPhxNumberedList1"/>
        <w:numPr>
          <w:ilvl w:val="0"/>
          <w:numId w:val="0"/>
        </w:numPr>
      </w:pPr>
    </w:p>
    <w:p w:rsidR="00303474" w:rsidRDefault="00303474" w:rsidP="000B0AD2">
      <w:pPr>
        <w:pStyle w:val="UPhxNumberedList1"/>
      </w:pPr>
      <w:r>
        <w:br w:type="page"/>
      </w:r>
      <w:r>
        <w:lastRenderedPageBreak/>
        <w:t>Progressive Era Reforms Matrix</w:t>
      </w:r>
    </w:p>
    <w:p w:rsidR="00303474" w:rsidRPr="00471CE6" w:rsidRDefault="004234F5" w:rsidP="001A330E">
      <w:pPr>
        <w:pStyle w:val="UPhxBodyText2"/>
      </w:pPr>
      <w:r>
        <w:t>C</w:t>
      </w:r>
      <w:r w:rsidR="00303474" w:rsidRPr="003211B7">
        <w:t>omplete the matrix on the nature and out</w:t>
      </w:r>
      <w:r w:rsidR="00303474">
        <w:t>come of Progressive Era r</w:t>
      </w:r>
      <w:r w:rsidR="00303474" w:rsidRPr="003211B7">
        <w:t>eforms.</w:t>
      </w:r>
      <w:r w:rsidR="00303474">
        <w:t xml:space="preserve"> </w:t>
      </w:r>
    </w:p>
    <w:tbl>
      <w:tblPr>
        <w:tblStyle w:val="TableGrid"/>
        <w:tblW w:w="9000" w:type="dxa"/>
        <w:tblInd w:w="468" w:type="dxa"/>
        <w:tblLayout w:type="fixed"/>
        <w:tblLook w:val="01E0"/>
      </w:tblPr>
      <w:tblGrid>
        <w:gridCol w:w="1800"/>
        <w:gridCol w:w="1800"/>
        <w:gridCol w:w="5400"/>
      </w:tblGrid>
      <w:tr w:rsidR="00303474" w:rsidRPr="0059212A" w:rsidTr="001A0291">
        <w:trPr>
          <w:trHeight w:val="530"/>
        </w:trPr>
        <w:tc>
          <w:tcPr>
            <w:tcW w:w="1800" w:type="dxa"/>
            <w:shd w:val="clear" w:color="auto" w:fill="993300"/>
            <w:vAlign w:val="center"/>
          </w:tcPr>
          <w:p w:rsidR="00303474" w:rsidRPr="00085D21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085D21">
              <w:rPr>
                <w:rFonts w:cs="Arial"/>
                <w:b/>
                <w:color w:val="FFFFFF"/>
              </w:rPr>
              <w:t>Reform</w:t>
            </w:r>
          </w:p>
        </w:tc>
        <w:tc>
          <w:tcPr>
            <w:tcW w:w="1800" w:type="dxa"/>
            <w:shd w:val="clear" w:color="auto" w:fill="993300"/>
            <w:vAlign w:val="center"/>
          </w:tcPr>
          <w:p w:rsidR="00303474" w:rsidRPr="00085D21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085D21">
              <w:rPr>
                <w:rFonts w:cs="Arial"/>
                <w:b/>
                <w:color w:val="FFFFFF"/>
              </w:rPr>
              <w:t>Seen on Local and/or National Level</w:t>
            </w:r>
          </w:p>
        </w:tc>
        <w:tc>
          <w:tcPr>
            <w:tcW w:w="5400" w:type="dxa"/>
            <w:shd w:val="clear" w:color="auto" w:fill="993300"/>
            <w:vAlign w:val="center"/>
          </w:tcPr>
          <w:p w:rsidR="00303474" w:rsidRPr="00085D21" w:rsidRDefault="00303474" w:rsidP="006F5E51">
            <w:pPr>
              <w:jc w:val="center"/>
              <w:rPr>
                <w:rFonts w:cs="Arial"/>
                <w:b/>
                <w:color w:val="FFFFFF"/>
              </w:rPr>
            </w:pPr>
            <w:r w:rsidRPr="00085D21">
              <w:rPr>
                <w:rFonts w:cs="Arial"/>
                <w:b/>
                <w:color w:val="FFFFFF"/>
              </w:rPr>
              <w:t>Describe the reform</w:t>
            </w:r>
            <w:r>
              <w:rPr>
                <w:rFonts w:cs="Arial"/>
                <w:b/>
                <w:color w:val="FFFFFF"/>
              </w:rPr>
              <w:t>’</w:t>
            </w:r>
            <w:r w:rsidRPr="00085D21">
              <w:rPr>
                <w:rFonts w:cs="Arial"/>
                <w:b/>
                <w:color w:val="FFFFFF"/>
              </w:rPr>
              <w:t xml:space="preserve">s positive or negative </w:t>
            </w:r>
            <w:r>
              <w:rPr>
                <w:rFonts w:cs="Arial"/>
                <w:b/>
                <w:color w:val="FFFFFF"/>
              </w:rPr>
              <w:t>e</w:t>
            </w:r>
            <w:r w:rsidRPr="00085D21">
              <w:rPr>
                <w:rFonts w:cs="Arial"/>
                <w:b/>
                <w:color w:val="FFFFFF"/>
              </w:rPr>
              <w:t>ffects on American society:</w:t>
            </w:r>
          </w:p>
        </w:tc>
      </w:tr>
      <w:tr w:rsidR="00303474" w:rsidRPr="0059212A" w:rsidTr="001A0291">
        <w:trPr>
          <w:trHeight w:val="638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Settlement houses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20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Professionalism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20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Women’s suffrage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20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City manager governance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20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Initiative and referendum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20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Direct primary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548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Judicial recall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92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Temperance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Square Deal business regulation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548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Conservation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602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Monetary control</w:t>
            </w:r>
          </w:p>
        </w:tc>
        <w:tc>
          <w:tcPr>
            <w:tcW w:w="18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  <w:tr w:rsidR="00303474" w:rsidRPr="0059212A" w:rsidTr="001A0291">
        <w:trPr>
          <w:trHeight w:val="548"/>
        </w:trPr>
        <w:tc>
          <w:tcPr>
            <w:tcW w:w="1800" w:type="dxa"/>
            <w:shd w:val="clear" w:color="auto" w:fill="404040"/>
            <w:vAlign w:val="center"/>
          </w:tcPr>
          <w:p w:rsidR="00303474" w:rsidRPr="00263C9B" w:rsidRDefault="00303474" w:rsidP="001A330E">
            <w:pPr>
              <w:jc w:val="left"/>
              <w:rPr>
                <w:rFonts w:cs="Arial"/>
                <w:b/>
                <w:color w:val="FFFFFF"/>
              </w:rPr>
            </w:pPr>
            <w:r w:rsidRPr="00263C9B">
              <w:rPr>
                <w:rFonts w:cs="Arial"/>
                <w:b/>
                <w:color w:val="FFFFFF"/>
              </w:rPr>
              <w:t>Income tax</w:t>
            </w:r>
          </w:p>
        </w:tc>
        <w:tc>
          <w:tcPr>
            <w:tcW w:w="1800" w:type="dxa"/>
          </w:tcPr>
          <w:p w:rsidR="00303474" w:rsidRDefault="00303474" w:rsidP="0062010B">
            <w:pPr>
              <w:rPr>
                <w:rFonts w:cs="Arial"/>
                <w:sz w:val="19"/>
                <w:szCs w:val="19"/>
              </w:rPr>
            </w:pPr>
          </w:p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400" w:type="dxa"/>
          </w:tcPr>
          <w:p w:rsidR="00303474" w:rsidRPr="007C2BB3" w:rsidRDefault="00303474" w:rsidP="0062010B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03474" w:rsidRPr="00FB4D97" w:rsidRDefault="00303474" w:rsidP="000B0AD2">
      <w:pPr>
        <w:pStyle w:val="UPhxNumberedList1"/>
        <w:numPr>
          <w:ilvl w:val="0"/>
          <w:numId w:val="0"/>
        </w:numPr>
      </w:pPr>
    </w:p>
    <w:p w:rsidR="00303474" w:rsidRDefault="00303474" w:rsidP="000B0AD2">
      <w:pPr>
        <w:pStyle w:val="UPhxBodyText1"/>
      </w:pPr>
    </w:p>
    <w:p w:rsidR="00303474" w:rsidRDefault="00303474" w:rsidP="00263C9B">
      <w:pPr>
        <w:pStyle w:val="UPhxHeading3xs"/>
      </w:pPr>
      <w:r>
        <w:br w:type="page"/>
      </w:r>
      <w:r>
        <w:lastRenderedPageBreak/>
        <w:t>Short Answer</w:t>
      </w:r>
    </w:p>
    <w:p w:rsidR="00303474" w:rsidRDefault="00303474" w:rsidP="00263C9B">
      <w:pPr>
        <w:pStyle w:val="UPhxBodyText1"/>
      </w:pPr>
      <w:r>
        <w:t xml:space="preserve">Using the information from your textbook and classroom discussion, prepare a minimum of 200-word response to the following questions: </w:t>
      </w:r>
    </w:p>
    <w:p w:rsidR="00303474" w:rsidRDefault="00303474" w:rsidP="00263C9B">
      <w:pPr>
        <w:pStyle w:val="UPhxHeading3xs"/>
      </w:pPr>
    </w:p>
    <w:p w:rsidR="00303474" w:rsidRDefault="00303474" w:rsidP="00263C9B">
      <w:pPr>
        <w:pStyle w:val="UPhxNumberedList1"/>
        <w:numPr>
          <w:ilvl w:val="1"/>
          <w:numId w:val="6"/>
        </w:numPr>
      </w:pPr>
      <w:r>
        <w:t xml:space="preserve">To what extent did the Era of Reconstruction create a New South? </w:t>
      </w: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NumberedList1"/>
      </w:pPr>
      <w:r>
        <w:t xml:space="preserve">What impact did the Agrarian Revolt have on American politics at the end of the 19th century? </w:t>
      </w: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NumberedList1"/>
      </w:pPr>
      <w:r>
        <w:t xml:space="preserve">What are some of the high points and low points of the 1920s? </w:t>
      </w: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BodyText2"/>
      </w:pPr>
    </w:p>
    <w:p w:rsidR="00303474" w:rsidRDefault="00303474" w:rsidP="00F90D36">
      <w:pPr>
        <w:pStyle w:val="UPhxNumberedList1"/>
      </w:pPr>
      <w:r>
        <w:t xml:space="preserve">What role did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play in World War I? What caused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to shift from isolationism to world engagement? </w:t>
      </w: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BodyText2"/>
      </w:pPr>
    </w:p>
    <w:p w:rsidR="00303474" w:rsidRDefault="00303474" w:rsidP="006F2072">
      <w:pPr>
        <w:pStyle w:val="UPhxNumberedList1"/>
      </w:pPr>
      <w:r>
        <w:t xml:space="preserve">How are the outcomes of World War I connected to the origins of World War II? </w:t>
      </w:r>
    </w:p>
    <w:p w:rsidR="00303474" w:rsidRDefault="00303474" w:rsidP="006F2072">
      <w:pPr>
        <w:pStyle w:val="UPhxBodyText2"/>
      </w:pPr>
    </w:p>
    <w:p w:rsidR="00303474" w:rsidRPr="002D02B4" w:rsidRDefault="00303474" w:rsidP="006F2072">
      <w:pPr>
        <w:pStyle w:val="UPhxBodyText2"/>
      </w:pPr>
    </w:p>
    <w:p w:rsidR="00303474" w:rsidRPr="008C6408" w:rsidRDefault="00303474" w:rsidP="00775169">
      <w:pPr>
        <w:pStyle w:val="UPhxNumberedList1"/>
        <w:rPr>
          <w:rFonts w:cs="Arial"/>
        </w:rPr>
      </w:pPr>
      <w:r>
        <w:rPr>
          <w:rFonts w:cs="Arial"/>
        </w:rPr>
        <w:t xml:space="preserve">What are at least two causes for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</w:rPr>
            <w:t>America</w:t>
          </w:r>
        </w:smartTag>
      </w:smartTag>
      <w:r>
        <w:rPr>
          <w:rFonts w:cs="Arial"/>
        </w:rPr>
        <w:t xml:space="preserve">’s entry into World War II? </w:t>
      </w:r>
    </w:p>
    <w:p w:rsidR="00303474" w:rsidRDefault="00303474" w:rsidP="006F2072">
      <w:pPr>
        <w:pStyle w:val="UPhxBodyText2"/>
      </w:pPr>
    </w:p>
    <w:p w:rsidR="00303474" w:rsidRPr="002D02B4" w:rsidRDefault="00303474" w:rsidP="00F90D36">
      <w:pPr>
        <w:tabs>
          <w:tab w:val="clear" w:pos="547"/>
        </w:tabs>
        <w:spacing w:before="60" w:after="60"/>
        <w:ind w:left="360"/>
        <w:jc w:val="left"/>
      </w:pPr>
    </w:p>
    <w:sectPr w:rsidR="00303474" w:rsidRPr="002D02B4" w:rsidSect="001A0291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8C" w:rsidRDefault="00416E8C">
      <w:r>
        <w:separator/>
      </w:r>
    </w:p>
  </w:endnote>
  <w:endnote w:type="continuationSeparator" w:id="0">
    <w:p w:rsidR="00416E8C" w:rsidRDefault="0041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74" w:rsidRDefault="00303474">
    <w:pPr>
      <w:pStyle w:val="Footer-s"/>
      <w:rPr>
        <w:rStyle w:val="PageNumber"/>
      </w:rPr>
    </w:pPr>
    <w:r>
      <w:rPr>
        <w:rStyle w:val="PageNumber"/>
      </w:rPr>
      <w:t xml:space="preserve">Page </w:t>
    </w:r>
    <w:r w:rsidR="00A133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133AE">
      <w:rPr>
        <w:rStyle w:val="PageNumber"/>
      </w:rPr>
      <w:fldChar w:fldCharType="separate"/>
    </w:r>
    <w:r w:rsidR="004234F5">
      <w:rPr>
        <w:rStyle w:val="PageNumber"/>
        <w:noProof/>
      </w:rPr>
      <w:t>2</w:t>
    </w:r>
    <w:r w:rsidR="00A133AE">
      <w:rPr>
        <w:rStyle w:val="PageNumber"/>
      </w:rPr>
      <w:fldChar w:fldCharType="end"/>
    </w:r>
    <w:r>
      <w:rPr>
        <w:rStyle w:val="PageNumber"/>
      </w:rPr>
      <w:tab/>
      <w:t xml:space="preserve">of </w:t>
    </w:r>
    <w:r w:rsidR="00A133A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133AE">
      <w:rPr>
        <w:rStyle w:val="PageNumber"/>
      </w:rPr>
      <w:fldChar w:fldCharType="separate"/>
    </w:r>
    <w:r w:rsidR="004234F5">
      <w:rPr>
        <w:rStyle w:val="PageNumber"/>
        <w:noProof/>
      </w:rPr>
      <w:t>3</w:t>
    </w:r>
    <w:r w:rsidR="00A133AE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>his120r4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8C" w:rsidRDefault="00416E8C">
      <w:r>
        <w:separator/>
      </w:r>
    </w:p>
  </w:footnote>
  <w:footnote w:type="continuationSeparator" w:id="0">
    <w:p w:rsidR="00416E8C" w:rsidRDefault="0041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74" w:rsidRDefault="00303474" w:rsidP="00EA0F40">
    <w:pPr>
      <w:pStyle w:val="UPhxHeader"/>
    </w:pPr>
    <w:r>
      <w:t xml:space="preserve">HIS 120 </w:t>
    </w: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History 1865 to 1945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E4F1C"/>
    <w:multiLevelType w:val="hybridMultilevel"/>
    <w:tmpl w:val="DF0E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9891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E4"/>
    <w:rsid w:val="0002578F"/>
    <w:rsid w:val="000305B9"/>
    <w:rsid w:val="00085D21"/>
    <w:rsid w:val="000A3ACE"/>
    <w:rsid w:val="000B0AD2"/>
    <w:rsid w:val="000D59B6"/>
    <w:rsid w:val="000E1DED"/>
    <w:rsid w:val="00105C68"/>
    <w:rsid w:val="00137F12"/>
    <w:rsid w:val="00142D41"/>
    <w:rsid w:val="00167A4C"/>
    <w:rsid w:val="00175D26"/>
    <w:rsid w:val="0018350F"/>
    <w:rsid w:val="001A0291"/>
    <w:rsid w:val="001A330E"/>
    <w:rsid w:val="001B699E"/>
    <w:rsid w:val="001B7605"/>
    <w:rsid w:val="001C41F7"/>
    <w:rsid w:val="001D264E"/>
    <w:rsid w:val="00204C4B"/>
    <w:rsid w:val="00221A0E"/>
    <w:rsid w:val="00255FDC"/>
    <w:rsid w:val="00263C9B"/>
    <w:rsid w:val="002647A7"/>
    <w:rsid w:val="00285E51"/>
    <w:rsid w:val="002A3BB5"/>
    <w:rsid w:val="002D02B4"/>
    <w:rsid w:val="002F0C36"/>
    <w:rsid w:val="00303474"/>
    <w:rsid w:val="003041C3"/>
    <w:rsid w:val="003211B7"/>
    <w:rsid w:val="00324D85"/>
    <w:rsid w:val="00351F3A"/>
    <w:rsid w:val="00357334"/>
    <w:rsid w:val="00373717"/>
    <w:rsid w:val="003A34C7"/>
    <w:rsid w:val="003C18E2"/>
    <w:rsid w:val="003E3C69"/>
    <w:rsid w:val="003E40F0"/>
    <w:rsid w:val="003F41FF"/>
    <w:rsid w:val="00416E8C"/>
    <w:rsid w:val="004234F5"/>
    <w:rsid w:val="00425F06"/>
    <w:rsid w:val="00445E73"/>
    <w:rsid w:val="00471CE6"/>
    <w:rsid w:val="00475F6A"/>
    <w:rsid w:val="00476F3B"/>
    <w:rsid w:val="0049267C"/>
    <w:rsid w:val="004B0ACA"/>
    <w:rsid w:val="004D70CC"/>
    <w:rsid w:val="00516D7E"/>
    <w:rsid w:val="005437B8"/>
    <w:rsid w:val="0057080F"/>
    <w:rsid w:val="005753EC"/>
    <w:rsid w:val="0059212A"/>
    <w:rsid w:val="005A2D62"/>
    <w:rsid w:val="005D489F"/>
    <w:rsid w:val="005E38D3"/>
    <w:rsid w:val="005E7C13"/>
    <w:rsid w:val="005E7F68"/>
    <w:rsid w:val="00600C43"/>
    <w:rsid w:val="0062010B"/>
    <w:rsid w:val="006533BD"/>
    <w:rsid w:val="00654F9D"/>
    <w:rsid w:val="006B6F43"/>
    <w:rsid w:val="006E4D5A"/>
    <w:rsid w:val="006F2072"/>
    <w:rsid w:val="006F5E51"/>
    <w:rsid w:val="00716509"/>
    <w:rsid w:val="007561B1"/>
    <w:rsid w:val="00775169"/>
    <w:rsid w:val="00777561"/>
    <w:rsid w:val="007C2BB3"/>
    <w:rsid w:val="007C55B8"/>
    <w:rsid w:val="007F7FFE"/>
    <w:rsid w:val="00846999"/>
    <w:rsid w:val="00870525"/>
    <w:rsid w:val="008735EB"/>
    <w:rsid w:val="008844B9"/>
    <w:rsid w:val="008A45AC"/>
    <w:rsid w:val="008C37AD"/>
    <w:rsid w:val="008C6408"/>
    <w:rsid w:val="008D034D"/>
    <w:rsid w:val="008D20E6"/>
    <w:rsid w:val="008D4D7C"/>
    <w:rsid w:val="008E7A1A"/>
    <w:rsid w:val="00905E4B"/>
    <w:rsid w:val="0095373C"/>
    <w:rsid w:val="00970C4A"/>
    <w:rsid w:val="009805BF"/>
    <w:rsid w:val="0098667B"/>
    <w:rsid w:val="009A4710"/>
    <w:rsid w:val="009E05E4"/>
    <w:rsid w:val="00A108D0"/>
    <w:rsid w:val="00A133AE"/>
    <w:rsid w:val="00A240BC"/>
    <w:rsid w:val="00A6305D"/>
    <w:rsid w:val="00A90CA1"/>
    <w:rsid w:val="00A93898"/>
    <w:rsid w:val="00AA2E99"/>
    <w:rsid w:val="00AA40F0"/>
    <w:rsid w:val="00AA484A"/>
    <w:rsid w:val="00AC42D3"/>
    <w:rsid w:val="00B20E04"/>
    <w:rsid w:val="00B21B51"/>
    <w:rsid w:val="00B24254"/>
    <w:rsid w:val="00B31729"/>
    <w:rsid w:val="00B42B71"/>
    <w:rsid w:val="00B62D62"/>
    <w:rsid w:val="00B76140"/>
    <w:rsid w:val="00B85231"/>
    <w:rsid w:val="00B94E51"/>
    <w:rsid w:val="00BA56F7"/>
    <w:rsid w:val="00BC1C4B"/>
    <w:rsid w:val="00C26A23"/>
    <w:rsid w:val="00C641B6"/>
    <w:rsid w:val="00C90B9D"/>
    <w:rsid w:val="00D01BAA"/>
    <w:rsid w:val="00D03198"/>
    <w:rsid w:val="00D54FC5"/>
    <w:rsid w:val="00D66816"/>
    <w:rsid w:val="00DA0A23"/>
    <w:rsid w:val="00DA724F"/>
    <w:rsid w:val="00DE0E59"/>
    <w:rsid w:val="00E0207D"/>
    <w:rsid w:val="00E17BD3"/>
    <w:rsid w:val="00E230B0"/>
    <w:rsid w:val="00E72EB1"/>
    <w:rsid w:val="00E75D0E"/>
    <w:rsid w:val="00E83AB4"/>
    <w:rsid w:val="00EA0F40"/>
    <w:rsid w:val="00EA29E7"/>
    <w:rsid w:val="00EC750F"/>
    <w:rsid w:val="00ED5A40"/>
    <w:rsid w:val="00EE37EF"/>
    <w:rsid w:val="00EE52C2"/>
    <w:rsid w:val="00EF1DCA"/>
    <w:rsid w:val="00EF4558"/>
    <w:rsid w:val="00F226C0"/>
    <w:rsid w:val="00F424EC"/>
    <w:rsid w:val="00F62440"/>
    <w:rsid w:val="00F8068D"/>
    <w:rsid w:val="00F90D36"/>
    <w:rsid w:val="00F97700"/>
    <w:rsid w:val="00FB4D97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sid w:val="00A93898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98"/>
    <w:pPr>
      <w:keepNext/>
      <w:pageBreakBefore/>
      <w:pBdr>
        <w:bottom w:val="single" w:sz="8" w:space="0" w:color="auto"/>
        <w:between w:val="single" w:sz="8" w:space="1" w:color="auto"/>
      </w:pBdr>
      <w:tabs>
        <w:tab w:val="clear" w:pos="547"/>
      </w:tabs>
      <w:spacing w:before="240" w:after="60"/>
      <w:jc w:val="left"/>
      <w:outlineLvl w:val="0"/>
    </w:pPr>
    <w:rPr>
      <w:i/>
      <w:sz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93898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3898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93898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93898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3898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3898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389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38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3B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B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B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B2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93898"/>
    <w:pPr>
      <w:tabs>
        <w:tab w:val="right" w:pos="864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53B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93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3B2"/>
    <w:rPr>
      <w:rFonts w:ascii="Arial" w:hAnsi="Arial"/>
    </w:rPr>
  </w:style>
  <w:style w:type="character" w:styleId="PageNumber">
    <w:name w:val="page number"/>
    <w:basedOn w:val="DefaultParagraphFont"/>
    <w:uiPriority w:val="99"/>
    <w:rsid w:val="00A93898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93898"/>
    <w:rPr>
      <w:rFonts w:cs="Times New Roman"/>
      <w:color w:val="0000FF"/>
      <w:u w:val="single"/>
    </w:rPr>
  </w:style>
  <w:style w:type="paragraph" w:customStyle="1" w:styleId="Footer-s">
    <w:name w:val="Footer-s"/>
    <w:basedOn w:val="Footer"/>
    <w:rsid w:val="00A93898"/>
    <w:rPr>
      <w:sz w:val="12"/>
    </w:rPr>
  </w:style>
  <w:style w:type="paragraph" w:styleId="DocumentMap">
    <w:name w:val="Document Map"/>
    <w:basedOn w:val="Normal"/>
    <w:link w:val="DocumentMapChar"/>
    <w:uiPriority w:val="99"/>
    <w:semiHidden/>
    <w:rsid w:val="00A9389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3B2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3898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uiPriority w:val="39"/>
    <w:semiHidden/>
    <w:rsid w:val="00A93898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uiPriority w:val="39"/>
    <w:semiHidden/>
    <w:rsid w:val="00A93898"/>
    <w:pPr>
      <w:spacing w:before="0"/>
      <w:ind w:left="1296"/>
    </w:pPr>
  </w:style>
  <w:style w:type="paragraph" w:styleId="TOC3">
    <w:name w:val="toc 3"/>
    <w:basedOn w:val="TOC2"/>
    <w:next w:val="Normal"/>
    <w:autoRedefine/>
    <w:uiPriority w:val="39"/>
    <w:semiHidden/>
    <w:rsid w:val="00A93898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93898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A93898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A93898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1"/>
    <w:rsid w:val="00A93898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link w:val="UPhxNumberedList2Char"/>
    <w:rsid w:val="00A93898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A93898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A93898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A93898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A93898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A93898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link w:val="UPhxBodyText2Char"/>
    <w:rsid w:val="00A93898"/>
    <w:pPr>
      <w:ind w:left="360"/>
    </w:pPr>
  </w:style>
  <w:style w:type="paragraph" w:customStyle="1" w:styleId="UPhxBodyText3">
    <w:name w:val="UPhx Body Text 3"/>
    <w:basedOn w:val="UPhxBodyText1"/>
    <w:link w:val="UPhxBodyText3Char"/>
    <w:rsid w:val="00A93898"/>
    <w:pPr>
      <w:ind w:left="720"/>
    </w:pPr>
  </w:style>
  <w:style w:type="paragraph" w:customStyle="1" w:styleId="UPhxBodyText4">
    <w:name w:val="UPhx Body Text 4"/>
    <w:basedOn w:val="UPhxBodyText1"/>
    <w:rsid w:val="00A93898"/>
    <w:pPr>
      <w:ind w:left="1080"/>
    </w:pPr>
  </w:style>
  <w:style w:type="paragraph" w:customStyle="1" w:styleId="UPhxBodyText5">
    <w:name w:val="UPhx Body Text 5"/>
    <w:basedOn w:val="UPhxBodyText1"/>
    <w:rsid w:val="00A93898"/>
    <w:pPr>
      <w:ind w:left="1440"/>
    </w:pPr>
  </w:style>
  <w:style w:type="paragraph" w:customStyle="1" w:styleId="UPhxBodyText6">
    <w:name w:val="UPhx Body Text 6"/>
    <w:basedOn w:val="UPhxBodyText1"/>
    <w:rsid w:val="00A93898"/>
    <w:pPr>
      <w:ind w:left="1800"/>
    </w:pPr>
  </w:style>
  <w:style w:type="paragraph" w:customStyle="1" w:styleId="UPhxHeading3">
    <w:name w:val="UPhx Heading 3"/>
    <w:basedOn w:val="UPhxHeading1"/>
    <w:rsid w:val="00A93898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1">
    <w:name w:val="UPhx Heading 1"/>
    <w:rsid w:val="00A93898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">
    <w:name w:val="UPhx Heading 2"/>
    <w:basedOn w:val="UPhxHeading1"/>
    <w:rsid w:val="00A93898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A93898"/>
    <w:pPr>
      <w:spacing w:before="0"/>
    </w:pPr>
  </w:style>
  <w:style w:type="paragraph" w:customStyle="1" w:styleId="UPhxHeading1F">
    <w:name w:val="UPhx Heading 1 F"/>
    <w:basedOn w:val="UPhxHeading1"/>
    <w:rsid w:val="00A93898"/>
  </w:style>
  <w:style w:type="paragraph" w:customStyle="1" w:styleId="UPhxHeading1LT">
    <w:name w:val="UPhx Heading 1 LT"/>
    <w:basedOn w:val="UPhxHeading1"/>
    <w:rsid w:val="00A93898"/>
  </w:style>
  <w:style w:type="paragraph" w:customStyle="1" w:styleId="UPhxHeading1omitTOC">
    <w:name w:val="UPhx Heading 1 omit TOC"/>
    <w:basedOn w:val="UPhxHeading1"/>
    <w:rsid w:val="00A93898"/>
  </w:style>
  <w:style w:type="paragraph" w:customStyle="1" w:styleId="UPhxHeading2TOC">
    <w:name w:val="UPhx Heading 2 TOC"/>
    <w:basedOn w:val="UPhxHeading2"/>
    <w:rsid w:val="00A93898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A93898"/>
    <w:pPr>
      <w:numPr>
        <w:numId w:val="4"/>
      </w:numPr>
    </w:pPr>
  </w:style>
  <w:style w:type="paragraph" w:customStyle="1" w:styleId="UPhxNote">
    <w:name w:val="UPhx Note"/>
    <w:rsid w:val="00A93898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A93898"/>
    <w:pPr>
      <w:ind w:left="360" w:hanging="360"/>
    </w:pPr>
  </w:style>
  <w:style w:type="paragraph" w:customStyle="1" w:styleId="UPhxTitle">
    <w:name w:val="UPhx Title"/>
    <w:rsid w:val="00A93898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A93898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A93898"/>
    <w:rPr>
      <w:color w:val="800000"/>
    </w:rPr>
  </w:style>
  <w:style w:type="paragraph" w:customStyle="1" w:styleId="UPhxNumHeadAlternate">
    <w:name w:val="UPhx Num Head Alternate"/>
    <w:basedOn w:val="UPhxNumberingHeading"/>
    <w:rsid w:val="00A93898"/>
    <w:rPr>
      <w:i/>
      <w:sz w:val="19"/>
    </w:rPr>
  </w:style>
  <w:style w:type="paragraph" w:customStyle="1" w:styleId="UPhxHeader">
    <w:name w:val="UPhx Header"/>
    <w:rsid w:val="00A93898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A93898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A93898"/>
    <w:pPr>
      <w:jc w:val="center"/>
    </w:pPr>
  </w:style>
  <w:style w:type="paragraph" w:customStyle="1" w:styleId="UPhxTableTitle1">
    <w:name w:val="UPhx Table Title 1"/>
    <w:basedOn w:val="UPhxTableText"/>
    <w:rsid w:val="00A93898"/>
    <w:rPr>
      <w:b/>
      <w:i/>
      <w:caps/>
    </w:rPr>
  </w:style>
  <w:style w:type="paragraph" w:customStyle="1" w:styleId="UPhxTableTitle2">
    <w:name w:val="UPhx Table Title 2"/>
    <w:basedOn w:val="UPhxTableText"/>
    <w:rsid w:val="00A93898"/>
    <w:rPr>
      <w:b/>
    </w:rPr>
  </w:style>
  <w:style w:type="paragraph" w:customStyle="1" w:styleId="UPhxTableTextIndent">
    <w:name w:val="UPhx Table Text Indent"/>
    <w:basedOn w:val="UPhxTableText"/>
    <w:rsid w:val="00A93898"/>
    <w:pPr>
      <w:ind w:left="216"/>
    </w:pPr>
  </w:style>
  <w:style w:type="paragraph" w:styleId="TOC6">
    <w:name w:val="toc 6"/>
    <w:basedOn w:val="Normal"/>
    <w:next w:val="Normal"/>
    <w:autoRedefine/>
    <w:uiPriority w:val="39"/>
    <w:semiHidden/>
    <w:rsid w:val="00A93898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A93898"/>
    <w:rPr>
      <w:sz w:val="16"/>
    </w:rPr>
  </w:style>
  <w:style w:type="paragraph" w:styleId="TOC7">
    <w:name w:val="toc 7"/>
    <w:basedOn w:val="Normal"/>
    <w:next w:val="Normal"/>
    <w:autoRedefine/>
    <w:uiPriority w:val="39"/>
    <w:semiHidden/>
    <w:rsid w:val="00A93898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A93898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A93898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A93898"/>
    <w:rPr>
      <w:sz w:val="20"/>
      <w:lang w:val="fr-FR"/>
    </w:rPr>
  </w:style>
  <w:style w:type="paragraph" w:customStyle="1" w:styleId="UPhxTableText10pt">
    <w:name w:val="UPhx Table Text 10pt"/>
    <w:basedOn w:val="UPhxTableText"/>
    <w:rsid w:val="00A93898"/>
    <w:rPr>
      <w:sz w:val="20"/>
    </w:rPr>
  </w:style>
  <w:style w:type="paragraph" w:customStyle="1" w:styleId="UPhxHeader2">
    <w:name w:val="UPhx Header 2"/>
    <w:basedOn w:val="UPhxHeader"/>
    <w:rsid w:val="00A93898"/>
    <w:pPr>
      <w:jc w:val="left"/>
    </w:pPr>
  </w:style>
  <w:style w:type="paragraph" w:customStyle="1" w:styleId="UPhxHeading5">
    <w:name w:val="UPhx Heading 5"/>
    <w:basedOn w:val="UPhxHeading1"/>
    <w:rsid w:val="00A93898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table" w:styleId="TableGrid">
    <w:name w:val="Table Grid"/>
    <w:basedOn w:val="TableNormal"/>
    <w:uiPriority w:val="59"/>
    <w:rsid w:val="009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30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30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3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B2"/>
    <w:rPr>
      <w:sz w:val="0"/>
      <w:szCs w:val="0"/>
    </w:rPr>
  </w:style>
  <w:style w:type="character" w:customStyle="1" w:styleId="UPhxBodyText3Char">
    <w:name w:val="UPhx Body Text 3 Char"/>
    <w:basedOn w:val="DefaultParagraphFont"/>
    <w:link w:val="UPhxBodyText3"/>
    <w:locked/>
    <w:rsid w:val="00AA484A"/>
    <w:rPr>
      <w:rFonts w:ascii="Arial" w:hAnsi="Arial" w:cs="Times New Roman"/>
      <w:lang w:val="en-US" w:eastAsia="en-US" w:bidi="ar-SA"/>
    </w:rPr>
  </w:style>
  <w:style w:type="character" w:customStyle="1" w:styleId="UPhxBodyText2Char">
    <w:name w:val="UPhx Body Text 2 Char"/>
    <w:basedOn w:val="DefaultParagraphFont"/>
    <w:link w:val="UPhxBodyText2"/>
    <w:locked/>
    <w:rsid w:val="00E83AB4"/>
    <w:rPr>
      <w:rFonts w:ascii="Arial" w:hAnsi="Arial" w:cs="Times New Roman"/>
      <w:lang w:val="en-US" w:eastAsia="en-US" w:bidi="ar-SA"/>
    </w:rPr>
  </w:style>
  <w:style w:type="character" w:customStyle="1" w:styleId="UPhxNumberedList1Char1">
    <w:name w:val="UPhx Numbered List 1 Char1"/>
    <w:basedOn w:val="DefaultParagraphFont"/>
    <w:link w:val="UPhxNumberedList1"/>
    <w:locked/>
    <w:rsid w:val="00285E51"/>
    <w:rPr>
      <w:rFonts w:ascii="Arial" w:hAnsi="Arial" w:cs="Times New Roman"/>
      <w:lang w:val="en-US" w:eastAsia="en-US" w:bidi="ar-SA"/>
    </w:rPr>
  </w:style>
  <w:style w:type="character" w:customStyle="1" w:styleId="UPhxNumberedList2Char">
    <w:name w:val="UPhx Numbered List 2 Char"/>
    <w:basedOn w:val="DefaultParagraphFont"/>
    <w:link w:val="UPhxNumberedList2"/>
    <w:locked/>
    <w:rsid w:val="00285E51"/>
    <w:rPr>
      <w:rFonts w:ascii="Arial" w:hAnsi="Arial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runo\Application%20Data\Microsoft\Templates\rEsource_UniModule_-_Undergraduate_(May_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rEsource_UniModule_-_Undergraduate_(May_2003)</Template>
  <TotalTime>0</TotalTime>
  <Pages>3</Pages>
  <Words>253</Words>
  <Characters>1446</Characters>
  <Application>Microsoft Office Word</Application>
  <DocSecurity>0</DocSecurity>
  <Lines>12</Lines>
  <Paragraphs>3</Paragraphs>
  <ScaleCrop>false</ScaleCrop>
  <Manager>Kay Albert</Manager>
  <Company>University of Phoenix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his110</dc:title>
  <dc:subject>US History</dc:subject>
  <dc:creator>kkalbert</dc:creator>
  <cp:keywords>his110r4</cp:keywords>
  <dc:description/>
  <cp:lastModifiedBy>MaryAnn Carratala</cp:lastModifiedBy>
  <cp:revision>3</cp:revision>
  <cp:lastPrinted>2003-02-13T14:25:00Z</cp:lastPrinted>
  <dcterms:created xsi:type="dcterms:W3CDTF">2010-05-23T18:14:00Z</dcterms:created>
  <dcterms:modified xsi:type="dcterms:W3CDTF">2010-05-23T18:14:00Z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Name">
    <vt:lpwstr>e</vt:lpwstr>
  </property>
</Properties>
</file>