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98"/>
      </w:tblGrid>
      <w:tr w:rsidR="00E63498" w:rsidTr="00DE3E14">
        <w:tc>
          <w:tcPr>
            <w:tcW w:w="9198" w:type="dxa"/>
          </w:tcPr>
          <w:p w:rsidR="00E63498" w:rsidRDefault="00613A83" w:rsidP="00AE4787">
            <w:pPr>
              <w:rPr>
                <w:rFonts w:ascii="Calibri" w:eastAsia="Calibri" w:hAnsi="Calibri"/>
              </w:rPr>
            </w:pPr>
            <w:r>
              <w:t>Th</w:t>
            </w:r>
            <w:r w:rsidR="009034CD">
              <w:t>is</w:t>
            </w:r>
            <w:r>
              <w:t xml:space="preserve"> exercise is designed to r</w:t>
            </w:r>
            <w:r w:rsidR="00E63498">
              <w:t xml:space="preserve">efresh your understanding </w:t>
            </w:r>
            <w:r>
              <w:t xml:space="preserve">of basic accounting concepts and test your knowledge </w:t>
            </w:r>
            <w:r w:rsidR="00E63498">
              <w:t>of income statements and balance sheets and the impact of various transactions and them</w:t>
            </w:r>
            <w:r>
              <w:t>.  S</w:t>
            </w:r>
            <w:r w:rsidR="00E63498">
              <w:t xml:space="preserve">how the effect of the following transactions listed below on the total assets, current ratio and net income of the firm.  Use (+) to represent an increase, (--) to depict a decrease, and (0) if there is no change.  Assume the current ratio prior to the transaction is greater than 1.0.  </w:t>
            </w:r>
            <w:r w:rsidR="009034CD">
              <w:t xml:space="preserve"> </w:t>
            </w:r>
          </w:p>
        </w:tc>
      </w:tr>
    </w:tbl>
    <w:p w:rsidR="00E63498" w:rsidRDefault="00E6349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B5845" w:rsidTr="00497157">
        <w:tc>
          <w:tcPr>
            <w:tcW w:w="4788" w:type="dxa"/>
          </w:tcPr>
          <w:p w:rsidR="003B5845" w:rsidRDefault="003B5845"/>
        </w:tc>
        <w:tc>
          <w:tcPr>
            <w:tcW w:w="4788" w:type="dxa"/>
          </w:tcPr>
          <w:p w:rsidR="003B5845" w:rsidRPr="003B5845" w:rsidRDefault="003B5845">
            <w:pPr>
              <w:rPr>
                <w:b/>
              </w:rPr>
            </w:pPr>
            <w:r w:rsidRPr="003B5845">
              <w:rPr>
                <w:b/>
              </w:rPr>
              <w:t>Total                            Current</w:t>
            </w:r>
            <w:r w:rsidR="00497157">
              <w:rPr>
                <w:b/>
              </w:rPr>
              <w:t xml:space="preserve"> </w:t>
            </w:r>
            <w:r w:rsidRPr="003B5845">
              <w:rPr>
                <w:b/>
              </w:rPr>
              <w:t xml:space="preserve"> </w:t>
            </w:r>
            <w:r w:rsidR="00497157">
              <w:rPr>
                <w:b/>
              </w:rPr>
              <w:t xml:space="preserve"> </w:t>
            </w:r>
            <w:r w:rsidRPr="003B5845">
              <w:rPr>
                <w:b/>
              </w:rPr>
              <w:t xml:space="preserve">                       Impact</w:t>
            </w:r>
          </w:p>
          <w:p w:rsidR="003B5845" w:rsidRPr="003B5845" w:rsidRDefault="003B5845">
            <w:pPr>
              <w:rPr>
                <w:b/>
              </w:rPr>
            </w:pPr>
            <w:r w:rsidRPr="003B5845">
              <w:rPr>
                <w:b/>
              </w:rPr>
              <w:t xml:space="preserve">Current                        Ratio       </w:t>
            </w:r>
            <w:r w:rsidR="00497157">
              <w:rPr>
                <w:b/>
              </w:rPr>
              <w:t xml:space="preserve">  </w:t>
            </w:r>
            <w:r w:rsidRPr="003B5845">
              <w:rPr>
                <w:b/>
              </w:rPr>
              <w:t xml:space="preserve">                     on Net</w:t>
            </w:r>
          </w:p>
          <w:p w:rsidR="003B5845" w:rsidRDefault="003B5845">
            <w:r w:rsidRPr="003B5845">
              <w:rPr>
                <w:b/>
              </w:rPr>
              <w:t>Assets                                                                  Income</w:t>
            </w:r>
          </w:p>
        </w:tc>
      </w:tr>
      <w:tr w:rsidR="003B5845" w:rsidTr="00497157">
        <w:tc>
          <w:tcPr>
            <w:tcW w:w="4788" w:type="dxa"/>
          </w:tcPr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 xml:space="preserve">Cash is acquired through issuance of 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  <w:u w:val="single"/>
              </w:rPr>
              <w:t xml:space="preserve"> </w:t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additional common stock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M</w:t>
            </w:r>
            <w:r>
              <w:rPr>
                <w:rFonts w:ascii="Calibri" w:eastAsia="Calibri" w:hAnsi="Calibri"/>
              </w:rPr>
              <w:t>erchandise is sold for cash</w:t>
            </w:r>
            <w:r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Federal income tax due for the previous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year is paid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 fixed asset is sold for less than book value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 fixed asset is sold for more than book value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3B5845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Merchandise is sold on credit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Payment is made to trade creditors for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previous purchases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3B5845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 cash dividend is declared and paid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Cash is obtained through short-term bank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loans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 xml:space="preserve">Short-term notes receivable are sold at a 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discount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3B5845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Marketable securities are sold below cost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Advances</w:t>
            </w:r>
            <w:r>
              <w:rPr>
                <w:rFonts w:ascii="Calibri" w:eastAsia="Calibri" w:hAnsi="Calibri"/>
              </w:rPr>
              <w:t xml:space="preserve"> are made to employees</w:t>
            </w:r>
            <w:r>
              <w:rPr>
                <w:rFonts w:ascii="Calibri" w:eastAsia="Calibri" w:hAnsi="Calibri"/>
              </w:rPr>
              <w:tab/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Curren</w:t>
            </w:r>
            <w:r>
              <w:rPr>
                <w:rFonts w:ascii="Calibri" w:eastAsia="Calibri" w:hAnsi="Calibri"/>
              </w:rPr>
              <w:t>t operating expenses are paid</w:t>
            </w:r>
            <w:r>
              <w:rPr>
                <w:rFonts w:ascii="Calibri" w:eastAsia="Calibri" w:hAnsi="Calibri"/>
              </w:rPr>
              <w:tab/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Short term promissory notes are issued to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trade creditors in exchange for past due</w:t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accounts payable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 xml:space="preserve">Ten-year notes are issued to pay-off 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accounts payable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3B5845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 fully depreciated asset is retired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3B5845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Accounts receivable are collected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 xml:space="preserve">Equipment is purchased with short term </w:t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  <w:r w:rsidRPr="00E80514">
              <w:rPr>
                <w:rFonts w:ascii="Calibri" w:eastAsia="Calibri" w:hAnsi="Calibri"/>
              </w:rPr>
              <w:tab/>
            </w:r>
          </w:p>
          <w:p w:rsidR="003B5845" w:rsidRPr="00E80514" w:rsidRDefault="003B5845" w:rsidP="003B5845">
            <w:pPr>
              <w:pStyle w:val="ListParagraph"/>
              <w:rPr>
                <w:rFonts w:ascii="Calibri" w:eastAsia="Calibri" w:hAnsi="Calibri"/>
              </w:rPr>
            </w:pPr>
            <w:r w:rsidRPr="00E80514">
              <w:rPr>
                <w:rFonts w:ascii="Calibri" w:eastAsia="Calibri" w:hAnsi="Calibri"/>
              </w:rPr>
              <w:t>notes</w:t>
            </w:r>
          </w:p>
          <w:p w:rsidR="003B5845" w:rsidRDefault="003B5845" w:rsidP="003B5845">
            <w:pPr>
              <w:rPr>
                <w:rFonts w:ascii="Calibri" w:eastAsia="Calibri" w:hAnsi="Calibri"/>
              </w:rPr>
            </w:pPr>
          </w:p>
          <w:p w:rsidR="003B5845" w:rsidRPr="003B5845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</w:pPr>
            <w:r w:rsidRPr="003B5845">
              <w:rPr>
                <w:rFonts w:ascii="Calibri" w:eastAsia="Calibri" w:hAnsi="Calibri"/>
              </w:rPr>
              <w:t>Merchandise is purchased on credit</w:t>
            </w:r>
          </w:p>
          <w:p w:rsidR="003B5845" w:rsidRPr="003B5845" w:rsidRDefault="003B5845" w:rsidP="003B5845">
            <w:pPr>
              <w:pStyle w:val="ListParagraph"/>
            </w:pPr>
          </w:p>
          <w:p w:rsidR="003B5845" w:rsidRDefault="003B5845" w:rsidP="003B584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</w:pPr>
            <w:r w:rsidRPr="00E80514">
              <w:rPr>
                <w:rFonts w:ascii="Calibri" w:eastAsia="Calibri" w:hAnsi="Calibri"/>
              </w:rPr>
              <w:t>The estimated taxes payable are increased</w:t>
            </w:r>
            <w:r w:rsidRPr="00E80514">
              <w:rPr>
                <w:rFonts w:ascii="Calibri" w:eastAsia="Calibri" w:hAnsi="Calibri"/>
              </w:rPr>
              <w:tab/>
            </w:r>
          </w:p>
        </w:tc>
        <w:tc>
          <w:tcPr>
            <w:tcW w:w="4788" w:type="dxa"/>
          </w:tcPr>
          <w:p w:rsidR="003B5845" w:rsidRDefault="003B5845"/>
        </w:tc>
      </w:tr>
    </w:tbl>
    <w:p w:rsidR="00E63498" w:rsidRDefault="00E63498" w:rsidP="00E63498"/>
    <w:sectPr w:rsidR="00E63498" w:rsidSect="0095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8C7"/>
    <w:multiLevelType w:val="hybridMultilevel"/>
    <w:tmpl w:val="D71CD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230"/>
    <w:multiLevelType w:val="hybridMultilevel"/>
    <w:tmpl w:val="6C02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777E3"/>
    <w:multiLevelType w:val="hybridMultilevel"/>
    <w:tmpl w:val="454280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/ 耀耀䀀⊂怀ꞹㅕ耀橠䀀⊂怀ꞹㅕ耀哀䀀⊂怀ꞹㅕ耀㼠䀀⊂怀ꞹㅕ耀⦀䀀⊂怀ꞹㅕ耀Ꮰ 䀀⊂怀ꞹㅕ耀﹀ 䀀⊂怀ꞹㅕ耀_x000A_䀀⊂怀ꞹㅕ耀팀䀀⊂怀ꞹㅕ耀뵠䀀⊂怀ꞹㅕ耀Ꟁ_x000A_䀀⊂怀ꞹㅕ耀鈠䀀⊂怀ꞹㅕ耀粀䀀⊂怀ꞹㅕ耀曠䀀⊂怀ꞹㅕ耀兀䀀⊂怀ꞹㅕ耀㮠䀀⊂怀ꞹㅕ耀☀䀀⊂怀ꞹㅕ耀ၠ䀀⊂怀ꞹㅕ耀變䀀⊂怀ꞹㅕ耀䀀⊂怀ꞹㅕ耀쾀䀀⊂怀ꞹㅕ耀맠䀀⊂怀ꞹㅕ耀ꑀ䀀⊂怀ꞹㅕ耀躠䀀⊂怀ꞹㅕ耀礀䀀⊂怀ꞹㅕ耀捠䀀⊂怀ꞹㅕ耀䷀䀀⊂怀ꞹㅕ耀㠠䀀⊂怀ꞹㅕ耀⊀䀀⊂怀ꞹㅕ耀ೠ䀀⊂怀ꞹㅕ耀䀀⊂怀ꞹㅕ耀 䀀⊂怀ꞹㅕ耀찀!䀀⊂怀ꞹㅕ耀뙠&quot;䀀⊂怀ꞹㅕ耀ꃀ#䀀⊂怀ꞹㅕ耀謠$䀀⊂怀ꞹㅕ耀疀%䀀⊂怀ꞹㅕ耀忠&amp;䀀⊂怀ꞹㅕ耀䩀'䀀⊂怀ꞹㅕ耀㒠(䀀⊂怀ꞹㅕ耀ἀ)䀀⊂怀ꞹㅕ耀ॠ*䀀⊂怀ꞹㅕ耀*䀀⊂怀ꞹㅕᖌΣāᗄΣᖤΣᗴΣ罀ᗔΣāᘄΣ55ᗬΣ榠ᘄΣᙄΣāᘴΣ吀ᙌΣāᚔΣᙤΣᙼΣ㹠ᛘΣᛤΣ耀ꣀ#䀀耀䀀)耀耀䀀᜴Σ耀錠$䀀耀䀀耀耀䀀ងΣ耀綀%䀀"/>
    <w:docVar w:name="dgnword-eventsink" w:val="鷙κ䄂̒鷙κ䄂̒밑κ䄂̒륁κ䄂̒妹κ䄂̒ꗱκ䄂̒妡κ䄂̒祱͋䄂̒꥙κ䄂̒衩κ䄂̒κ䄂̒ﲘ켰壐̙"/>
  </w:docVars>
  <w:rsids>
    <w:rsidRoot w:val="00E63498"/>
    <w:rsid w:val="00104015"/>
    <w:rsid w:val="0014795E"/>
    <w:rsid w:val="001505FC"/>
    <w:rsid w:val="003B5845"/>
    <w:rsid w:val="00497157"/>
    <w:rsid w:val="004D741E"/>
    <w:rsid w:val="00613A83"/>
    <w:rsid w:val="006436ED"/>
    <w:rsid w:val="00692D50"/>
    <w:rsid w:val="006E69FC"/>
    <w:rsid w:val="008C72D2"/>
    <w:rsid w:val="009034CD"/>
    <w:rsid w:val="00954A9E"/>
    <w:rsid w:val="00AE4787"/>
    <w:rsid w:val="00B60D5C"/>
    <w:rsid w:val="00E62C31"/>
    <w:rsid w:val="00E63498"/>
    <w:rsid w:val="00E80514"/>
    <w:rsid w:val="00EB16E1"/>
    <w:rsid w:val="00E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05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5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5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5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5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5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5F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5F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5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5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5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5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5F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5F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5F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5F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5F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5F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505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5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5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505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505FC"/>
    <w:rPr>
      <w:b/>
      <w:bCs/>
    </w:rPr>
  </w:style>
  <w:style w:type="character" w:styleId="Emphasis">
    <w:name w:val="Emphasis"/>
    <w:basedOn w:val="DefaultParagraphFont"/>
    <w:uiPriority w:val="20"/>
    <w:qFormat/>
    <w:rsid w:val="001505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05FC"/>
    <w:rPr>
      <w:szCs w:val="32"/>
    </w:rPr>
  </w:style>
  <w:style w:type="paragraph" w:styleId="ListParagraph">
    <w:name w:val="List Paragraph"/>
    <w:basedOn w:val="Normal"/>
    <w:uiPriority w:val="34"/>
    <w:qFormat/>
    <w:rsid w:val="00150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05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5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5FC"/>
    <w:rPr>
      <w:b/>
      <w:i/>
      <w:sz w:val="24"/>
    </w:rPr>
  </w:style>
  <w:style w:type="character" w:styleId="SubtleEmphasis">
    <w:name w:val="Subtle Emphasis"/>
    <w:uiPriority w:val="19"/>
    <w:qFormat/>
    <w:rsid w:val="001505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05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05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05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05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5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C. Zieg, Jr.</dc:creator>
  <cp:lastModifiedBy>morris</cp:lastModifiedBy>
  <cp:revision>2</cp:revision>
  <cp:lastPrinted>2009-06-15T17:29:00Z</cp:lastPrinted>
  <dcterms:created xsi:type="dcterms:W3CDTF">2010-05-16T03:15:00Z</dcterms:created>
  <dcterms:modified xsi:type="dcterms:W3CDTF">2010-05-16T03:15:00Z</dcterms:modified>
</cp:coreProperties>
</file>