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01077" w14:textId="77777777" w:rsidR="003F4808" w:rsidRDefault="003F4808">
      <w:pPr>
        <w:rPr>
          <w:sz w:val="24"/>
          <w:szCs w:val="24"/>
        </w:rPr>
      </w:pPr>
      <w:r>
        <w:rPr>
          <w:sz w:val="24"/>
          <w:szCs w:val="24"/>
        </w:rPr>
        <w:t>Practice Question 1:</w:t>
      </w:r>
      <w:bookmarkStart w:id="0" w:name="_GoBack"/>
      <w:bookmarkEnd w:id="0"/>
    </w:p>
    <w:p w14:paraId="07C4952D" w14:textId="77777777" w:rsidR="003F4808" w:rsidRDefault="003F4808">
      <w:pPr>
        <w:rPr>
          <w:sz w:val="24"/>
          <w:szCs w:val="24"/>
        </w:rPr>
      </w:pPr>
    </w:p>
    <w:p w14:paraId="1B9BA136" w14:textId="77777777" w:rsidR="009E4537" w:rsidRPr="003F4808" w:rsidRDefault="003F4808">
      <w:pPr>
        <w:rPr>
          <w:sz w:val="24"/>
          <w:szCs w:val="24"/>
        </w:rPr>
      </w:pPr>
      <w:r w:rsidRPr="003F4808">
        <w:rPr>
          <w:sz w:val="24"/>
          <w:szCs w:val="24"/>
        </w:rPr>
        <w:t>Following is the data on the ‘Left –Ventricular-Ejection-Fraction’ LVEF in percent of 30 diabetic patients with abnormal cardiac condition:</w:t>
      </w:r>
    </w:p>
    <w:p w14:paraId="3C84617F" w14:textId="77777777" w:rsidR="003F4808" w:rsidRPr="003F4808" w:rsidRDefault="003F4808">
      <w:pPr>
        <w:rPr>
          <w:sz w:val="24"/>
          <w:szCs w:val="24"/>
        </w:rPr>
      </w:pPr>
    </w:p>
    <w:p w14:paraId="3D9D068D" w14:textId="77777777" w:rsidR="003F4808" w:rsidRPr="003F4808" w:rsidRDefault="003F4808">
      <w:pPr>
        <w:rPr>
          <w:b/>
          <w:sz w:val="24"/>
          <w:szCs w:val="24"/>
        </w:rPr>
      </w:pPr>
      <w:r w:rsidRPr="003F4808">
        <w:rPr>
          <w:b/>
          <w:sz w:val="24"/>
          <w:szCs w:val="24"/>
        </w:rPr>
        <w:t>68 76 78 71 67 76 94 53 58 60 76 82 64 61 62 67 82 65 74 40 68 57 68 64 71 76 78 52 78 60</w:t>
      </w:r>
    </w:p>
    <w:p w14:paraId="4C1118A7" w14:textId="77777777" w:rsidR="003F4808" w:rsidRPr="003F4808" w:rsidRDefault="003F4808">
      <w:pPr>
        <w:rPr>
          <w:sz w:val="24"/>
          <w:szCs w:val="24"/>
        </w:rPr>
      </w:pPr>
    </w:p>
    <w:p w14:paraId="46EB98CE" w14:textId="77777777" w:rsidR="003F4808" w:rsidRPr="003F4808" w:rsidRDefault="003F4808">
      <w:pPr>
        <w:rPr>
          <w:sz w:val="24"/>
          <w:szCs w:val="24"/>
        </w:rPr>
      </w:pPr>
      <w:r w:rsidRPr="003F4808">
        <w:rPr>
          <w:sz w:val="24"/>
          <w:szCs w:val="24"/>
        </w:rPr>
        <w:t>Construct a frequency distribution table after forming categories of LVEF data with interval length of 9% LVEF.</w:t>
      </w:r>
    </w:p>
    <w:p w14:paraId="57520461" w14:textId="77777777" w:rsidR="003F4808" w:rsidRPr="003F4808" w:rsidRDefault="003F4808">
      <w:pPr>
        <w:rPr>
          <w:i/>
          <w:sz w:val="24"/>
          <w:szCs w:val="24"/>
        </w:rPr>
      </w:pPr>
      <w:r w:rsidRPr="003F4808">
        <w:rPr>
          <w:i/>
          <w:sz w:val="24"/>
          <w:szCs w:val="24"/>
        </w:rPr>
        <w:t>Hint: 1</w:t>
      </w:r>
      <w:r w:rsidRPr="003F4808">
        <w:rPr>
          <w:i/>
          <w:sz w:val="24"/>
          <w:szCs w:val="24"/>
          <w:vertAlign w:val="superscript"/>
        </w:rPr>
        <w:t>st</w:t>
      </w:r>
      <w:r w:rsidRPr="003F4808">
        <w:rPr>
          <w:i/>
          <w:sz w:val="24"/>
          <w:szCs w:val="24"/>
        </w:rPr>
        <w:t xml:space="preserve"> interval: 40-49%, last interval: 90-99%</w:t>
      </w:r>
    </w:p>
    <w:p w14:paraId="007EEC83" w14:textId="77777777" w:rsidR="003F4808" w:rsidRPr="003F4808" w:rsidRDefault="003F4808">
      <w:pPr>
        <w:rPr>
          <w:sz w:val="24"/>
          <w:szCs w:val="24"/>
        </w:rPr>
      </w:pPr>
      <w:r w:rsidRPr="003F4808">
        <w:rPr>
          <w:sz w:val="24"/>
          <w:szCs w:val="24"/>
        </w:rPr>
        <w:t>Generate table for the ‘Relative’ and ‘Cumulative Relative’ Frequency Distributions of these six categories of LVEF data. Sketch a histogram for the relative frequency distribution and the curve for the Cumulative relative frequency distribution. Determine the ‘Modal’ value from the histogram and the Median (50</w:t>
      </w:r>
      <w:r w:rsidRPr="003F4808">
        <w:rPr>
          <w:sz w:val="24"/>
          <w:szCs w:val="24"/>
          <w:vertAlign w:val="superscript"/>
        </w:rPr>
        <w:t>th</w:t>
      </w:r>
      <w:r w:rsidRPr="003F4808">
        <w:rPr>
          <w:sz w:val="24"/>
          <w:szCs w:val="24"/>
        </w:rPr>
        <w:t xml:space="preserve"> percentile) value from the cumulative relative frequency curve.</w:t>
      </w:r>
    </w:p>
    <w:p w14:paraId="204406F4" w14:textId="77777777" w:rsidR="003F4808" w:rsidRPr="003F4808" w:rsidRDefault="003F4808">
      <w:pPr>
        <w:rPr>
          <w:sz w:val="24"/>
          <w:szCs w:val="24"/>
        </w:rPr>
      </w:pPr>
    </w:p>
    <w:p w14:paraId="6CCB7C4E" w14:textId="77777777" w:rsidR="003F4808" w:rsidRPr="003F4808" w:rsidRDefault="003F4808">
      <w:pPr>
        <w:rPr>
          <w:sz w:val="24"/>
          <w:szCs w:val="24"/>
        </w:rPr>
      </w:pPr>
      <w:r w:rsidRPr="003F4808">
        <w:rPr>
          <w:sz w:val="24"/>
          <w:szCs w:val="24"/>
        </w:rPr>
        <w:t>Give pertinent pieces of information of such a group of patients about their cardiac condition based on the LVEF data of this sample of 30 diabetic patients.</w:t>
      </w:r>
    </w:p>
    <w:sectPr w:rsidR="003F4808" w:rsidRPr="003F4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08"/>
    <w:rsid w:val="003F4808"/>
    <w:rsid w:val="009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C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Sherif</dc:creator>
  <cp:lastModifiedBy>Sherif</cp:lastModifiedBy>
  <cp:revision>1</cp:revision>
  <dcterms:created xsi:type="dcterms:W3CDTF">2010-05-12T05:17:00Z</dcterms:created>
  <dcterms:modified xsi:type="dcterms:W3CDTF">2010-05-12T05:25:00Z</dcterms:modified>
</cp:coreProperties>
</file>