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C1" w:rsidRPr="005343C1" w:rsidRDefault="005343C1" w:rsidP="005343C1">
      <w:pPr>
        <w:spacing w:after="0" w:line="240" w:lineRule="auto"/>
        <w:jc w:val="both"/>
        <w:rPr>
          <w:color w:val="000000" w:themeColor="text1"/>
        </w:rPr>
      </w:pPr>
      <w:r w:rsidRPr="005343C1">
        <w:rPr>
          <w:color w:val="000000" w:themeColor="text1"/>
        </w:rPr>
        <w:t>STAT 200</w:t>
      </w:r>
    </w:p>
    <w:p w:rsidR="005343C1" w:rsidRPr="005343C1" w:rsidRDefault="005343C1" w:rsidP="005343C1">
      <w:pPr>
        <w:spacing w:after="0" w:line="240" w:lineRule="auto"/>
        <w:jc w:val="both"/>
        <w:rPr>
          <w:color w:val="000000" w:themeColor="text1"/>
        </w:rPr>
      </w:pPr>
      <w:r w:rsidRPr="005343C1">
        <w:rPr>
          <w:color w:val="000000" w:themeColor="text1"/>
        </w:rPr>
        <w:t>March 8, 2010</w:t>
      </w:r>
    </w:p>
    <w:p w:rsidR="005343C1" w:rsidRPr="005343C1" w:rsidRDefault="005343C1" w:rsidP="005343C1">
      <w:pPr>
        <w:spacing w:after="0" w:line="240" w:lineRule="auto"/>
        <w:jc w:val="both"/>
        <w:rPr>
          <w:color w:val="000000" w:themeColor="text1"/>
        </w:rPr>
      </w:pPr>
    </w:p>
    <w:p w:rsidR="005343C1" w:rsidRPr="005343C1" w:rsidRDefault="005343C1" w:rsidP="005343C1">
      <w:pPr>
        <w:spacing w:after="0" w:line="240" w:lineRule="auto"/>
        <w:jc w:val="center"/>
        <w:rPr>
          <w:b/>
          <w:color w:val="000000" w:themeColor="text1"/>
        </w:rPr>
      </w:pPr>
      <w:r w:rsidRPr="005343C1">
        <w:rPr>
          <w:b/>
          <w:color w:val="000000" w:themeColor="text1"/>
        </w:rPr>
        <w:t>Homework, Problems 24,18,32,12,18,30,24,30,10,20,26</w:t>
      </w:r>
    </w:p>
    <w:p w:rsidR="005343C1" w:rsidRDefault="005343C1" w:rsidP="005343C1">
      <w:pPr>
        <w:spacing w:after="0" w:line="240" w:lineRule="auto"/>
        <w:jc w:val="center"/>
        <w:rPr>
          <w:b/>
          <w:i/>
          <w:color w:val="002060"/>
        </w:rPr>
      </w:pPr>
    </w:p>
    <w:p w:rsidR="005343C1" w:rsidRDefault="005343C1" w:rsidP="005343C1">
      <w:pPr>
        <w:spacing w:after="0" w:line="240" w:lineRule="auto"/>
        <w:jc w:val="both"/>
        <w:rPr>
          <w:b/>
          <w:i/>
          <w:color w:val="002060"/>
        </w:rPr>
      </w:pPr>
    </w:p>
    <w:p w:rsidR="00D96546" w:rsidRPr="001C2E02" w:rsidRDefault="001C2E02" w:rsidP="00D96546">
      <w:pPr>
        <w:jc w:val="both"/>
        <w:rPr>
          <w:b/>
          <w:i/>
          <w:color w:val="002060"/>
        </w:rPr>
      </w:pPr>
      <w:r>
        <w:rPr>
          <w:b/>
          <w:i/>
          <w:color w:val="002060"/>
        </w:rPr>
        <w:t>In E</w:t>
      </w:r>
      <w:r w:rsidRPr="001C2E02">
        <w:rPr>
          <w:b/>
          <w:i/>
          <w:color w:val="002060"/>
        </w:rPr>
        <w:t>exercise 23-26, form a conclusion about statistical significance.  Do not make any formal calculations.  Either use results provided or make subjective judgments about the results.</w:t>
      </w:r>
    </w:p>
    <w:p w:rsidR="001C2E02" w:rsidRDefault="001C2E02" w:rsidP="001C2E02">
      <w:pPr>
        <w:jc w:val="both"/>
      </w:pPr>
      <w:r w:rsidRPr="001C2E02">
        <w:t>24.</w:t>
      </w:r>
      <w:r>
        <w:rPr>
          <w:b/>
        </w:rPr>
        <w:t xml:space="preserve">  </w:t>
      </w:r>
      <w:r w:rsidRPr="001C2E02">
        <w:rPr>
          <w:b/>
        </w:rPr>
        <w:t xml:space="preserve">Mendel’s Genetics Experiment </w:t>
      </w:r>
      <w:r>
        <w:t>One of Gregor Mendel’s famous hybridization experiments with peas yielded 580 offsprings with 152 of those peas (or 26%) having yellow pods.  According to Mendel’s theory, 25% of the offspring peas should have yellow pods.  Do the results of the experiment differ from Mendel’s claimed rate of 25% by an amount that is statistically significant?</w:t>
      </w:r>
    </w:p>
    <w:p w:rsidR="001C2E02" w:rsidRPr="006E079A" w:rsidRDefault="001C2E02" w:rsidP="001C2E02">
      <w:pPr>
        <w:jc w:val="both"/>
        <w:rPr>
          <w:b/>
          <w:i/>
          <w:color w:val="002060"/>
        </w:rPr>
      </w:pPr>
      <w:r w:rsidRPr="006E079A">
        <w:rPr>
          <w:b/>
          <w:i/>
          <w:color w:val="002060"/>
        </w:rPr>
        <w:t>In Exercise 13-20, determine whether the given values are from a discrete continuous data set.</w:t>
      </w:r>
    </w:p>
    <w:p w:rsidR="001C2E02" w:rsidRDefault="001C2E02" w:rsidP="001C2E02">
      <w:pPr>
        <w:jc w:val="both"/>
      </w:pPr>
      <w:r>
        <w:t xml:space="preserve">18.  </w:t>
      </w:r>
      <w:r w:rsidRPr="00DF2184">
        <w:rPr>
          <w:b/>
        </w:rPr>
        <w:t>Blood Pressure</w:t>
      </w:r>
      <w:r>
        <w:t xml:space="preserve"> When a man is randomly selected and measure for blood pressure the systolic blood pressure is found to be 61 mm Hg.</w:t>
      </w:r>
    </w:p>
    <w:p w:rsidR="001C2E02" w:rsidRDefault="001C2E02" w:rsidP="001C2E02">
      <w:pPr>
        <w:jc w:val="both"/>
      </w:pPr>
      <w:r w:rsidRPr="001C2E02">
        <w:rPr>
          <w:b/>
          <w:i/>
          <w:color w:val="002060"/>
        </w:rPr>
        <w:t>In Exercise 29-32, identify the (a) sample and (b) population.  Also, determine whether the sample is likely to be representative of the population</w:t>
      </w:r>
      <w:r>
        <w:t>.</w:t>
      </w:r>
    </w:p>
    <w:p w:rsidR="001C2E02" w:rsidRDefault="001C2E02" w:rsidP="001C2E02">
      <w:pPr>
        <w:jc w:val="both"/>
      </w:pPr>
      <w:r>
        <w:t xml:space="preserve">32.  </w:t>
      </w:r>
      <w:r w:rsidRPr="001C2E02">
        <w:rPr>
          <w:b/>
        </w:rPr>
        <w:t>AOL Survey</w:t>
      </w:r>
      <w:r>
        <w:t xml:space="preserve"> American Online asked subscribers to respond to this question:  “Which slogan do you hate the most?” Responders were given several slogans used to promote car sales, and Volkswagon’s slogan received 55% of the 33,160 responses.  The Volkswagon slogan was “Relieves gas pains.”</w:t>
      </w:r>
    </w:p>
    <w:p w:rsidR="001C2E02" w:rsidRPr="006E079A" w:rsidRDefault="006E079A" w:rsidP="001C2E02">
      <w:pPr>
        <w:jc w:val="both"/>
        <w:rPr>
          <w:b/>
          <w:i/>
          <w:color w:val="002060"/>
        </w:rPr>
      </w:pPr>
      <w:r w:rsidRPr="006E079A">
        <w:rPr>
          <w:b/>
          <w:i/>
          <w:color w:val="002060"/>
        </w:rPr>
        <w:t>In Exercise 9-20, use critical thinking to address the key issue.</w:t>
      </w:r>
    </w:p>
    <w:p w:rsidR="001C2E02" w:rsidRDefault="006E079A" w:rsidP="00D96546">
      <w:pPr>
        <w:jc w:val="both"/>
      </w:pPr>
      <w:r>
        <w:t xml:space="preserve">12.  </w:t>
      </w:r>
      <w:r w:rsidRPr="006E079A">
        <w:rPr>
          <w:b/>
        </w:rPr>
        <w:t>Census Data</w:t>
      </w:r>
      <w:r>
        <w:t xml:space="preserve"> After the last national census was conducted, the </w:t>
      </w:r>
      <w:r w:rsidRPr="006E079A">
        <w:rPr>
          <w:i/>
        </w:rPr>
        <w:t>Poughkeepsie Journal</w:t>
      </w:r>
      <w:r>
        <w:t xml:space="preserve"> ran this front-page headline:  “281,421,906 in America.” What is wrong with this headline?</w:t>
      </w:r>
    </w:p>
    <w:p w:rsidR="006E079A" w:rsidRDefault="006E079A" w:rsidP="00D96546">
      <w:pPr>
        <w:jc w:val="both"/>
      </w:pPr>
      <w:r>
        <w:t xml:space="preserve">18.  </w:t>
      </w:r>
      <w:r w:rsidRPr="00DF2184">
        <w:rPr>
          <w:b/>
        </w:rPr>
        <w:t>Bad Question</w:t>
      </w:r>
      <w:r>
        <w:t xml:space="preserve"> The author surveyed students with this request:  “Enter your heigh in inches.  “Identify two major problems with this request.</w:t>
      </w:r>
    </w:p>
    <w:p w:rsidR="006E079A" w:rsidRDefault="006E079A" w:rsidP="00D96546">
      <w:pPr>
        <w:jc w:val="both"/>
      </w:pPr>
      <w:r>
        <w:t xml:space="preserve">30.  </w:t>
      </w:r>
      <w:r w:rsidRPr="00DF2184">
        <w:rPr>
          <w:b/>
        </w:rPr>
        <w:t>What’s Wrong with This Picture</w:t>
      </w:r>
      <w:r>
        <w:t xml:space="preserve">?  The </w:t>
      </w:r>
      <w:r w:rsidRPr="006E079A">
        <w:rPr>
          <w:i/>
        </w:rPr>
        <w:t>Newport Chronicle</w:t>
      </w:r>
      <w:r>
        <w:t xml:space="preserve"> ran a survey by asking readers to call in their response to this question:  “Do you support the development of atomic weapons that could kill millions of innocent people?”  It was reported that 20 readers responded and 87% said “no” while 13% said “yes.”  Identify found major flaws in this survey.</w:t>
      </w:r>
    </w:p>
    <w:p w:rsidR="006E079A" w:rsidRDefault="006E079A" w:rsidP="00D96546">
      <w:pPr>
        <w:jc w:val="both"/>
      </w:pPr>
      <w:r>
        <w:t xml:space="preserve">24.  </w:t>
      </w:r>
      <w:r w:rsidRPr="00450ED9">
        <w:rPr>
          <w:b/>
        </w:rPr>
        <w:t>Weights of Discarded Paper</w:t>
      </w:r>
      <w:r w:rsidR="00450ED9">
        <w:t xml:space="preserve"> </w:t>
      </w:r>
      <w:r>
        <w:t>As part of the Garbage Project at the University of Arizona</w:t>
      </w:r>
      <w:r w:rsidR="00450ED9">
        <w:t>, the discarded garbage for 62 households was analyzed.  Refer to the 62 weights of discarded paper from Data Set 22 in Appendix B and construct a frequency distribution.  Bein with a lower class limit of 1.00 lb, and use a class width of 4.00 lb.  Do the weights of discarded paper appear to have a normal distribution?  Compare the weights of discarded paper to the weights of discarded metal by referring to the frequency distribution given in Exercise 7</w:t>
      </w:r>
    </w:p>
    <w:p w:rsidR="006E079A" w:rsidRDefault="006E079A" w:rsidP="00D96546">
      <w:pPr>
        <w:jc w:val="both"/>
      </w:pPr>
      <w:r>
        <w:lastRenderedPageBreak/>
        <w:t>30.</w:t>
      </w:r>
      <w:r w:rsidR="00450ED9">
        <w:t xml:space="preserve">  </w:t>
      </w:r>
      <w:r w:rsidR="00450ED9" w:rsidRPr="00450ED9">
        <w:rPr>
          <w:b/>
        </w:rPr>
        <w:t>Train Derailment</w:t>
      </w:r>
      <w:r w:rsidR="00450ED9">
        <w:t xml:space="preserve"> An analysis of 50 train derailment incidents identified the main causes listed below, where T denotes bad track, E denotes faulty equipment, H denotes human error, and O denotes other causes (based on data from the Federal Railroad Administration).  Construct a table summarizing the frequency distribution of these causes of train derailments.</w:t>
      </w:r>
    </w:p>
    <w:p w:rsidR="00450ED9" w:rsidRDefault="00450ED9" w:rsidP="00D96546">
      <w:pPr>
        <w:jc w:val="both"/>
      </w:pPr>
      <w:r>
        <w:t xml:space="preserve">T T T E E H H H H H O O H H H E E T T T E T H O T </w:t>
      </w:r>
    </w:p>
    <w:p w:rsidR="00450ED9" w:rsidRDefault="00450ED9" w:rsidP="00D96546">
      <w:pPr>
        <w:jc w:val="both"/>
      </w:pPr>
      <w:r>
        <w:t xml:space="preserve">T T T T T T H T T H E E T T E E T T T H T T  O O O </w:t>
      </w:r>
    </w:p>
    <w:p w:rsidR="006E079A" w:rsidRDefault="006E079A" w:rsidP="00D96546">
      <w:pPr>
        <w:jc w:val="both"/>
      </w:pPr>
      <w:r>
        <w:t>10.</w:t>
      </w:r>
      <w:r w:rsidR="00057DFC">
        <w:t xml:space="preserve">  </w:t>
      </w:r>
      <w:r w:rsidR="00057DFC" w:rsidRPr="00057DFC">
        <w:rPr>
          <w:b/>
        </w:rPr>
        <w:t>Radiation in Baby Teeth</w:t>
      </w:r>
      <w:r w:rsidR="00057DFC">
        <w:t xml:space="preserve"> Use the frequency distribution from Exercise 18 in Section 2-2 to construct a histogram</w:t>
      </w:r>
      <w:r w:rsidR="000C345D">
        <w:t>.</w:t>
      </w:r>
    </w:p>
    <w:p w:rsidR="005D6262" w:rsidRDefault="005D6262" w:rsidP="00D96546">
      <w:pPr>
        <w:jc w:val="both"/>
        <w:rPr>
          <w:b/>
        </w:rPr>
      </w:pPr>
      <w:r>
        <w:t xml:space="preserve">Exercise 18.  </w:t>
      </w:r>
      <w:r w:rsidRPr="005D6262">
        <w:rPr>
          <w:b/>
        </w:rPr>
        <w:t>Radiation in Baby Teeth</w:t>
      </w:r>
      <w:r>
        <w:t xml:space="preserve"> Listed below are amounts of strontium-90 (in millibecquerels) in a simple random sample of baby teeth obtained from Pennsylvania residents born after 1979 (based on data from “An unexpected Rise in Strontium-90 in U.S. Deciduous Teeth in the 1990s,” by Mangano, et. Al., Science of the Total Environment).  Construct a frequency distribution with eight classes.  Begin with a lower class limit of 110, and use a class width of 10.  Cite a reason why such data are important.  </w:t>
      </w:r>
      <w:r w:rsidRPr="005D6262">
        <w:rPr>
          <w:b/>
          <w:i/>
        </w:rPr>
        <w:t>(Do not need to do this problem, this is to do Exercise 10 above)</w:t>
      </w:r>
      <w:r w:rsidRPr="005D6262">
        <w:rPr>
          <w:b/>
        </w:rPr>
        <w:t>.</w:t>
      </w:r>
    </w:p>
    <w:p w:rsidR="005D6262" w:rsidRDefault="005D6262" w:rsidP="00D96546">
      <w:pPr>
        <w:jc w:val="both"/>
        <w:rPr>
          <w:b/>
        </w:rPr>
      </w:pPr>
      <w:r>
        <w:rPr>
          <w:b/>
        </w:rPr>
        <w:t>155 142 149 130 151 163 151 142 156 133 138 161 128 144 172 137 151 166 147 163</w:t>
      </w:r>
    </w:p>
    <w:p w:rsidR="005D6262" w:rsidRPr="005D6262" w:rsidRDefault="005D6262" w:rsidP="00D96546">
      <w:pPr>
        <w:jc w:val="both"/>
        <w:rPr>
          <w:b/>
          <w:i/>
        </w:rPr>
      </w:pPr>
      <w:r>
        <w:rPr>
          <w:b/>
        </w:rPr>
        <w:t>145 116 136 158 114 165 169 145 150 150 150 158 151 145 152 140 170 129 188 156</w:t>
      </w:r>
    </w:p>
    <w:p w:rsidR="006E079A" w:rsidRDefault="006E079A" w:rsidP="00D96546">
      <w:pPr>
        <w:jc w:val="both"/>
      </w:pPr>
      <w:r>
        <w:t>20.</w:t>
      </w:r>
      <w:r w:rsidR="00057DFC">
        <w:t xml:space="preserve">  </w:t>
      </w:r>
      <w:r w:rsidR="00057DFC" w:rsidRPr="00E34085">
        <w:rPr>
          <w:b/>
        </w:rPr>
        <w:t>Weights of Quarters</w:t>
      </w:r>
      <w:r w:rsidR="00057DFC">
        <w:t xml:space="preserve"> Use the frequency distribution from Exercise 28 in section 2-2 to construct a histogram.  Compare this histogram to the histogram from Exercise 19.</w:t>
      </w:r>
    </w:p>
    <w:p w:rsidR="00DE6E48" w:rsidRPr="0025481C" w:rsidRDefault="00DE6E48" w:rsidP="00D96546">
      <w:pPr>
        <w:jc w:val="both"/>
        <w:rPr>
          <w:b/>
          <w:i/>
        </w:rPr>
      </w:pPr>
      <w:r>
        <w:t>Exercise 28.  Weight of Quarters Refer to Data Set 20 in Appendix B and use the weights (grams) of the post- 1964 quarters.  Construct a frequency distribution.  Begin with a lower class limit of 5.50</w:t>
      </w:r>
      <w:r w:rsidR="007F05C5">
        <w:t>00 g, and use a class width of 0</w:t>
      </w:r>
      <w:r>
        <w:t>.0500 g.  Compare the frequency distribution to the result from Exercise 27</w:t>
      </w:r>
      <w:r w:rsidR="007F05C5" w:rsidRPr="0025481C">
        <w:rPr>
          <w:b/>
          <w:i/>
        </w:rPr>
        <w:t>.</w:t>
      </w:r>
      <w:r w:rsidR="0025481C" w:rsidRPr="0025481C">
        <w:rPr>
          <w:b/>
          <w:i/>
        </w:rPr>
        <w:t xml:space="preserve"> (Use the solution below to solve Exercise 20 above)</w:t>
      </w:r>
    </w:p>
    <w:p w:rsidR="0073298B" w:rsidRDefault="0073298B" w:rsidP="00D96546">
      <w:pPr>
        <w:jc w:val="both"/>
        <w:rPr>
          <w:u w:val="single"/>
        </w:rPr>
      </w:pPr>
      <w:r w:rsidRPr="0073298B">
        <w:rPr>
          <w:u w:val="single"/>
        </w:rPr>
        <w:t>Weight (g)</w:t>
      </w:r>
      <w:r w:rsidR="00B63492" w:rsidRPr="00B63492">
        <w:t xml:space="preserve">                                 </w:t>
      </w:r>
      <w:r w:rsidR="00B63492">
        <w:rPr>
          <w:u w:val="single"/>
        </w:rPr>
        <w:t xml:space="preserve"> Frequency</w:t>
      </w:r>
    </w:p>
    <w:p w:rsidR="00A10F4B" w:rsidRPr="0073298B" w:rsidRDefault="003F3523" w:rsidP="003F352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134.25pt;margin-top:91.6pt;width:51pt;height:0;z-index:251672576" o:connectortype="straight"/>
        </w:pict>
      </w:r>
      <w:r w:rsidR="0073298B">
        <w:t>5.500</w:t>
      </w:r>
      <w:r w:rsidR="00A01823">
        <w:t>0-5.</w:t>
      </w:r>
      <w:r w:rsidR="00A15074">
        <w:t>5499</w:t>
      </w:r>
      <w:r w:rsidR="00B63492">
        <w:t xml:space="preserve">                                  </w:t>
      </w:r>
      <w:r w:rsidR="009B1C27">
        <w:t>3</w:t>
      </w:r>
      <w:r w:rsidR="00A96975">
        <w:br/>
        <w:t>5.5500</w:t>
      </w:r>
      <w:r w:rsidR="00A15074">
        <w:t>-5.</w:t>
      </w:r>
      <w:r w:rsidR="003051F3">
        <w:t>5999</w:t>
      </w:r>
      <w:r w:rsidR="009B1C27">
        <w:tab/>
      </w:r>
      <w:r w:rsidR="009B1C27">
        <w:tab/>
      </w:r>
      <w:r w:rsidR="009B1C27">
        <w:tab/>
        <w:t xml:space="preserve">  9</w:t>
      </w:r>
      <w:r w:rsidR="00A01823">
        <w:br/>
      </w:r>
      <w:r w:rsidR="00A15074">
        <w:t>5.6000</w:t>
      </w:r>
      <w:r w:rsidR="003051F3">
        <w:t>-5.6499</w:t>
      </w:r>
      <w:r w:rsidR="009B1C27">
        <w:tab/>
      </w:r>
      <w:r w:rsidR="009B1C27">
        <w:tab/>
      </w:r>
      <w:r w:rsidR="009B1C27">
        <w:tab/>
        <w:t xml:space="preserve"> </w:t>
      </w:r>
      <w:r w:rsidR="00276E00">
        <w:t>11</w:t>
      </w:r>
      <w:r w:rsidR="009B1C27">
        <w:t xml:space="preserve"> </w:t>
      </w:r>
      <w:r w:rsidR="003051F3">
        <w:br/>
        <w:t>5.6500-5.6999</w:t>
      </w:r>
      <w:r w:rsidR="00276E00">
        <w:tab/>
      </w:r>
      <w:r w:rsidR="00276E00">
        <w:tab/>
      </w:r>
      <w:r w:rsidR="00276E00">
        <w:tab/>
        <w:t xml:space="preserve">   9</w:t>
      </w:r>
      <w:r w:rsidR="003051F3">
        <w:br/>
        <w:t>5.7000-5.7499</w:t>
      </w:r>
      <w:r w:rsidR="00276E00">
        <w:t xml:space="preserve"> </w:t>
      </w:r>
      <w:r w:rsidR="00276E00">
        <w:tab/>
      </w:r>
      <w:r w:rsidR="00276E00">
        <w:tab/>
      </w:r>
      <w:r w:rsidR="00276E00">
        <w:tab/>
        <w:t xml:space="preserve">   7</w:t>
      </w:r>
      <w:r w:rsidR="003051F3">
        <w:br/>
      </w:r>
      <w:r w:rsidR="00B63492">
        <w:t>5.7500-5.7999</w:t>
      </w:r>
      <w:r w:rsidR="00276E00">
        <w:t xml:space="preserve">                          </w:t>
      </w:r>
      <w:r w:rsidR="00276E00">
        <w:tab/>
        <w:t xml:space="preserve">  </w:t>
      </w:r>
      <w:r w:rsidR="00A10F4B">
        <w:t xml:space="preserve"> 1</w:t>
      </w:r>
      <w:r w:rsidR="00B63492">
        <w:br/>
      </w:r>
      <w:r>
        <w:t xml:space="preserve">   </w:t>
      </w:r>
      <w:r w:rsidR="00A10F4B">
        <w:t xml:space="preserve">                          </w:t>
      </w:r>
      <w:r>
        <w:t xml:space="preserve">                              </w:t>
      </w:r>
      <w:r w:rsidR="00A10F4B">
        <w:t>40</w:t>
      </w:r>
    </w:p>
    <w:p w:rsidR="00766EFD" w:rsidRDefault="00766EFD" w:rsidP="00D96546">
      <w:pPr>
        <w:jc w:val="both"/>
      </w:pPr>
      <w:r>
        <w:t>Exercise 19.  Weights of Quarters Use the frequency distribution from Exercise 27 in Section 2-2 to construct a histogram.</w:t>
      </w:r>
      <w:r w:rsidR="001F0614">
        <w:t xml:space="preserve"> </w:t>
      </w:r>
      <w:r w:rsidR="001F0614" w:rsidRPr="001F0614">
        <w:rPr>
          <w:b/>
          <w:i/>
        </w:rPr>
        <w:t>(This is the answer</w:t>
      </w:r>
      <w:r w:rsidR="00DE6E48">
        <w:rPr>
          <w:b/>
          <w:i/>
        </w:rPr>
        <w:t xml:space="preserve"> (below)</w:t>
      </w:r>
      <w:r w:rsidR="001F0614" w:rsidRPr="001F0614">
        <w:rPr>
          <w:b/>
          <w:i/>
        </w:rPr>
        <w:t xml:space="preserve"> for Exercise 19</w:t>
      </w:r>
      <w:r w:rsidR="001F0614">
        <w:rPr>
          <w:b/>
          <w:i/>
        </w:rPr>
        <w:t xml:space="preserve"> to solve Exercise 20</w:t>
      </w:r>
      <w:r w:rsidR="00DE6E48">
        <w:rPr>
          <w:b/>
          <w:i/>
        </w:rPr>
        <w:t xml:space="preserve"> above</w:t>
      </w:r>
      <w:r w:rsidR="001F0614" w:rsidRPr="001F0614">
        <w:rPr>
          <w:b/>
          <w:i/>
        </w:rPr>
        <w:t>)</w:t>
      </w:r>
    </w:p>
    <w:p w:rsidR="00766EFD" w:rsidRDefault="00B63492" w:rsidP="00D96546">
      <w:pPr>
        <w:jc w:val="both"/>
      </w:pPr>
      <w:r>
        <w:rPr>
          <w:noProof/>
        </w:rPr>
        <w:pict>
          <v:shape id="_x0000_s1037" type="#_x0000_t32" style="position:absolute;left:0;text-align:left;margin-left:123pt;margin-top:33.15pt;width:99pt;height:0;z-index:251668480" o:connectortype="straight"/>
        </w:pict>
      </w:r>
      <w:r>
        <w:rPr>
          <w:noProof/>
        </w:rPr>
        <w:pict>
          <v:shape id="_x0000_s1036" type="#_x0000_t32" style="position:absolute;left:0;text-align:left;margin-left:-9pt;margin-top:33.15pt;width:92.25pt;height:0;z-index:251667456" o:connectortype="straight"/>
        </w:pict>
      </w:r>
      <w:r w:rsidR="00766EFD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3pt;margin-top:9.9pt;width:206.25pt;height:23.25pt;z-index:251670528;mso-width-relative:margin;mso-height-relative:margin" filled="f" stroked="f">
            <v:textbox>
              <w:txbxContent>
                <w:p w:rsidR="00766EFD" w:rsidRDefault="00766EFD">
                  <w:r>
                    <w:t xml:space="preserve">weight (g)                                  frequency            </w:t>
                  </w:r>
                </w:p>
              </w:txbxContent>
            </v:textbox>
          </v:shape>
        </w:pict>
      </w:r>
    </w:p>
    <w:p w:rsidR="00766EFD" w:rsidRDefault="005141AE" w:rsidP="005141AE">
      <w:r>
        <w:lastRenderedPageBreak/>
        <w:br/>
        <w:t>6.0000-6.0499                                       2</w:t>
      </w:r>
      <w:r>
        <w:br/>
        <w:t>6.0500-6.0999                                       3</w:t>
      </w:r>
      <w:r>
        <w:br/>
        <w:t>6.1000-6.1499                                     10</w:t>
      </w:r>
      <w:r>
        <w:br/>
        <w:t>6.1500-6.1999                                       8</w:t>
      </w:r>
      <w:r>
        <w:br/>
        <w:t>6.2000-6.2499                                       6</w:t>
      </w:r>
      <w:r>
        <w:br/>
        <w:t>6.2500-6.2999                                       7</w:t>
      </w:r>
      <w:r>
        <w:br/>
        <w:t>6.3000-6.3499                                       3</w:t>
      </w:r>
      <w:r>
        <w:br/>
        <w:t>6.3500-6.3999                                       1</w:t>
      </w:r>
      <w:r>
        <w:br/>
        <w:t xml:space="preserve">                                                               40</w:t>
      </w:r>
    </w:p>
    <w:p w:rsidR="00766EFD" w:rsidRDefault="00A15074" w:rsidP="00D96546">
      <w:pPr>
        <w:jc w:val="both"/>
      </w:pPr>
      <w:r>
        <w:rPr>
          <w:noProof/>
        </w:rPr>
        <w:pict>
          <v:shape id="_x0000_s1039" type="#_x0000_t32" style="position:absolute;left:0;text-align:left;margin-left:2in;margin-top:-27.95pt;width:40.5pt;height:0;z-index:251671552" o:connectortype="straight"/>
        </w:pict>
      </w:r>
    </w:p>
    <w:p w:rsidR="00766EFD" w:rsidRDefault="00766EFD" w:rsidP="00D96546">
      <w:pPr>
        <w:jc w:val="both"/>
      </w:pPr>
    </w:p>
    <w:p w:rsidR="00766EFD" w:rsidRDefault="00766EFD" w:rsidP="00D96546">
      <w:pPr>
        <w:jc w:val="both"/>
      </w:pPr>
    </w:p>
    <w:p w:rsidR="00766EFD" w:rsidRDefault="00766EFD" w:rsidP="00D96546">
      <w:pPr>
        <w:jc w:val="both"/>
      </w:pPr>
    </w:p>
    <w:p w:rsidR="006E079A" w:rsidRDefault="006E079A" w:rsidP="00D96546">
      <w:pPr>
        <w:jc w:val="both"/>
      </w:pPr>
      <w:r>
        <w:t>26.</w:t>
      </w:r>
      <w:r w:rsidR="00E34085">
        <w:t xml:space="preserve">  </w:t>
      </w:r>
      <w:r w:rsidR="00057DFC" w:rsidRPr="00E34085">
        <w:rPr>
          <w:b/>
        </w:rPr>
        <w:t>Genders of</w:t>
      </w:r>
      <w:r w:rsidR="00057DFC">
        <w:t xml:space="preserve"> Students The following table lists (in thousands) the numbers of male and female higher education students for different years.  (Projects are from the U.S. National Center of Education Statistics.)  Construct a multiple bar graph of the data, then describe any trends.</w:t>
      </w:r>
    </w:p>
    <w:p w:rsidR="002F6A29" w:rsidRDefault="00104A6E" w:rsidP="00D96546">
      <w:pPr>
        <w:jc w:val="both"/>
      </w:pPr>
      <w:r>
        <w:rPr>
          <w:noProof/>
          <w:lang w:eastAsia="zh-TW"/>
        </w:rPr>
        <w:pict>
          <v:shape id="_x0000_s1033" type="#_x0000_t202" style="position:absolute;left:0;text-align:left;margin-left:1.5pt;margin-top:7.45pt;width:468pt;height:18.75pt;z-index:251665408;mso-width-relative:margin;mso-height-relative:margin" filled="f">
            <v:textbox>
              <w:txbxContent>
                <w:p w:rsidR="0024228A" w:rsidRDefault="0024228A">
                  <w:r w:rsidRPr="00104A6E">
                    <w:rPr>
                      <w:b/>
                    </w:rPr>
                    <w:t xml:space="preserve">Year </w:t>
                  </w:r>
                  <w:r>
                    <w:t xml:space="preserve">             2004</w:t>
                  </w:r>
                  <w:r>
                    <w:tab/>
                    <w:t xml:space="preserve">  2005</w:t>
                  </w:r>
                  <w:r>
                    <w:tab/>
                    <w:t xml:space="preserve">          2006                   2007                    2008              2009  </w:t>
                  </w:r>
                  <w:r w:rsidR="00104A6E">
                    <w:t xml:space="preserve"> </w:t>
                  </w:r>
                  <w:r>
                    <w:t xml:space="preserve">  </w:t>
                  </w:r>
                  <w:r w:rsidR="00104A6E">
                    <w:t xml:space="preserve">          2010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32" style="position:absolute;left:0;text-align:left;margin-left:417.75pt;margin-top:7.45pt;width:0;height:76.5pt;z-index:251666432" o:connectortype="straight"/>
        </w:pict>
      </w:r>
      <w:r w:rsidR="002F6A29">
        <w:rPr>
          <w:noProof/>
        </w:rPr>
        <w:pict>
          <v:shape id="_x0000_s1032" type="#_x0000_t32" style="position:absolute;left:0;text-align:left;margin-left:363.75pt;margin-top:7.45pt;width:0;height:76.5pt;z-index:251663360" o:connectortype="straight"/>
        </w:pict>
      </w:r>
      <w:r w:rsidR="002F6A29">
        <w:rPr>
          <w:noProof/>
        </w:rPr>
        <w:pict>
          <v:shape id="_x0000_s1031" type="#_x0000_t32" style="position:absolute;left:0;text-align:left;margin-left:300pt;margin-top:7.45pt;width:0;height:76.5pt;z-index:251662336" o:connectortype="straight"/>
        </w:pict>
      </w:r>
      <w:r w:rsidR="002F6A29">
        <w:rPr>
          <w:noProof/>
        </w:rPr>
        <w:pict>
          <v:shape id="_x0000_s1030" type="#_x0000_t32" style="position:absolute;left:0;text-align:left;margin-left:232.5pt;margin-top:7.45pt;width:0;height:76.5pt;z-index:251661312" o:connectortype="straight"/>
        </w:pict>
      </w:r>
      <w:r w:rsidR="002F6A29">
        <w:rPr>
          <w:noProof/>
        </w:rPr>
        <w:pict>
          <v:shape id="_x0000_s1029" type="#_x0000_t32" style="position:absolute;left:0;text-align:left;margin-left:168pt;margin-top:7.45pt;width:0;height:76.5pt;z-index:251660288" o:connectortype="straight"/>
        </w:pict>
      </w:r>
      <w:r w:rsidR="002F6A29">
        <w:rPr>
          <w:noProof/>
        </w:rPr>
        <w:pict>
          <v:shape id="_x0000_s1028" type="#_x0000_t32" style="position:absolute;left:0;text-align:left;margin-left:111.75pt;margin-top:7.45pt;width:0;height:76.5pt;z-index:251659264" o:connectortype="straight"/>
        </w:pict>
      </w:r>
      <w:r w:rsidR="002F6A29">
        <w:rPr>
          <w:noProof/>
        </w:rPr>
        <w:pict>
          <v:shape id="_x0000_s1026" type="#_x0000_t32" style="position:absolute;left:0;text-align:left;margin-left:51.75pt;margin-top:7.45pt;width:0;height:76.5pt;z-index:251658240" o:connectortype="straight"/>
        </w:pict>
      </w:r>
    </w:p>
    <w:tbl>
      <w:tblPr>
        <w:tblW w:w="0" w:type="auto"/>
        <w:tblInd w:w="138" w:type="dxa"/>
        <w:tblBorders>
          <w:top w:val="single" w:sz="4" w:space="0" w:color="auto"/>
        </w:tblBorders>
        <w:tblLook w:val="0000"/>
      </w:tblPr>
      <w:tblGrid>
        <w:gridCol w:w="9390"/>
      </w:tblGrid>
      <w:tr w:rsidR="00057DFC" w:rsidTr="002F6A29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390" w:type="dxa"/>
            <w:tcBorders>
              <w:bottom w:val="single" w:sz="4" w:space="0" w:color="auto"/>
            </w:tcBorders>
          </w:tcPr>
          <w:p w:rsidR="00057DFC" w:rsidRDefault="0024228A" w:rsidP="00D96546">
            <w:pPr>
              <w:jc w:val="both"/>
            </w:pPr>
            <w:r w:rsidRPr="00104A6E">
              <w:rPr>
                <w:b/>
              </w:rPr>
              <w:t>Males</w:t>
            </w:r>
            <w:r>
              <w:t xml:space="preserve">           7268               7356             74</w:t>
            </w:r>
            <w:r w:rsidR="00104A6E">
              <w:t>61                   7568                   7695               7802               7872</w:t>
            </w:r>
          </w:p>
        </w:tc>
      </w:tr>
    </w:tbl>
    <w:p w:rsidR="00057DFC" w:rsidRDefault="00104A6E" w:rsidP="00D96546">
      <w:pPr>
        <w:jc w:val="both"/>
      </w:pPr>
      <w:r>
        <w:t xml:space="preserve">   </w:t>
      </w:r>
      <w:r w:rsidRPr="00104A6E">
        <w:rPr>
          <w:b/>
        </w:rPr>
        <w:t>Female</w:t>
      </w:r>
      <w:r>
        <w:t>s      9826                9995             10,203                10,407               10,655            10,838           10,944</w:t>
      </w:r>
    </w:p>
    <w:p w:rsidR="00057DFC" w:rsidRDefault="00057DFC" w:rsidP="00D96546">
      <w:pPr>
        <w:jc w:val="both"/>
      </w:pPr>
    </w:p>
    <w:p w:rsidR="006E079A" w:rsidRPr="001C2E02" w:rsidRDefault="006E079A" w:rsidP="00D96546">
      <w:pPr>
        <w:jc w:val="both"/>
      </w:pPr>
    </w:p>
    <w:sectPr w:rsidR="006E079A" w:rsidRPr="001C2E02" w:rsidSect="002F3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B35" w:rsidRDefault="00246B35" w:rsidP="00A15074">
      <w:pPr>
        <w:spacing w:after="0" w:line="240" w:lineRule="auto"/>
      </w:pPr>
      <w:r>
        <w:separator/>
      </w:r>
    </w:p>
  </w:endnote>
  <w:endnote w:type="continuationSeparator" w:id="0">
    <w:p w:rsidR="00246B35" w:rsidRDefault="00246B35" w:rsidP="00A15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B35" w:rsidRDefault="00246B35" w:rsidP="00A15074">
      <w:pPr>
        <w:spacing w:after="0" w:line="240" w:lineRule="auto"/>
      </w:pPr>
      <w:r>
        <w:separator/>
      </w:r>
    </w:p>
  </w:footnote>
  <w:footnote w:type="continuationSeparator" w:id="0">
    <w:p w:rsidR="00246B35" w:rsidRDefault="00246B35" w:rsidP="00A15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A1F"/>
    <w:multiLevelType w:val="hybridMultilevel"/>
    <w:tmpl w:val="08064B5C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>
    <w:nsid w:val="1C731C42"/>
    <w:multiLevelType w:val="hybridMultilevel"/>
    <w:tmpl w:val="E3302AF6"/>
    <w:lvl w:ilvl="0" w:tplc="09CAD8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A13DF"/>
    <w:multiLevelType w:val="hybridMultilevel"/>
    <w:tmpl w:val="13F28AE0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F184478"/>
    <w:multiLevelType w:val="hybridMultilevel"/>
    <w:tmpl w:val="ECF4FD3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546"/>
    <w:rsid w:val="00057DFC"/>
    <w:rsid w:val="000C345D"/>
    <w:rsid w:val="00104A6E"/>
    <w:rsid w:val="001C2E02"/>
    <w:rsid w:val="001F0614"/>
    <w:rsid w:val="0024228A"/>
    <w:rsid w:val="00246B35"/>
    <w:rsid w:val="0025481C"/>
    <w:rsid w:val="00276E00"/>
    <w:rsid w:val="002F3FBB"/>
    <w:rsid w:val="002F6A29"/>
    <w:rsid w:val="003051F3"/>
    <w:rsid w:val="003F3523"/>
    <w:rsid w:val="00450ED9"/>
    <w:rsid w:val="005141AE"/>
    <w:rsid w:val="005343C1"/>
    <w:rsid w:val="00534526"/>
    <w:rsid w:val="005B2A99"/>
    <w:rsid w:val="005D6262"/>
    <w:rsid w:val="006E079A"/>
    <w:rsid w:val="0073298B"/>
    <w:rsid w:val="00766EFD"/>
    <w:rsid w:val="007F05C5"/>
    <w:rsid w:val="009B1C27"/>
    <w:rsid w:val="00A01823"/>
    <w:rsid w:val="00A10F4B"/>
    <w:rsid w:val="00A15074"/>
    <w:rsid w:val="00A96975"/>
    <w:rsid w:val="00B63492"/>
    <w:rsid w:val="00D96546"/>
    <w:rsid w:val="00DE6E48"/>
    <w:rsid w:val="00DF2184"/>
    <w:rsid w:val="00E3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5" type="connector" idref="#_x0000_s1028"/>
        <o:r id="V:Rule6" type="connector" idref="#_x0000_s1029"/>
        <o:r id="V:Rule7" type="connector" idref="#_x0000_s1030"/>
        <o:r id="V:Rule8" type="connector" idref="#_x0000_s1031"/>
        <o:r id="V:Rule9" type="connector" idref="#_x0000_s1032"/>
        <o:r id="V:Rule11" type="connector" idref="#_x0000_s1034"/>
        <o:r id="V:Rule15" type="connector" idref="#_x0000_s1036"/>
        <o:r id="V:Rule17" type="connector" idref="#_x0000_s1037"/>
        <o:r id="V:Rule19" type="connector" idref="#_x0000_s1039"/>
        <o:r id="V:Rule25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96546"/>
    <w:rPr>
      <w:b/>
      <w:bCs/>
    </w:rPr>
  </w:style>
  <w:style w:type="paragraph" w:styleId="ListParagraph">
    <w:name w:val="List Paragraph"/>
    <w:basedOn w:val="Normal"/>
    <w:uiPriority w:val="34"/>
    <w:qFormat/>
    <w:rsid w:val="001C2E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2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5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5074"/>
  </w:style>
  <w:style w:type="paragraph" w:styleId="Footer">
    <w:name w:val="footer"/>
    <w:basedOn w:val="Normal"/>
    <w:link w:val="FooterChar"/>
    <w:uiPriority w:val="99"/>
    <w:semiHidden/>
    <w:unhideWhenUsed/>
    <w:rsid w:val="00A15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50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BF07A-BD3D-45FC-84A6-F06FD85C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destineusa</dc:creator>
  <cp:lastModifiedBy>destineusa</cp:lastModifiedBy>
  <cp:revision>7</cp:revision>
  <dcterms:created xsi:type="dcterms:W3CDTF">2010-03-07T11:08:00Z</dcterms:created>
  <dcterms:modified xsi:type="dcterms:W3CDTF">2010-03-08T21:20:00Z</dcterms:modified>
</cp:coreProperties>
</file>