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9D" w:rsidRPr="00AF5B9D" w:rsidRDefault="00AF5B9D" w:rsidP="00AF5B9D">
      <w:pPr>
        <w:shd w:val="clear" w:color="auto" w:fill="FFCC99"/>
        <w:autoSpaceDE w:val="0"/>
        <w:autoSpaceDN w:val="0"/>
        <w:adjustRightInd w:val="0"/>
        <w:rPr>
          <w:rFonts w:ascii="TimesNewRomanPS" w:hAnsi="TimesNewRomanPS" w:cs="TimesNewRomanPS"/>
          <w:color w:val="000000" w:themeColor="text1"/>
        </w:rPr>
      </w:pPr>
      <w:r w:rsidRPr="00AF5B9D">
        <w:rPr>
          <w:rFonts w:ascii="TimesNewRomanPS" w:hAnsi="TimesNewRomanPS" w:cs="TimesNewRomanPS"/>
          <w:color w:val="000000" w:themeColor="text1"/>
        </w:rPr>
        <w:t>INSTRUCTIONS:</w:t>
      </w:r>
    </w:p>
    <w:p w:rsidR="00AF5B9D" w:rsidRPr="00AF5B9D" w:rsidRDefault="00AF5B9D" w:rsidP="00AF5B9D">
      <w:pPr>
        <w:shd w:val="clear" w:color="auto" w:fill="FFCC99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F5B9D">
        <w:rPr>
          <w:rFonts w:ascii="Times New Roman" w:hAnsi="Times New Roman" w:cs="Times New Roman"/>
          <w:color w:val="000000" w:themeColor="text1"/>
        </w:rPr>
        <w:t xml:space="preserve">A </w:t>
      </w:r>
      <w:r w:rsidRPr="00AF5B9D">
        <w:rPr>
          <w:rFonts w:ascii="Times New Roman" w:hAnsi="Times New Roman" w:cs="Times New Roman"/>
          <w:b/>
          <w:bCs/>
          <w:color w:val="000000" w:themeColor="text1"/>
        </w:rPr>
        <w:t xml:space="preserve">chi-square test of independence </w:t>
      </w:r>
      <w:r w:rsidRPr="00AF5B9D">
        <w:rPr>
          <w:rFonts w:ascii="Times New Roman" w:hAnsi="Times New Roman" w:cs="Times New Roman"/>
          <w:color w:val="000000" w:themeColor="text1"/>
        </w:rPr>
        <w:t xml:space="preserve">requires an </w:t>
      </w:r>
      <w:r w:rsidRPr="00AF5B9D">
        <w:rPr>
          <w:rFonts w:ascii="Times New Roman" w:hAnsi="Times New Roman" w:cs="Times New Roman"/>
          <w:i/>
          <w:iCs/>
          <w:color w:val="000000" w:themeColor="text1"/>
        </w:rPr>
        <w:t xml:space="preserve">r </w:t>
      </w:r>
      <w:r w:rsidRPr="00AF5B9D">
        <w:rPr>
          <w:rFonts w:ascii="Times New Roman" w:hAnsi="Times New Roman" w:cs="Times New Roman"/>
          <w:color w:val="000000" w:themeColor="text1"/>
        </w:rPr>
        <w:t xml:space="preserve">× </w:t>
      </w:r>
      <w:r w:rsidRPr="00AF5B9D">
        <w:rPr>
          <w:rFonts w:ascii="Times New Roman" w:hAnsi="Times New Roman" w:cs="Times New Roman"/>
          <w:i/>
          <w:iCs/>
          <w:color w:val="000000" w:themeColor="text1"/>
        </w:rPr>
        <w:t xml:space="preserve">c </w:t>
      </w:r>
      <w:r w:rsidRPr="00AF5B9D">
        <w:rPr>
          <w:rFonts w:ascii="Times New Roman" w:hAnsi="Times New Roman" w:cs="Times New Roman"/>
          <w:b/>
          <w:bCs/>
          <w:color w:val="000000" w:themeColor="text1"/>
        </w:rPr>
        <w:t xml:space="preserve">contingency table </w:t>
      </w:r>
      <w:r w:rsidRPr="00AF5B9D">
        <w:rPr>
          <w:rFonts w:ascii="Times New Roman" w:hAnsi="Times New Roman" w:cs="Times New Roman"/>
          <w:color w:val="000000" w:themeColor="text1"/>
        </w:rPr>
        <w:t xml:space="preserve">that has </w:t>
      </w:r>
      <w:r w:rsidRPr="00AF5B9D">
        <w:rPr>
          <w:rFonts w:ascii="Times New Roman" w:hAnsi="Times New Roman" w:cs="Times New Roman"/>
          <w:i/>
          <w:iCs/>
          <w:color w:val="000000" w:themeColor="text1"/>
        </w:rPr>
        <w:t xml:space="preserve">r </w:t>
      </w:r>
      <w:r w:rsidRPr="00AF5B9D">
        <w:rPr>
          <w:rFonts w:ascii="Times New Roman" w:hAnsi="Times New Roman" w:cs="Times New Roman"/>
          <w:color w:val="000000" w:themeColor="text1"/>
        </w:rPr>
        <w:t xml:space="preserve">rows and </w:t>
      </w:r>
      <w:r w:rsidRPr="00AF5B9D">
        <w:rPr>
          <w:rFonts w:ascii="Times New Roman" w:hAnsi="Times New Roman" w:cs="Times New Roman"/>
          <w:i/>
          <w:iCs/>
          <w:color w:val="000000" w:themeColor="text1"/>
        </w:rPr>
        <w:t xml:space="preserve">c </w:t>
      </w:r>
      <w:r w:rsidRPr="00AF5B9D">
        <w:rPr>
          <w:rFonts w:ascii="Times New Roman" w:hAnsi="Times New Roman" w:cs="Times New Roman"/>
          <w:color w:val="000000" w:themeColor="text1"/>
        </w:rPr>
        <w:t>columns</w:t>
      </w:r>
      <w:proofErr w:type="gramStart"/>
      <w:r w:rsidRPr="00AF5B9D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000000" w:themeColor="text1"/>
        </w:rPr>
        <w:t>Degrees of freedom for the chi-square test will be (</w:t>
      </w:r>
      <w:r w:rsidRPr="00AF5B9D">
        <w:rPr>
          <w:rFonts w:ascii="Times New Roman" w:hAnsi="Times New Roman" w:cs="Times New Roman"/>
          <w:i/>
          <w:iCs/>
          <w:color w:val="000000" w:themeColor="text1"/>
        </w:rPr>
        <w:t xml:space="preserve">r </w:t>
      </w:r>
      <w:r w:rsidRPr="00AF5B9D">
        <w:rPr>
          <w:rFonts w:ascii="Times New Roman" w:hAnsi="Times New Roman" w:cs="Times New Roman"/>
          <w:color w:val="000000" w:themeColor="text1"/>
        </w:rPr>
        <w:t>− 1)(</w:t>
      </w:r>
      <w:r w:rsidRPr="00AF5B9D">
        <w:rPr>
          <w:rFonts w:ascii="Times New Roman" w:hAnsi="Times New Roman" w:cs="Times New Roman"/>
          <w:i/>
          <w:iCs/>
          <w:color w:val="000000" w:themeColor="text1"/>
        </w:rPr>
        <w:t xml:space="preserve">c </w:t>
      </w:r>
      <w:r w:rsidRPr="00AF5B9D">
        <w:rPr>
          <w:rFonts w:ascii="Times New Roman" w:hAnsi="Times New Roman" w:cs="Times New Roman"/>
          <w:color w:val="000000" w:themeColor="text1"/>
        </w:rPr>
        <w:t>− 1)</w:t>
      </w:r>
      <w:proofErr w:type="gramStart"/>
      <w:r w:rsidRPr="00AF5B9D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000000" w:themeColor="text1"/>
        </w:rPr>
        <w:t xml:space="preserve">In this test, the </w:t>
      </w:r>
      <w:r w:rsidRPr="00AF5B9D">
        <w:rPr>
          <w:rFonts w:ascii="Times New Roman" w:hAnsi="Times New Roman" w:cs="Times New Roman"/>
          <w:b/>
          <w:bCs/>
          <w:color w:val="000000" w:themeColor="text1"/>
        </w:rPr>
        <w:t xml:space="preserve">observed frequencies </w:t>
      </w:r>
      <w:r w:rsidRPr="00AF5B9D">
        <w:rPr>
          <w:rFonts w:ascii="Times New Roman" w:hAnsi="Times New Roman" w:cs="Times New Roman"/>
          <w:color w:val="000000" w:themeColor="text1"/>
        </w:rPr>
        <w:t xml:space="preserve">are compared with the </w:t>
      </w:r>
      <w:r w:rsidRPr="00AF5B9D">
        <w:rPr>
          <w:rFonts w:ascii="Times New Roman" w:hAnsi="Times New Roman" w:cs="Times New Roman"/>
          <w:b/>
          <w:bCs/>
          <w:color w:val="000000" w:themeColor="text1"/>
        </w:rPr>
        <w:t xml:space="preserve">expected frequencies </w:t>
      </w:r>
      <w:r w:rsidRPr="00AF5B9D">
        <w:rPr>
          <w:rFonts w:ascii="Times New Roman" w:hAnsi="Times New Roman" w:cs="Times New Roman"/>
          <w:color w:val="000000" w:themeColor="text1"/>
        </w:rPr>
        <w:t>under the hypothesis of independence</w:t>
      </w:r>
      <w:proofErr w:type="gramStart"/>
      <w:r w:rsidRPr="00AF5B9D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000000" w:themeColor="text1"/>
        </w:rPr>
        <w:t>The test assumes</w:t>
      </w:r>
    </w:p>
    <w:p w:rsidR="00AF5B9D" w:rsidRPr="00AF5B9D" w:rsidRDefault="00AF5B9D" w:rsidP="00AF5B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B9D">
        <w:rPr>
          <w:rFonts w:ascii="Times New Roman" w:hAnsi="Times New Roman" w:cs="Times New Roman"/>
          <w:color w:val="000000" w:themeColor="text1"/>
        </w:rPr>
        <w:t>categorical data (attribute data) but can also be used with numerical data grouped into classes</w:t>
      </w:r>
      <w:proofErr w:type="gramStart"/>
      <w:r w:rsidRPr="00AF5B9D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  <w:r w:rsidRPr="00AF5B9D">
        <w:rPr>
          <w:rFonts w:ascii="Times New Roman" w:hAnsi="Times New Roman" w:cs="Times New Roman"/>
          <w:b/>
          <w:bCs/>
          <w:color w:val="000000" w:themeColor="text1"/>
        </w:rPr>
        <w:t>Cochran’s</w:t>
      </w:r>
      <w:r w:rsidRPr="00AF5B9D">
        <w:rPr>
          <w:rFonts w:ascii="Times New Roman" w:hAnsi="Times New Roman" w:cs="Times New Roman"/>
          <w:b/>
          <w:bCs/>
          <w:color w:val="231F20"/>
        </w:rPr>
        <w:t xml:space="preserve"> Rule </w:t>
      </w:r>
      <w:r w:rsidRPr="00AF5B9D">
        <w:rPr>
          <w:rFonts w:ascii="Times New Roman" w:hAnsi="Times New Roman" w:cs="Times New Roman"/>
          <w:color w:val="231F20"/>
        </w:rPr>
        <w:t>requires that expected frequencies be at least 5 in each cell, although this rule is often relaxed</w:t>
      </w:r>
      <w:proofErr w:type="gramStart"/>
      <w:r w:rsidRPr="00AF5B9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231F20"/>
        </w:rPr>
        <w:t xml:space="preserve">A test for </w:t>
      </w:r>
      <w:r w:rsidRPr="00AF5B9D">
        <w:rPr>
          <w:rFonts w:ascii="Times New Roman" w:hAnsi="Times New Roman" w:cs="Times New Roman"/>
          <w:b/>
          <w:bCs/>
          <w:color w:val="231F20"/>
        </w:rPr>
        <w:t xml:space="preserve">goodness-of-fit (GOF) </w:t>
      </w:r>
      <w:r w:rsidRPr="00AF5B9D">
        <w:rPr>
          <w:rFonts w:ascii="Times New Roman" w:hAnsi="Times New Roman" w:cs="Times New Roman"/>
          <w:color w:val="231F20"/>
        </w:rPr>
        <w:t>uses the chi-square statistic to decide whether a sample is from a specified distribution (e.g., multinomial, uniform, Poisson, normal)</w:t>
      </w:r>
      <w:proofErr w:type="gramStart"/>
      <w:r w:rsidRPr="00AF5B9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231F20"/>
        </w:rPr>
        <w:t xml:space="preserve">The </w:t>
      </w:r>
      <w:r w:rsidRPr="00AF5B9D">
        <w:rPr>
          <w:rFonts w:ascii="Times New Roman" w:hAnsi="Times New Roman" w:cs="Times New Roman"/>
          <w:b/>
          <w:bCs/>
          <w:color w:val="231F20"/>
        </w:rPr>
        <w:t xml:space="preserve">parameters </w:t>
      </w:r>
      <w:r w:rsidRPr="00AF5B9D">
        <w:rPr>
          <w:rFonts w:ascii="Times New Roman" w:hAnsi="Times New Roman" w:cs="Times New Roman"/>
          <w:color w:val="231F20"/>
        </w:rPr>
        <w:t xml:space="preserve">of the fitted distribution (e.g., the mean) may be specified </w:t>
      </w:r>
      <w:r w:rsidRPr="00AF5B9D">
        <w:rPr>
          <w:rFonts w:ascii="Times New Roman" w:hAnsi="Times New Roman" w:cs="Times New Roman"/>
          <w:i/>
          <w:iCs/>
          <w:color w:val="231F20"/>
        </w:rPr>
        <w:t xml:space="preserve">a priori, </w:t>
      </w:r>
      <w:r w:rsidRPr="00AF5B9D">
        <w:rPr>
          <w:rFonts w:ascii="Times New Roman" w:hAnsi="Times New Roman" w:cs="Times New Roman"/>
          <w:color w:val="231F20"/>
        </w:rPr>
        <w:t>but more often are estimated from the sample</w:t>
      </w:r>
      <w:proofErr w:type="gramStart"/>
      <w:r w:rsidRPr="00AF5B9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231F20"/>
        </w:rPr>
        <w:t xml:space="preserve">Degrees of freedom for the GOF test are </w:t>
      </w:r>
      <w:r w:rsidRPr="00AF5B9D">
        <w:rPr>
          <w:rFonts w:ascii="Times New Roman" w:hAnsi="Times New Roman" w:cs="Times New Roman"/>
          <w:i/>
          <w:iCs/>
          <w:color w:val="231F20"/>
        </w:rPr>
        <w:t xml:space="preserve">c </w:t>
      </w:r>
      <w:r w:rsidRPr="00AF5B9D">
        <w:rPr>
          <w:rFonts w:ascii="Times New Roman" w:hAnsi="Times New Roman" w:cs="Times New Roman"/>
          <w:color w:val="231F20"/>
        </w:rPr>
        <w:t xml:space="preserve">− </w:t>
      </w:r>
      <w:r w:rsidRPr="00AF5B9D">
        <w:rPr>
          <w:rFonts w:ascii="Times New Roman" w:hAnsi="Times New Roman" w:cs="Times New Roman"/>
          <w:i/>
          <w:iCs/>
          <w:color w:val="231F20"/>
        </w:rPr>
        <w:t xml:space="preserve">m </w:t>
      </w:r>
      <w:r w:rsidRPr="00AF5B9D">
        <w:rPr>
          <w:rFonts w:ascii="Times New Roman" w:hAnsi="Times New Roman" w:cs="Times New Roman"/>
          <w:color w:val="231F20"/>
        </w:rPr>
        <w:t xml:space="preserve">− 1 where </w:t>
      </w:r>
      <w:r w:rsidRPr="00AF5B9D">
        <w:rPr>
          <w:rFonts w:ascii="Times New Roman" w:hAnsi="Times New Roman" w:cs="Times New Roman"/>
          <w:i/>
          <w:iCs/>
          <w:color w:val="231F20"/>
        </w:rPr>
        <w:t xml:space="preserve">c </w:t>
      </w:r>
      <w:r w:rsidRPr="00AF5B9D">
        <w:rPr>
          <w:rFonts w:ascii="Times New Roman" w:hAnsi="Times New Roman" w:cs="Times New Roman"/>
          <w:color w:val="231F20"/>
        </w:rPr>
        <w:t xml:space="preserve">is the number of categories and </w:t>
      </w:r>
      <w:r w:rsidRPr="00AF5B9D">
        <w:rPr>
          <w:rFonts w:ascii="Times New Roman" w:hAnsi="Times New Roman" w:cs="Times New Roman"/>
          <w:i/>
          <w:iCs/>
          <w:color w:val="231F20"/>
        </w:rPr>
        <w:t xml:space="preserve">m </w:t>
      </w:r>
      <w:r w:rsidRPr="00AF5B9D">
        <w:rPr>
          <w:rFonts w:ascii="Times New Roman" w:hAnsi="Times New Roman" w:cs="Times New Roman"/>
          <w:color w:val="231F20"/>
        </w:rPr>
        <w:t>is the number of parameters estimated</w:t>
      </w:r>
      <w:proofErr w:type="gramStart"/>
      <w:r w:rsidRPr="00AF5B9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231F20"/>
        </w:rPr>
        <w:t xml:space="preserve">The </w:t>
      </w:r>
      <w:proofErr w:type="spellStart"/>
      <w:r w:rsidRPr="00AF5B9D">
        <w:rPr>
          <w:rFonts w:ascii="Times New Roman" w:hAnsi="Times New Roman" w:cs="Times New Roman"/>
          <w:b/>
          <w:bCs/>
          <w:color w:val="231F20"/>
        </w:rPr>
        <w:t>Kolmogorov</w:t>
      </w:r>
      <w:proofErr w:type="spellEnd"/>
      <w:r w:rsidRPr="00AF5B9D">
        <w:rPr>
          <w:rFonts w:ascii="Times New Roman" w:hAnsi="Times New Roman" w:cs="Times New Roman"/>
          <w:b/>
          <w:bCs/>
          <w:color w:val="231F20"/>
        </w:rPr>
        <w:t xml:space="preserve">-Smirnov </w:t>
      </w:r>
      <w:r w:rsidRPr="00AF5B9D">
        <w:rPr>
          <w:rFonts w:ascii="Times New Roman" w:hAnsi="Times New Roman" w:cs="Times New Roman"/>
          <w:color w:val="231F20"/>
        </w:rPr>
        <w:t xml:space="preserve">and </w:t>
      </w:r>
      <w:proofErr w:type="spellStart"/>
      <w:r w:rsidRPr="00AF5B9D">
        <w:rPr>
          <w:rFonts w:ascii="Times New Roman" w:hAnsi="Times New Roman" w:cs="Times New Roman"/>
          <w:b/>
          <w:bCs/>
          <w:color w:val="231F20"/>
        </w:rPr>
        <w:t>Lilliefors</w:t>
      </w:r>
      <w:proofErr w:type="spellEnd"/>
      <w:r w:rsidRPr="00AF5B9D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AF5B9D">
        <w:rPr>
          <w:rFonts w:ascii="Times New Roman" w:hAnsi="Times New Roman" w:cs="Times New Roman"/>
          <w:color w:val="231F20"/>
        </w:rPr>
        <w:t xml:space="preserve">tests are </w:t>
      </w:r>
      <w:r w:rsidRPr="00AF5B9D">
        <w:rPr>
          <w:rFonts w:ascii="Times New Roman" w:hAnsi="Times New Roman" w:cs="Times New Roman"/>
          <w:b/>
          <w:bCs/>
          <w:color w:val="231F20"/>
        </w:rPr>
        <w:t xml:space="preserve">ECDF-based tests </w:t>
      </w:r>
      <w:r w:rsidRPr="00AF5B9D">
        <w:rPr>
          <w:rFonts w:ascii="Times New Roman" w:hAnsi="Times New Roman" w:cs="Times New Roman"/>
          <w:color w:val="231F20"/>
        </w:rPr>
        <w:t>that look at differences between the sample’s empirical cumulative distribution function (ECDF) and the hypothesized distribution</w:t>
      </w:r>
      <w:proofErr w:type="gramStart"/>
      <w:r w:rsidRPr="00AF5B9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231F20"/>
        </w:rPr>
        <w:t xml:space="preserve">They are best used with </w:t>
      </w:r>
      <w:r w:rsidRPr="00AF5B9D">
        <w:rPr>
          <w:rFonts w:ascii="Times New Roman" w:hAnsi="Times New Roman" w:cs="Times New Roman"/>
          <w:i/>
          <w:iCs/>
          <w:color w:val="231F20"/>
        </w:rPr>
        <w:t xml:space="preserve">n </w:t>
      </w:r>
      <w:r w:rsidRPr="00AF5B9D">
        <w:rPr>
          <w:rFonts w:ascii="Times New Roman" w:hAnsi="Times New Roman" w:cs="Times New Roman"/>
          <w:color w:val="231F20"/>
        </w:rPr>
        <w:t>individual observations</w:t>
      </w:r>
      <w:proofErr w:type="gramStart"/>
      <w:r w:rsidRPr="00AF5B9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AF5B9D">
        <w:rPr>
          <w:rFonts w:ascii="Times New Roman" w:hAnsi="Times New Roman" w:cs="Times New Roman"/>
          <w:color w:val="231F20"/>
        </w:rPr>
        <w:t xml:space="preserve">The </w:t>
      </w:r>
      <w:r w:rsidRPr="00AF5B9D">
        <w:rPr>
          <w:rFonts w:ascii="Times New Roman" w:hAnsi="Times New Roman" w:cs="Times New Roman"/>
          <w:b/>
          <w:bCs/>
          <w:color w:val="231F20"/>
        </w:rPr>
        <w:t xml:space="preserve">Anderson-Darling </w:t>
      </w:r>
      <w:r w:rsidRPr="00AF5B9D">
        <w:rPr>
          <w:rFonts w:ascii="Times New Roman" w:hAnsi="Times New Roman" w:cs="Times New Roman"/>
          <w:color w:val="231F20"/>
        </w:rPr>
        <w:t xml:space="preserve">test and the </w:t>
      </w:r>
      <w:r w:rsidRPr="00AF5B9D">
        <w:rPr>
          <w:rFonts w:ascii="Times New Roman" w:hAnsi="Times New Roman" w:cs="Times New Roman"/>
          <w:b/>
          <w:bCs/>
          <w:color w:val="231F20"/>
        </w:rPr>
        <w:t xml:space="preserve">probability plot </w:t>
      </w:r>
      <w:r w:rsidRPr="00AF5B9D">
        <w:rPr>
          <w:rFonts w:ascii="Times New Roman" w:hAnsi="Times New Roman" w:cs="Times New Roman"/>
          <w:color w:val="231F20"/>
        </w:rPr>
        <w:t>are the most common ECDF tests, most often used to test for normality</w:t>
      </w:r>
    </w:p>
    <w:p w:rsidR="00AF5B9D" w:rsidRDefault="00AF5B9D" w:rsidP="00AF5B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5B9D" w:rsidRDefault="00AF5B9D" w:rsidP="00AF5B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5B9D" w:rsidRDefault="00AF5B9D" w:rsidP="00AF5B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r w:rsidRPr="003D1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5652">
        <w:rPr>
          <w:rFonts w:ascii="Times New Roman" w:hAnsi="Times New Roman" w:cs="Times New Roman"/>
          <w:sz w:val="24"/>
          <w:szCs w:val="24"/>
        </w:rPr>
        <w:t xml:space="preserve"> A student team examined parked cars in four different suburban shopping malls</w:t>
      </w:r>
      <w:proofErr w:type="gramStart"/>
      <w:r w:rsidRPr="009A5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A5652">
        <w:rPr>
          <w:rFonts w:ascii="Times New Roman" w:hAnsi="Times New Roman" w:cs="Times New Roman"/>
          <w:sz w:val="24"/>
          <w:szCs w:val="24"/>
        </w:rPr>
        <w:t>One hundred vehicles were examined in each location</w:t>
      </w:r>
      <w:proofErr w:type="gramStart"/>
      <w:r w:rsidRPr="009A5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A5652">
        <w:rPr>
          <w:rFonts w:ascii="Times New Roman" w:hAnsi="Times New Roman" w:cs="Times New Roman"/>
          <w:sz w:val="24"/>
          <w:szCs w:val="24"/>
        </w:rPr>
        <w:t>Research question: At α = .05, does vehicle type vary by mall location</w:t>
      </w:r>
      <w:proofErr w:type="gramStart"/>
      <w:r w:rsidRPr="009A565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9A5652">
        <w:rPr>
          <w:rFonts w:ascii="Times New Roman" w:hAnsi="Times New Roman" w:cs="Times New Roman"/>
          <w:sz w:val="24"/>
          <w:szCs w:val="24"/>
        </w:rPr>
        <w:t xml:space="preserve">(Data are from a project by MBA students Steve Bennett, Alicia </w:t>
      </w:r>
      <w:proofErr w:type="spellStart"/>
      <w:r w:rsidRPr="009A5652">
        <w:rPr>
          <w:rFonts w:ascii="Times New Roman" w:hAnsi="Times New Roman" w:cs="Times New Roman"/>
          <w:sz w:val="24"/>
          <w:szCs w:val="24"/>
        </w:rPr>
        <w:t>Morais</w:t>
      </w:r>
      <w:proofErr w:type="spellEnd"/>
      <w:r w:rsidRPr="009A5652">
        <w:rPr>
          <w:rFonts w:ascii="Times New Roman" w:hAnsi="Times New Roman" w:cs="Times New Roman"/>
          <w:sz w:val="24"/>
          <w:szCs w:val="24"/>
        </w:rPr>
        <w:t xml:space="preserve">, Steve Olson, and Greg </w:t>
      </w:r>
      <w:proofErr w:type="spellStart"/>
      <w:r w:rsidRPr="009A5652">
        <w:rPr>
          <w:rFonts w:ascii="Times New Roman" w:hAnsi="Times New Roman" w:cs="Times New Roman"/>
          <w:sz w:val="24"/>
          <w:szCs w:val="24"/>
        </w:rPr>
        <w:t>Corda</w:t>
      </w:r>
      <w:proofErr w:type="spellEnd"/>
      <w:r w:rsidRPr="009A565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F5B9D" w:rsidRPr="009A5652" w:rsidRDefault="00AF5B9D" w:rsidP="00AF5B9D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5B9D" w:rsidRPr="009A5652" w:rsidRDefault="00AF5B9D" w:rsidP="00AF5B9D">
      <w:pPr>
        <w:pBdr>
          <w:top w:val="thinThickSmallGap" w:sz="24" w:space="1" w:color="00FF00"/>
          <w:left w:val="thinThickSmallGap" w:sz="24" w:space="4" w:color="00FF00"/>
          <w:bottom w:val="thickThinSmallGap" w:sz="24" w:space="1" w:color="00FF00"/>
          <w:right w:val="thickThinSmallGap" w:sz="24" w:space="4" w:color="00FF00"/>
        </w:pBdr>
        <w:shd w:val="clear" w:color="auto" w:fill="CCFFCC"/>
        <w:rPr>
          <w:rFonts w:ascii="Times New Roman" w:hAnsi="Times New Roman" w:cs="Times New Roman"/>
          <w:sz w:val="24"/>
          <w:szCs w:val="24"/>
        </w:rPr>
      </w:pPr>
      <w:r w:rsidRPr="009A5652">
        <w:rPr>
          <w:rFonts w:ascii="Times New Roman" w:hAnsi="Times New Roman" w:cs="Times New Roman"/>
          <w:sz w:val="24"/>
          <w:szCs w:val="24"/>
        </w:rPr>
        <w:t>Vehicle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A5652">
            <w:rPr>
              <w:rFonts w:ascii="Times New Roman" w:hAnsi="Times New Roman" w:cs="Times New Roman"/>
              <w:sz w:val="24"/>
              <w:szCs w:val="24"/>
            </w:rPr>
            <w:t>Somerset</w:t>
          </w:r>
        </w:smartTag>
      </w:smartTag>
      <w:r w:rsidRPr="009A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9A5652">
            <w:rPr>
              <w:rFonts w:ascii="Times New Roman" w:hAnsi="Times New Roman" w:cs="Times New Roman"/>
              <w:sz w:val="24"/>
              <w:szCs w:val="24"/>
            </w:rPr>
            <w:t>Oakland</w:t>
          </w:r>
        </w:smartTag>
      </w:smartTag>
      <w:r w:rsidRPr="009A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r w:rsidRPr="009A5652">
          <w:rPr>
            <w:rFonts w:ascii="Times New Roman" w:hAnsi="Times New Roman" w:cs="Times New Roman"/>
            <w:sz w:val="24"/>
            <w:szCs w:val="24"/>
          </w:rPr>
          <w:t>Great Lakes</w:t>
        </w:r>
      </w:smartTag>
      <w:r w:rsidRPr="009A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9A5652">
            <w:rPr>
              <w:rFonts w:ascii="Times New Roman" w:hAnsi="Times New Roman" w:cs="Times New Roman"/>
              <w:sz w:val="24"/>
              <w:szCs w:val="24"/>
            </w:rPr>
            <w:t>Jamestown</w:t>
          </w:r>
        </w:smartTag>
      </w:smartTag>
      <w:r w:rsidRPr="009A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Row Total</w:t>
      </w: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r w:rsidRPr="009A5652">
        <w:rPr>
          <w:rFonts w:ascii="Times New Roman" w:hAnsi="Times New Roman" w:cs="Times New Roman"/>
          <w:sz w:val="24"/>
          <w:szCs w:val="24"/>
        </w:rPr>
        <w:t xml:space="preserve">Car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193</w:t>
      </w: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r w:rsidRPr="009A5652">
        <w:rPr>
          <w:rFonts w:ascii="Times New Roman" w:hAnsi="Times New Roman" w:cs="Times New Roman"/>
          <w:sz w:val="24"/>
          <w:szCs w:val="24"/>
        </w:rPr>
        <w:t xml:space="preserve">Minivan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67</w:t>
      </w: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r w:rsidRPr="009A5652">
        <w:rPr>
          <w:rFonts w:ascii="Times New Roman" w:hAnsi="Times New Roman" w:cs="Times New Roman"/>
          <w:sz w:val="24"/>
          <w:szCs w:val="24"/>
        </w:rPr>
        <w:t xml:space="preserve">Full-sized Van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10</w:t>
      </w: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r w:rsidRPr="009A5652">
        <w:rPr>
          <w:rFonts w:ascii="Times New Roman" w:hAnsi="Times New Roman" w:cs="Times New Roman"/>
          <w:sz w:val="24"/>
          <w:szCs w:val="24"/>
        </w:rPr>
        <w:t xml:space="preserve">SUV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84</w:t>
      </w: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r w:rsidRPr="009A5652">
        <w:rPr>
          <w:rFonts w:ascii="Times New Roman" w:hAnsi="Times New Roman" w:cs="Times New Roman"/>
          <w:sz w:val="24"/>
          <w:szCs w:val="24"/>
        </w:rPr>
        <w:t>Truck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46</w:t>
      </w:r>
    </w:p>
    <w:p w:rsidR="00AF5B9D" w:rsidRPr="009A5652" w:rsidRDefault="00AF5B9D" w:rsidP="00AF5B9D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9A5652">
            <w:rPr>
              <w:rFonts w:ascii="Times New Roman" w:hAnsi="Times New Roman" w:cs="Times New Roman"/>
              <w:sz w:val="24"/>
              <w:szCs w:val="24"/>
            </w:rPr>
            <w:t>Col</w:t>
          </w:r>
        </w:smartTag>
      </w:smartTag>
      <w:r w:rsidRPr="009A5652">
        <w:rPr>
          <w:rFonts w:ascii="Times New Roman" w:hAnsi="Times New Roman" w:cs="Times New Roman"/>
          <w:sz w:val="24"/>
          <w:szCs w:val="24"/>
        </w:rPr>
        <w:t xml:space="preserve"> 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652">
        <w:rPr>
          <w:rFonts w:ascii="Times New Roman" w:hAnsi="Times New Roman" w:cs="Times New Roman"/>
          <w:sz w:val="24"/>
          <w:szCs w:val="24"/>
        </w:rPr>
        <w:t>400</w:t>
      </w:r>
    </w:p>
    <w:p w:rsidR="00AF5B9D" w:rsidRDefault="00AF5B9D" w:rsidP="00AF5B9D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62B87" w:rsidRPr="00AF5B9D" w:rsidRDefault="00562B87" w:rsidP="00AF5B9D"/>
    <w:sectPr w:rsidR="00562B87" w:rsidRPr="00AF5B9D" w:rsidSect="0056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B9D"/>
    <w:rsid w:val="00476071"/>
    <w:rsid w:val="00562B87"/>
    <w:rsid w:val="00AF5B9D"/>
    <w:rsid w:val="00E0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9D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2010-02-20T18:58:00Z</dcterms:created>
  <dcterms:modified xsi:type="dcterms:W3CDTF">2010-02-20T19:01:00Z</dcterms:modified>
</cp:coreProperties>
</file>