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4" w:rsidRPr="00B22749" w:rsidRDefault="00FA09F4" w:rsidP="00FA09F4">
      <w:pPr>
        <w:autoSpaceDE w:val="0"/>
        <w:autoSpaceDN w:val="0"/>
        <w:adjustRightInd w:val="0"/>
        <w:rPr>
          <w:b/>
          <w:szCs w:val="20"/>
        </w:rPr>
      </w:pPr>
      <w:r w:rsidRPr="00B22749">
        <w:rPr>
          <w:b/>
          <w:szCs w:val="20"/>
        </w:rPr>
        <w:t>Week 4 Individual Assignments</w:t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38. What is the relationship between the amount spent per week on food and the size of the family?  Do larger families spend more on food? A sample of 10 families in the </w:t>
      </w:r>
      <w:smartTag w:uri="urn:schemas-microsoft-com:office:smarttags" w:element="City">
        <w:smartTag w:uri="urn:schemas-microsoft-com:office:smarttags" w:element="place">
          <w:r>
            <w:rPr>
              <w:szCs w:val="20"/>
            </w:rPr>
            <w:t>Chicago</w:t>
          </w:r>
        </w:smartTag>
      </w:smartTag>
      <w:r>
        <w:rPr>
          <w:szCs w:val="20"/>
        </w:rPr>
        <w:t xml:space="preserve"> area revealed the following figures for family size and the amount spent on food per week.</w:t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3276600" cy="119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a. Compute the coefficient of correlation.</w:t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b. Determine the coefficient of determination.</w:t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c. Can we conclude that there is a positive association between the amount spent on food and</w:t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family size? Use the .05 significance level.</w:t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40. The manufacturer of Cardio Glide exercise equipment wants to study the relationship between the </w:t>
      </w:r>
      <w:proofErr w:type="gramStart"/>
      <w:r>
        <w:rPr>
          <w:szCs w:val="20"/>
        </w:rPr>
        <w:t>number</w:t>
      </w:r>
      <w:proofErr w:type="gramEnd"/>
      <w:r>
        <w:rPr>
          <w:szCs w:val="20"/>
        </w:rPr>
        <w:t xml:space="preserve"> of months since the glide was purchased and the length of time the equipment was used last week.</w:t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</w:p>
    <w:p w:rsidR="00FA09F4" w:rsidRDefault="00FA09F4" w:rsidP="00FA09F4">
      <w:r>
        <w:rPr>
          <w:noProof/>
        </w:rPr>
        <w:drawing>
          <wp:inline distT="0" distB="0" distL="0" distR="0">
            <wp:extent cx="4438650" cy="10001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a. Plot the information on a scatter diagram. Let hours of exercise </w:t>
      </w:r>
      <w:proofErr w:type="gramStart"/>
      <w:r>
        <w:rPr>
          <w:szCs w:val="20"/>
        </w:rPr>
        <w:t>be</w:t>
      </w:r>
      <w:proofErr w:type="gramEnd"/>
      <w:r>
        <w:rPr>
          <w:szCs w:val="20"/>
        </w:rPr>
        <w:t xml:space="preserve"> the dependent variable.</w:t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Comment on the graph.</w:t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b. Determine the coefficient of correlation. Interpret.</w:t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c. At the .01 significance level, can we conclude that there is a negative association between the</w:t>
      </w:r>
    </w:p>
    <w:p w:rsidR="00FA09F4" w:rsidRDefault="00FA09F4" w:rsidP="00FA09F4">
      <w:pPr>
        <w:rPr>
          <w:szCs w:val="20"/>
        </w:rPr>
      </w:pPr>
      <w:proofErr w:type="gramStart"/>
      <w:r>
        <w:rPr>
          <w:szCs w:val="20"/>
        </w:rPr>
        <w:t>variables</w:t>
      </w:r>
      <w:proofErr w:type="gramEnd"/>
      <w:r>
        <w:rPr>
          <w:szCs w:val="20"/>
        </w:rPr>
        <w:t>?</w:t>
      </w:r>
    </w:p>
    <w:p w:rsidR="00FA09F4" w:rsidRDefault="00FA09F4" w:rsidP="00FA09F4">
      <w:pPr>
        <w:rPr>
          <w:szCs w:val="20"/>
        </w:rPr>
      </w:pPr>
    </w:p>
    <w:p w:rsidR="00FA09F4" w:rsidRDefault="00FA09F4" w:rsidP="00FA09F4">
      <w:pPr>
        <w:rPr>
          <w:szCs w:val="20"/>
        </w:rPr>
      </w:pP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45. Mr. William Profit is studying companies going public for the first time. He is particularly interested in the relationship between the size of the offering and the price per share. A sample of 15 companies that recently went public revealed the following information.</w:t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4629150" cy="16954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a. Determine the regression equation.</w:t>
      </w:r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b. Determine the coefficient of determination. Do you think Mr. Profit should be satisfied </w:t>
      </w:r>
      <w:proofErr w:type="gramStart"/>
      <w:r>
        <w:rPr>
          <w:szCs w:val="20"/>
        </w:rPr>
        <w:t>with</w:t>
      </w:r>
      <w:proofErr w:type="gramEnd"/>
    </w:p>
    <w:p w:rsidR="00FA09F4" w:rsidRDefault="00FA09F4" w:rsidP="00FA09F4">
      <w:pPr>
        <w:autoSpaceDE w:val="0"/>
        <w:autoSpaceDN w:val="0"/>
        <w:adjustRightInd w:val="0"/>
        <w:rPr>
          <w:szCs w:val="20"/>
        </w:rPr>
      </w:pPr>
      <w:proofErr w:type="gramStart"/>
      <w:r>
        <w:rPr>
          <w:szCs w:val="20"/>
        </w:rPr>
        <w:t>using</w:t>
      </w:r>
      <w:proofErr w:type="gramEnd"/>
      <w:r>
        <w:rPr>
          <w:szCs w:val="20"/>
        </w:rPr>
        <w:t xml:space="preserve"> the size of the offering as the independent variable?</w:t>
      </w:r>
    </w:p>
    <w:p w:rsidR="00FA09F4" w:rsidRDefault="00FA09F4"/>
    <w:sectPr w:rsidR="00FA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9F4"/>
    <w:rsid w:val="00FA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User</dc:creator>
  <cp:keywords/>
  <dc:description/>
  <cp:lastModifiedBy>Vaio User</cp:lastModifiedBy>
  <cp:revision>1</cp:revision>
  <dcterms:created xsi:type="dcterms:W3CDTF">2010-02-14T21:06:00Z</dcterms:created>
  <dcterms:modified xsi:type="dcterms:W3CDTF">2010-02-14T21:07:00Z</dcterms:modified>
</cp:coreProperties>
</file>