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13" w:rsidRDefault="00247B13" w:rsidP="00247B13">
      <w:pPr>
        <w:rPr>
          <w:b/>
          <w:snapToGrid w:val="0"/>
          <w:sz w:val="24"/>
        </w:rPr>
      </w:pPr>
      <w:r>
        <w:rPr>
          <w:snapToGrid w:val="0"/>
          <w:sz w:val="24"/>
        </w:rPr>
        <w:t>Entries for bad debt expense</w:t>
      </w:r>
    </w:p>
    <w:p w:rsidR="00247B13" w:rsidRDefault="00247B13" w:rsidP="00247B1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The trial balance before adjustment of </w:t>
      </w:r>
      <w:r w:rsidR="00D87337">
        <w:rPr>
          <w:snapToGrid w:val="0"/>
          <w:sz w:val="24"/>
        </w:rPr>
        <w:t>Suarez Company</w:t>
      </w:r>
      <w:r>
        <w:rPr>
          <w:snapToGrid w:val="0"/>
          <w:sz w:val="24"/>
        </w:rPr>
        <w:t xml:space="preserve"> reports the following balances:</w:t>
      </w:r>
    </w:p>
    <w:p w:rsidR="00247B13" w:rsidRDefault="00247B13" w:rsidP="00247B13">
      <w:pPr>
        <w:spacing w:line="180" w:lineRule="atLeast"/>
        <w:rPr>
          <w:snapToGrid w:val="0"/>
          <w:sz w:val="24"/>
        </w:rPr>
      </w:pPr>
    </w:p>
    <w:p w:rsidR="00247B13" w:rsidRDefault="00247B13" w:rsidP="00247B13">
      <w:pPr>
        <w:tabs>
          <w:tab w:val="left" w:pos="5670"/>
          <w:tab w:val="right" w:pos="6480"/>
          <w:tab w:val="left" w:pos="7020"/>
          <w:tab w:val="right" w:pos="7920"/>
        </w:tabs>
        <w:ind w:left="72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 xml:space="preserve">     Dr.</w:t>
      </w:r>
      <w:r>
        <w:rPr>
          <w:snapToGrid w:val="0"/>
          <w:sz w:val="24"/>
          <w:u w:val="single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 xml:space="preserve">      </w:t>
      </w:r>
      <w:proofErr w:type="gramStart"/>
      <w:r>
        <w:rPr>
          <w:snapToGrid w:val="0"/>
          <w:sz w:val="24"/>
          <w:u w:val="single"/>
        </w:rPr>
        <w:t>Cr.</w:t>
      </w:r>
      <w:proofErr w:type="gramEnd"/>
      <w:r>
        <w:rPr>
          <w:snapToGrid w:val="0"/>
          <w:sz w:val="24"/>
          <w:u w:val="single"/>
        </w:rPr>
        <w:tab/>
      </w:r>
    </w:p>
    <w:p w:rsidR="00247B13" w:rsidRDefault="00247B13" w:rsidP="00247B13">
      <w:pPr>
        <w:tabs>
          <w:tab w:val="right" w:pos="6480"/>
          <w:tab w:val="right" w:pos="7920"/>
        </w:tabs>
        <w:ind w:left="720"/>
        <w:rPr>
          <w:snapToGrid w:val="0"/>
          <w:sz w:val="24"/>
        </w:rPr>
      </w:pPr>
      <w:r>
        <w:rPr>
          <w:snapToGrid w:val="0"/>
          <w:sz w:val="24"/>
        </w:rPr>
        <w:t>Accounts receivable</w:t>
      </w:r>
      <w:r>
        <w:rPr>
          <w:snapToGrid w:val="0"/>
          <w:sz w:val="24"/>
        </w:rPr>
        <w:tab/>
        <w:t>$100,000</w:t>
      </w:r>
    </w:p>
    <w:p w:rsidR="00247B13" w:rsidRDefault="00247B13" w:rsidP="00247B13">
      <w:pPr>
        <w:tabs>
          <w:tab w:val="right" w:pos="6480"/>
          <w:tab w:val="right" w:pos="7920"/>
        </w:tabs>
        <w:ind w:left="720"/>
        <w:rPr>
          <w:snapToGrid w:val="0"/>
          <w:sz w:val="24"/>
        </w:rPr>
      </w:pPr>
      <w:r>
        <w:rPr>
          <w:snapToGrid w:val="0"/>
          <w:sz w:val="24"/>
        </w:rPr>
        <w:t>Allowance for doubtful accounts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$    2,500</w:t>
      </w:r>
    </w:p>
    <w:p w:rsidR="00247B13" w:rsidRDefault="00247B13" w:rsidP="00247B13">
      <w:pPr>
        <w:tabs>
          <w:tab w:val="right" w:pos="6480"/>
          <w:tab w:val="right" w:pos="7920"/>
        </w:tabs>
        <w:ind w:left="720"/>
        <w:rPr>
          <w:snapToGrid w:val="0"/>
          <w:sz w:val="24"/>
        </w:rPr>
      </w:pPr>
      <w:r>
        <w:rPr>
          <w:snapToGrid w:val="0"/>
          <w:sz w:val="24"/>
        </w:rPr>
        <w:t>Sales (all on credit)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750,000</w:t>
      </w:r>
    </w:p>
    <w:p w:rsidR="00247B13" w:rsidRDefault="00247B13" w:rsidP="00247B13">
      <w:pPr>
        <w:tabs>
          <w:tab w:val="right" w:pos="6480"/>
          <w:tab w:val="right" w:pos="7920"/>
        </w:tabs>
        <w:ind w:left="720"/>
        <w:rPr>
          <w:snapToGrid w:val="0"/>
          <w:sz w:val="24"/>
        </w:rPr>
      </w:pPr>
      <w:r>
        <w:rPr>
          <w:snapToGrid w:val="0"/>
          <w:sz w:val="24"/>
        </w:rPr>
        <w:t>Sales returns and allowances</w:t>
      </w:r>
      <w:r>
        <w:rPr>
          <w:snapToGrid w:val="0"/>
          <w:sz w:val="24"/>
        </w:rPr>
        <w:tab/>
        <w:t>40,000</w:t>
      </w:r>
    </w:p>
    <w:p w:rsidR="00247B13" w:rsidRDefault="00247B13" w:rsidP="00247B13">
      <w:pPr>
        <w:rPr>
          <w:snapToGrid w:val="0"/>
          <w:sz w:val="24"/>
        </w:rPr>
      </w:pPr>
    </w:p>
    <w:p w:rsidR="00247B13" w:rsidRDefault="00247B13" w:rsidP="00247B13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Instructions</w:t>
      </w:r>
    </w:p>
    <w:p w:rsidR="00247B13" w:rsidRDefault="00247B13" w:rsidP="00247B13">
      <w:pPr>
        <w:spacing w:before="120"/>
        <w:ind w:left="450" w:hanging="450"/>
        <w:jc w:val="both"/>
        <w:rPr>
          <w:snapToGrid w:val="0"/>
          <w:sz w:val="24"/>
        </w:rPr>
      </w:pPr>
      <w:r>
        <w:rPr>
          <w:snapToGrid w:val="0"/>
          <w:sz w:val="24"/>
        </w:rPr>
        <w:t>(a)</w:t>
      </w:r>
      <w:r>
        <w:rPr>
          <w:snapToGrid w:val="0"/>
          <w:sz w:val="24"/>
        </w:rPr>
        <w:tab/>
        <w:t>Prepare the entries for estimated bad debts assuming that doubtful accounts are estimated to be (1) 6% of gross accounts receivable and (2) 1% of net sales.</w:t>
      </w:r>
    </w:p>
    <w:p w:rsidR="00247B13" w:rsidRDefault="00247B13" w:rsidP="00247B13">
      <w:pPr>
        <w:spacing w:before="120"/>
        <w:ind w:left="450" w:hanging="45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Assume that all the information above is the same, except that the Allowance for Doubtful Accounts has a debit balance of $2,500 instead of a credit balance.  How will this difference affect the journal entries in part (a)?</w:t>
      </w:r>
    </w:p>
    <w:p w:rsidR="00ED5E1B" w:rsidRDefault="00ED5E1B"/>
    <w:sectPr w:rsidR="00ED5E1B" w:rsidSect="00ED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B13"/>
    <w:rsid w:val="00247B13"/>
    <w:rsid w:val="00466952"/>
    <w:rsid w:val="0061044A"/>
    <w:rsid w:val="007677ED"/>
    <w:rsid w:val="00916A2D"/>
    <w:rsid w:val="009D76A2"/>
    <w:rsid w:val="00D87337"/>
    <w:rsid w:val="00ED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1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2010-01-23T01:49:00Z</dcterms:created>
  <dcterms:modified xsi:type="dcterms:W3CDTF">2010-01-23T02:28:00Z</dcterms:modified>
</cp:coreProperties>
</file>