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32" w:rsidRDefault="000E54B3" w:rsidP="00D47E32">
      <w:pPr>
        <w:widowControl/>
        <w:tabs>
          <w:tab w:val="left" w:pos="-108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60" w:lineRule="auto"/>
        <w:ind w:firstLine="540"/>
        <w:jc w:val="both"/>
        <w:rPr>
          <w:rFonts w:cs="Tahoma"/>
          <w:b/>
          <w:sz w:val="24"/>
          <w:szCs w:val="24"/>
        </w:rPr>
      </w:pPr>
      <w:r>
        <w:rPr>
          <w:rFonts w:cs="Tahoma"/>
          <w:b/>
          <w:spacing w:val="-6"/>
          <w:sz w:val="24"/>
          <w:szCs w:val="24"/>
        </w:rPr>
        <w:t xml:space="preserve">Allied Food Products is considering expanding into the fruit juice business with a new fresh lemon juice product.  Assume that you were recently hired as assistant to </w:t>
      </w:r>
      <w:proofErr w:type="spellStart"/>
      <w:r w:rsidR="00D47E32">
        <w:rPr>
          <w:rFonts w:cs="Tahoma"/>
          <w:b/>
          <w:sz w:val="24"/>
          <w:szCs w:val="24"/>
        </w:rPr>
        <w:t>Allied’s</w:t>
      </w:r>
      <w:proofErr w:type="spellEnd"/>
      <w:r w:rsidR="00D47E32">
        <w:rPr>
          <w:rFonts w:cs="Tahoma"/>
          <w:b/>
          <w:sz w:val="24"/>
          <w:szCs w:val="24"/>
        </w:rPr>
        <w:t xml:space="preserve"> </w:t>
      </w:r>
      <w:smartTag w:uri="urn:schemas-microsoft-com:office:smarttags" w:element="place">
        <w:smartTag w:uri="urn:schemas-microsoft-com:office:smarttags" w:element="City">
          <w:r w:rsidR="00D47E32">
            <w:rPr>
              <w:rFonts w:cs="Tahoma"/>
              <w:b/>
              <w:sz w:val="24"/>
              <w:szCs w:val="24"/>
            </w:rPr>
            <w:t>Fort Myers</w:t>
          </w:r>
        </w:smartTag>
      </w:smartTag>
      <w:r w:rsidR="00D47E32">
        <w:rPr>
          <w:rFonts w:cs="Tahoma"/>
          <w:b/>
          <w:sz w:val="24"/>
          <w:szCs w:val="24"/>
        </w:rPr>
        <w:t xml:space="preserve"> plant; Allied owns the building, which is fully depreciated. The required equipment would cost $200,000, plus an additional $40,000 for shipping and installation. In addition, inventories would rise by $25,000, while accounts payable would increase by $5,000. All of these costs would be incurred at t = 0. </w:t>
      </w:r>
      <w:r w:rsidRPr="000E54B3">
        <w:rPr>
          <w:rFonts w:cs="Tahoma"/>
          <w:b/>
          <w:sz w:val="24"/>
          <w:szCs w:val="24"/>
          <w:highlight w:val="red"/>
        </w:rPr>
        <w:t>The equipment will be depreciated by the straight line method over the life of the project.</w:t>
      </w:r>
    </w:p>
    <w:p w:rsidR="00D47E32" w:rsidRDefault="00D47E32" w:rsidP="00D47E32">
      <w:pPr>
        <w:widowControl/>
        <w:tabs>
          <w:tab w:val="left" w:pos="-108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60" w:lineRule="auto"/>
        <w:ind w:firstLine="547"/>
        <w:jc w:val="both"/>
        <w:rPr>
          <w:rFonts w:cs="Tahoma"/>
          <w:b/>
          <w:spacing w:val="-6"/>
          <w:sz w:val="24"/>
          <w:szCs w:val="24"/>
        </w:rPr>
      </w:pPr>
      <w:r>
        <w:rPr>
          <w:rFonts w:cs="Tahoma"/>
          <w:b/>
          <w:spacing w:val="-6"/>
          <w:sz w:val="24"/>
          <w:szCs w:val="24"/>
        </w:rPr>
        <w:t>The project is expected to operate for 4 years, at which time it will be terminated. The cash inflows are assumed to begin 1 year after the project is undertaken, or at t = 1, and to continue out to t = 4. At the end of the project’s life (t = 4), the equipment is expected to have a salvage value of $25,000.</w:t>
      </w:r>
    </w:p>
    <w:p w:rsidR="00D47E32" w:rsidRDefault="00D47E32" w:rsidP="00D47E32">
      <w:pPr>
        <w:widowControl/>
        <w:tabs>
          <w:tab w:val="left" w:pos="-108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60" w:lineRule="auto"/>
        <w:ind w:firstLine="540"/>
        <w:jc w:val="both"/>
        <w:rPr>
          <w:rFonts w:cs="Tahoma"/>
          <w:b/>
          <w:sz w:val="24"/>
          <w:szCs w:val="24"/>
        </w:rPr>
      </w:pPr>
      <w:r>
        <w:rPr>
          <w:rFonts w:cs="Tahoma"/>
          <w:b/>
          <w:sz w:val="24"/>
          <w:szCs w:val="24"/>
        </w:rPr>
        <w:t xml:space="preserve">Unit sales are expected to total 100,000 units per year, and the expected sales price is $2.00 per unit. Cash operating costs for the project (total operating costs less depreciation) are expected to total 60% of dollar sales. </w:t>
      </w:r>
      <w:proofErr w:type="spellStart"/>
      <w:r>
        <w:rPr>
          <w:rFonts w:cs="Tahoma"/>
          <w:b/>
          <w:sz w:val="24"/>
          <w:szCs w:val="24"/>
        </w:rPr>
        <w:t>Allied’s</w:t>
      </w:r>
      <w:proofErr w:type="spellEnd"/>
      <w:r>
        <w:rPr>
          <w:rFonts w:cs="Tahoma"/>
          <w:b/>
          <w:sz w:val="24"/>
          <w:szCs w:val="24"/>
        </w:rPr>
        <w:t xml:space="preserve"> tax rate is 40%, and its WACC is 10%. Tentatively, the lemon juice project is assumed to be of equal risk to </w:t>
      </w:r>
      <w:proofErr w:type="spellStart"/>
      <w:proofErr w:type="gramStart"/>
      <w:r>
        <w:rPr>
          <w:rFonts w:cs="Tahoma"/>
          <w:b/>
          <w:sz w:val="24"/>
          <w:szCs w:val="24"/>
        </w:rPr>
        <w:t>Allied’s</w:t>
      </w:r>
      <w:proofErr w:type="spellEnd"/>
      <w:proofErr w:type="gramEnd"/>
      <w:r>
        <w:rPr>
          <w:rFonts w:cs="Tahoma"/>
          <w:b/>
          <w:sz w:val="24"/>
          <w:szCs w:val="24"/>
        </w:rPr>
        <w:t xml:space="preserve"> other assets.</w:t>
      </w:r>
    </w:p>
    <w:p w:rsidR="00D47E32" w:rsidRDefault="00D47E32" w:rsidP="00D47E32">
      <w:pPr>
        <w:widowControl/>
        <w:tabs>
          <w:tab w:val="left" w:pos="-108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after="240" w:line="360" w:lineRule="auto"/>
        <w:ind w:firstLine="547"/>
        <w:jc w:val="both"/>
        <w:rPr>
          <w:rFonts w:cs="Tahoma"/>
          <w:b/>
          <w:sz w:val="24"/>
          <w:szCs w:val="24"/>
        </w:rPr>
      </w:pPr>
      <w:r>
        <w:rPr>
          <w:rFonts w:cs="Tahoma"/>
          <w:b/>
          <w:sz w:val="24"/>
          <w:szCs w:val="24"/>
        </w:rPr>
        <w:t xml:space="preserve">You have been asked to evaluate the project and to make a recommendation as to whether it should be accepted or rejected. </w:t>
      </w:r>
    </w:p>
    <w:p w:rsidR="00D47E32" w:rsidRDefault="00D47E32" w:rsidP="00D47E32">
      <w:pPr>
        <w:pStyle w:val="Heading5"/>
        <w:tabs>
          <w:tab w:val="right" w:pos="3780"/>
          <w:tab w:val="left" w:pos="3960"/>
        </w:tabs>
        <w:jc w:val="left"/>
        <w:rPr>
          <w:rFonts w:ascii="Tahoma" w:hAnsi="Tahoma" w:cs="Tahoma"/>
          <w:szCs w:val="24"/>
        </w:rPr>
      </w:pPr>
      <w:r>
        <w:rPr>
          <w:rFonts w:ascii="Tahoma" w:hAnsi="Tahoma" w:cs="Tahoma"/>
          <w:szCs w:val="24"/>
        </w:rPr>
        <w:tab/>
        <w:t>Table IC 12-1.</w:t>
      </w:r>
      <w:r>
        <w:rPr>
          <w:rFonts w:ascii="Tahoma" w:hAnsi="Tahoma" w:cs="Tahoma"/>
          <w:szCs w:val="24"/>
        </w:rPr>
        <w:tab/>
      </w:r>
      <w:proofErr w:type="spellStart"/>
      <w:r>
        <w:rPr>
          <w:rFonts w:ascii="Tahoma" w:hAnsi="Tahoma" w:cs="Tahoma"/>
          <w:szCs w:val="24"/>
        </w:rPr>
        <w:t>Allied’s</w:t>
      </w:r>
      <w:proofErr w:type="spellEnd"/>
      <w:r>
        <w:rPr>
          <w:rFonts w:ascii="Tahoma" w:hAnsi="Tahoma" w:cs="Tahoma"/>
          <w:szCs w:val="24"/>
        </w:rPr>
        <w:t xml:space="preserve"> Lemon Juice Project</w:t>
      </w:r>
    </w:p>
    <w:p w:rsidR="00D47E32" w:rsidRDefault="00D47E32" w:rsidP="00D47E32">
      <w:pPr>
        <w:widowControl/>
        <w:tabs>
          <w:tab w:val="left" w:pos="3960"/>
          <w:tab w:val="center" w:pos="4680"/>
          <w:tab w:val="left" w:pos="5040"/>
          <w:tab w:val="left" w:pos="5400"/>
          <w:tab w:val="left" w:pos="5760"/>
          <w:tab w:val="left" w:pos="6120"/>
        </w:tabs>
        <w:rPr>
          <w:rFonts w:cs="Tahoma"/>
          <w:b/>
          <w:bCs/>
          <w:sz w:val="24"/>
          <w:szCs w:val="24"/>
        </w:rPr>
      </w:pPr>
      <w:r>
        <w:rPr>
          <w:rFonts w:cs="Tahoma"/>
          <w:b/>
          <w:bCs/>
          <w:sz w:val="24"/>
          <w:szCs w:val="24"/>
        </w:rPr>
        <w:tab/>
        <w:t>(Total Cost in Thousands)</w:t>
      </w:r>
    </w:p>
    <w:p w:rsidR="00D47E32" w:rsidRDefault="00D47E32" w:rsidP="00D47E32">
      <w:pPr>
        <w:widowControl/>
        <w:tabs>
          <w:tab w:val="left" w:pos="3960"/>
          <w:tab w:val="center" w:pos="4680"/>
          <w:tab w:val="left" w:pos="5040"/>
          <w:tab w:val="left" w:pos="5400"/>
          <w:tab w:val="left" w:pos="5760"/>
          <w:tab w:val="left" w:pos="6120"/>
        </w:tabs>
        <w:rPr>
          <w:rFonts w:cs="Tahoma"/>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1"/>
        <w:gridCol w:w="4254"/>
        <w:gridCol w:w="1081"/>
        <w:gridCol w:w="921"/>
        <w:gridCol w:w="920"/>
        <w:gridCol w:w="918"/>
        <w:gridCol w:w="921"/>
      </w:tblGrid>
      <w:tr w:rsidR="00D47E32" w:rsidTr="00D47E32">
        <w:tc>
          <w:tcPr>
            <w:tcW w:w="4815" w:type="dxa"/>
            <w:gridSpan w:val="2"/>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End of Year:</w:t>
            </w:r>
          </w:p>
        </w:tc>
        <w:tc>
          <w:tcPr>
            <w:tcW w:w="1081"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0</w:t>
            </w:r>
          </w:p>
        </w:tc>
        <w:tc>
          <w:tcPr>
            <w:tcW w:w="921"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1</w:t>
            </w:r>
          </w:p>
        </w:tc>
        <w:tc>
          <w:tcPr>
            <w:tcW w:w="920"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2</w:t>
            </w:r>
          </w:p>
        </w:tc>
        <w:tc>
          <w:tcPr>
            <w:tcW w:w="918"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3</w:t>
            </w:r>
          </w:p>
        </w:tc>
        <w:tc>
          <w:tcPr>
            <w:tcW w:w="921"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4</w:t>
            </w:r>
          </w:p>
        </w:tc>
      </w:tr>
      <w:tr w:rsidR="00D47E32" w:rsidTr="00D47E32">
        <w:tc>
          <w:tcPr>
            <w:tcW w:w="561"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081"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w:t>
            </w: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Investment Outlay</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Equipment cost</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Installation</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Increase in inventory</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Increase in accounts payable</w:t>
            </w:r>
          </w:p>
        </w:tc>
        <w:tc>
          <w:tcPr>
            <w:tcW w:w="108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w:t>
            </w:r>
            <w:r>
              <w:rPr>
                <w:rFonts w:cs="Tahoma"/>
                <w:b/>
                <w:u w:val="single"/>
              </w:rPr>
              <w:t>            </w:t>
            </w: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Total net investment</w:t>
            </w:r>
          </w:p>
        </w:tc>
        <w:tc>
          <w:tcPr>
            <w:tcW w:w="108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 xml:space="preserve">  </w:t>
            </w:r>
            <w:r>
              <w:rPr>
                <w:rFonts w:cs="Tahoma"/>
                <w:b/>
                <w:u w:val="double"/>
              </w:rPr>
              <w:t>            </w:t>
            </w: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II.</w:t>
            </w: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Cash Flows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Unit sales (thousands)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100</w:t>
            </w: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Price/unit</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2.00</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2.00</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Total revenues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$200.0</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both"/>
              <w:rPr>
                <w:rFonts w:cs="Tahoma"/>
                <w:b/>
              </w:rPr>
            </w:pPr>
            <w:r>
              <w:rPr>
                <w:rFonts w:cs="Tahoma"/>
                <w:b/>
              </w:rPr>
              <w:t>Operating costs,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253"/>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ab/>
              <w:t>excluding depreciation</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$120.0</w:t>
            </w: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Depreciation</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36.0</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16.8</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Total costs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$199.2</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$228.0</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income before taxes (EBIT)</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44.0</w:t>
            </w: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Taxes on operating income</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0.3</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25.3</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income after taxes (NOPAT)</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26.4</w:t>
            </w: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Depreciation</w:t>
            </w:r>
          </w:p>
        </w:tc>
        <w:tc>
          <w:tcPr>
            <w:tcW w:w="108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w:t>
            </w:r>
            <w:r>
              <w:rPr>
                <w:rFonts w:cs="Tahoma"/>
                <w:b/>
                <w:u w:val="sing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79.2</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36.0</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Operating cash flow</w:t>
            </w:r>
          </w:p>
        </w:tc>
        <w:tc>
          <w:tcPr>
            <w:tcW w:w="108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 xml:space="preserve">  </w:t>
            </w:r>
            <w:r>
              <w:rPr>
                <w:rFonts w:cs="Tahoma"/>
                <w:b/>
                <w:u w:val="double"/>
              </w:rPr>
              <w:t>$    0.0</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79.7</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54.7</w:t>
            </w:r>
          </w:p>
        </w:tc>
      </w:tr>
      <w:tr w:rsidR="00D47E32" w:rsidTr="00D47E32">
        <w:tc>
          <w:tcPr>
            <w:tcW w:w="56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III.</w:t>
            </w: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Terminal Year Cash Flows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Return of net operating working capital</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Salvage value</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Tax on salvage value</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w:t>
            </w: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Total termination cash flows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w:t>
            </w:r>
          </w:p>
        </w:tc>
      </w:tr>
      <w:tr w:rsidR="00D47E32" w:rsidTr="00D47E32">
        <w:tc>
          <w:tcPr>
            <w:tcW w:w="56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IV.</w:t>
            </w: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Project Cash Flows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Project cash flow</w:t>
            </w:r>
          </w:p>
        </w:tc>
        <w:tc>
          <w:tcPr>
            <w:tcW w:w="108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w:t>
            </w:r>
            <w:r>
              <w:rPr>
                <w:rFonts w:cs="Tahoma"/>
                <w:b/>
                <w:u w:val="double"/>
              </w:rPr>
              <w:t>$260.0</w:t>
            </w:r>
            <w:r>
              <w:rPr>
                <w:rFonts w:cs="Tahoma"/>
                <w:b/>
              </w:rPr>
              <w:t>)</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w:t>
            </w:r>
          </w:p>
        </w:tc>
        <w:tc>
          <w:tcPr>
            <w:tcW w:w="92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w:t>
            </w:r>
          </w:p>
        </w:tc>
        <w:tc>
          <w:tcPr>
            <w:tcW w:w="91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w:t>
            </w:r>
          </w:p>
        </w:tc>
        <w:tc>
          <w:tcPr>
            <w:tcW w:w="92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89.7</w:t>
            </w:r>
          </w:p>
        </w:tc>
      </w:tr>
      <w:tr w:rsidR="00D47E32" w:rsidTr="00D47E32">
        <w:tc>
          <w:tcPr>
            <w:tcW w:w="561"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V.</w:t>
            </w: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Results</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NPV = </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IRR = </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MIRR = </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Payback =</w:t>
            </w: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254"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08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1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21"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bl>
    <w:p w:rsidR="00D47E32" w:rsidRDefault="00D47E32" w:rsidP="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line="360" w:lineRule="auto"/>
        <w:jc w:val="both"/>
        <w:rPr>
          <w:rFonts w:cs="Tahoma"/>
          <w:sz w:val="24"/>
          <w:szCs w:val="24"/>
        </w:rPr>
      </w:pP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napToGrid w:val="0"/>
          <w:sz w:val="24"/>
          <w:szCs w:val="24"/>
        </w:rPr>
        <w:br w:type="page"/>
      </w:r>
      <w:r>
        <w:rPr>
          <w:rFonts w:cs="Tahoma"/>
          <w:b/>
          <w:sz w:val="24"/>
          <w:szCs w:val="24"/>
        </w:rPr>
        <w:lastRenderedPageBreak/>
        <w:t>A.</w:t>
      </w:r>
      <w:r>
        <w:rPr>
          <w:rFonts w:cs="Tahoma"/>
          <w:b/>
          <w:sz w:val="24"/>
          <w:szCs w:val="24"/>
        </w:rPr>
        <w:tab/>
      </w:r>
      <w:r>
        <w:rPr>
          <w:rFonts w:cs="Tahoma"/>
          <w:b/>
          <w:sz w:val="24"/>
          <w:szCs w:val="24"/>
        </w:rPr>
        <w:tab/>
        <w:t>Allied has a standard form that is used in the capital budgeting process; see Table IC 12-1.  Part of the table has been completed, but you must replace the blanks with the missing numbers.  Complete the table in the following steps:</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7" w:hanging="1267"/>
        <w:jc w:val="both"/>
        <w:rPr>
          <w:rFonts w:cs="Tahoma"/>
          <w:b/>
          <w:sz w:val="24"/>
          <w:szCs w:val="24"/>
        </w:rPr>
      </w:pPr>
      <w:r>
        <w:rPr>
          <w:rFonts w:cs="Tahoma"/>
          <w:b/>
          <w:sz w:val="24"/>
          <w:szCs w:val="24"/>
        </w:rPr>
        <w:tab/>
        <w:t>(1)</w:t>
      </w:r>
      <w:r>
        <w:rPr>
          <w:rFonts w:cs="Tahoma"/>
          <w:b/>
          <w:sz w:val="24"/>
          <w:szCs w:val="24"/>
        </w:rPr>
        <w:tab/>
        <w:t>Fill in the blanks under Year 0 for the initial investment outlay.</w:t>
      </w:r>
    </w:p>
    <w:p w:rsidR="00D47E32" w:rsidRDefault="00D47E32" w:rsidP="00D47E32">
      <w:pPr>
        <w:widowControl/>
        <w:tabs>
          <w:tab w:val="left" w:pos="-1080"/>
          <w:tab w:val="left" w:pos="-720"/>
          <w:tab w:val="left" w:pos="0"/>
          <w:tab w:val="left" w:pos="72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[Show S12-1 through S12-5 here.]  This answer is straightforward.  Note that accounts payable is an offset to the inventory buildup, so the net operating working capital requirement is $20,000, which will be recovered at the end of the project’s life. [See completed table in the answer to A(5).]</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A.</w:t>
      </w:r>
      <w:r>
        <w:rPr>
          <w:rFonts w:cs="Tahoma"/>
          <w:b/>
          <w:sz w:val="24"/>
          <w:szCs w:val="24"/>
        </w:rPr>
        <w:tab/>
        <w:t>(2)</w:t>
      </w:r>
      <w:r>
        <w:rPr>
          <w:rFonts w:cs="Tahoma"/>
          <w:b/>
          <w:sz w:val="24"/>
          <w:szCs w:val="24"/>
        </w:rPr>
        <w:tab/>
        <w:t>Complete the table for unit sales, sales price, total revenues, and operating costs excluding depreciation.</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This answer requires no explanation.  Students may note, though, that inflation is not reflected at this point.  It will be later.  [The completed table is shown below in the answer to A(5).]</w:t>
      </w:r>
    </w:p>
    <w:p w:rsidR="00D47E32" w:rsidRDefault="00D47E32" w:rsidP="00D47E32">
      <w:pPr>
        <w:keepNext/>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A.</w:t>
      </w:r>
      <w:r>
        <w:rPr>
          <w:rFonts w:cs="Tahoma"/>
          <w:b/>
          <w:sz w:val="24"/>
          <w:szCs w:val="24"/>
        </w:rPr>
        <w:tab/>
        <w:t>(3)</w:t>
      </w:r>
      <w:r>
        <w:rPr>
          <w:rFonts w:cs="Tahoma"/>
          <w:b/>
          <w:sz w:val="24"/>
          <w:szCs w:val="24"/>
        </w:rPr>
        <w:tab/>
        <w:t>Complete the depreciation data.</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left="1267" w:hanging="1267"/>
        <w:jc w:val="both"/>
        <w:rPr>
          <w:rFonts w:cs="Tahoma"/>
          <w:b/>
          <w:sz w:val="24"/>
          <w:szCs w:val="24"/>
        </w:rPr>
      </w:pPr>
      <w:r>
        <w:rPr>
          <w:rFonts w:cs="Tahoma"/>
          <w:b/>
          <w:sz w:val="24"/>
          <w:szCs w:val="24"/>
        </w:rPr>
        <w:t>Answer:</w:t>
      </w:r>
      <w:r>
        <w:rPr>
          <w:rFonts w:cs="Tahoma"/>
          <w:b/>
          <w:sz w:val="24"/>
          <w:szCs w:val="24"/>
        </w:rPr>
        <w:tab/>
        <w:t>[Show S12-6 here.]  The only thing that requires explanation here is the use of the depreciation tables in Appendix 12A.  Here are the rates for 3-year property; they are multiplied by the depreciable basis, $240,000, to calculate the annual depreciation allowances:</w:t>
      </w:r>
    </w:p>
    <w:p w:rsidR="00D47E32" w:rsidRDefault="00D47E32" w:rsidP="00D47E3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firstLine="1267"/>
        <w:jc w:val="both"/>
        <w:rPr>
          <w:rFonts w:cs="Tahoma"/>
          <w:b/>
          <w:sz w:val="24"/>
          <w:szCs w:val="24"/>
        </w:rPr>
      </w:pPr>
      <w:r>
        <w:rPr>
          <w:rFonts w:cs="Tahoma"/>
          <w:b/>
          <w:sz w:val="24"/>
          <w:szCs w:val="24"/>
        </w:rPr>
        <w:t>(Dollars in thousands)</w:t>
      </w:r>
    </w:p>
    <w:p w:rsidR="00D47E32" w:rsidRDefault="00D47E32" w:rsidP="00D47E32">
      <w:pPr>
        <w:widowControl/>
        <w:tabs>
          <w:tab w:val="left" w:pos="-1080"/>
          <w:tab w:val="left" w:pos="-720"/>
          <w:tab w:val="center" w:pos="2880"/>
          <w:tab w:val="center" w:pos="3960"/>
          <w:tab w:val="center" w:pos="4500"/>
          <w:tab w:val="center" w:pos="5040"/>
          <w:tab w:val="center" w:pos="5580"/>
          <w:tab w:val="decimal" w:pos="6390"/>
        </w:tabs>
        <w:spacing w:after="60" w:line="240" w:lineRule="exact"/>
        <w:ind w:left="1267"/>
        <w:jc w:val="both"/>
        <w:rPr>
          <w:rFonts w:cs="Tahoma"/>
          <w:b/>
          <w:sz w:val="24"/>
          <w:szCs w:val="24"/>
        </w:rPr>
      </w:pPr>
      <w:r>
        <w:rPr>
          <w:rFonts w:cs="Tahoma"/>
          <w:b/>
          <w:sz w:val="24"/>
          <w:szCs w:val="24"/>
        </w:rPr>
        <w:tab/>
        <w:t>Year 1</w:t>
      </w:r>
      <w:r>
        <w:rPr>
          <w:rFonts w:cs="Tahoma"/>
          <w:b/>
          <w:sz w:val="24"/>
          <w:szCs w:val="24"/>
        </w:rPr>
        <w:tab/>
        <w:t>0.33</w:t>
      </w:r>
      <w:r>
        <w:rPr>
          <w:rFonts w:cs="Tahoma"/>
          <w:b/>
          <w:sz w:val="24"/>
          <w:szCs w:val="24"/>
        </w:rPr>
        <w:tab/>
      </w:r>
      <w:r>
        <w:rPr>
          <w:rFonts w:cs="Tahoma"/>
          <w:b/>
          <w:sz w:val="24"/>
          <w:szCs w:val="24"/>
        </w:rPr>
        <w:sym w:font="Symbol" w:char="00B4"/>
      </w:r>
      <w:r>
        <w:rPr>
          <w:rFonts w:cs="Tahoma"/>
          <w:b/>
          <w:sz w:val="24"/>
          <w:szCs w:val="24"/>
        </w:rPr>
        <w:tab/>
        <w:t>$240</w:t>
      </w:r>
      <w:r>
        <w:rPr>
          <w:rFonts w:cs="Tahoma"/>
          <w:b/>
          <w:sz w:val="24"/>
          <w:szCs w:val="24"/>
        </w:rPr>
        <w:tab/>
        <w:t>=</w:t>
      </w:r>
      <w:r>
        <w:rPr>
          <w:rFonts w:cs="Tahoma"/>
          <w:b/>
          <w:sz w:val="24"/>
          <w:szCs w:val="24"/>
        </w:rPr>
        <w:tab/>
        <w:t>$  79.2</w:t>
      </w:r>
    </w:p>
    <w:p w:rsidR="00D47E32" w:rsidRDefault="00D47E32" w:rsidP="00D47E32">
      <w:pPr>
        <w:widowControl/>
        <w:tabs>
          <w:tab w:val="left" w:pos="-1080"/>
          <w:tab w:val="left" w:pos="-720"/>
          <w:tab w:val="center" w:pos="2880"/>
          <w:tab w:val="center" w:pos="3960"/>
          <w:tab w:val="center" w:pos="4500"/>
          <w:tab w:val="center" w:pos="5040"/>
          <w:tab w:val="center" w:pos="5580"/>
          <w:tab w:val="decimal" w:pos="6390"/>
        </w:tabs>
        <w:spacing w:after="60" w:line="240" w:lineRule="exact"/>
        <w:ind w:left="1267"/>
        <w:jc w:val="both"/>
        <w:rPr>
          <w:rFonts w:cs="Tahoma"/>
          <w:b/>
          <w:sz w:val="24"/>
          <w:szCs w:val="24"/>
        </w:rPr>
      </w:pPr>
      <w:r>
        <w:rPr>
          <w:rFonts w:cs="Tahoma"/>
          <w:b/>
          <w:sz w:val="24"/>
          <w:szCs w:val="24"/>
        </w:rPr>
        <w:tab/>
        <w:t>Year 2</w:t>
      </w:r>
      <w:r>
        <w:rPr>
          <w:rFonts w:cs="Tahoma"/>
          <w:b/>
          <w:sz w:val="24"/>
          <w:szCs w:val="24"/>
        </w:rPr>
        <w:tab/>
        <w:t>0.45</w:t>
      </w:r>
      <w:r>
        <w:rPr>
          <w:rFonts w:cs="Tahoma"/>
          <w:b/>
          <w:sz w:val="24"/>
          <w:szCs w:val="24"/>
        </w:rPr>
        <w:tab/>
      </w:r>
      <w:r>
        <w:rPr>
          <w:rFonts w:cs="Tahoma"/>
          <w:b/>
          <w:sz w:val="24"/>
          <w:szCs w:val="24"/>
        </w:rPr>
        <w:sym w:font="Symbol" w:char="00B4"/>
      </w:r>
      <w:r>
        <w:rPr>
          <w:rFonts w:cs="Tahoma"/>
          <w:b/>
          <w:sz w:val="24"/>
          <w:szCs w:val="24"/>
        </w:rPr>
        <w:tab/>
        <w:t>$240</w:t>
      </w:r>
      <w:r>
        <w:rPr>
          <w:rFonts w:cs="Tahoma"/>
          <w:b/>
          <w:sz w:val="24"/>
          <w:szCs w:val="24"/>
        </w:rPr>
        <w:tab/>
        <w:t>=</w:t>
      </w:r>
      <w:r>
        <w:rPr>
          <w:rFonts w:cs="Tahoma"/>
          <w:b/>
          <w:sz w:val="24"/>
          <w:szCs w:val="24"/>
        </w:rPr>
        <w:tab/>
        <w:t>108.0</w:t>
      </w:r>
    </w:p>
    <w:p w:rsidR="00D47E32" w:rsidRDefault="00D47E32" w:rsidP="00D47E32">
      <w:pPr>
        <w:widowControl/>
        <w:tabs>
          <w:tab w:val="left" w:pos="-1080"/>
          <w:tab w:val="left" w:pos="-720"/>
          <w:tab w:val="center" w:pos="2880"/>
          <w:tab w:val="center" w:pos="3960"/>
          <w:tab w:val="center" w:pos="4500"/>
          <w:tab w:val="center" w:pos="5040"/>
          <w:tab w:val="center" w:pos="5580"/>
          <w:tab w:val="decimal" w:pos="6390"/>
        </w:tabs>
        <w:spacing w:after="60" w:line="240" w:lineRule="exact"/>
        <w:ind w:left="1267"/>
        <w:jc w:val="both"/>
        <w:rPr>
          <w:rFonts w:cs="Tahoma"/>
          <w:b/>
          <w:sz w:val="24"/>
          <w:szCs w:val="24"/>
        </w:rPr>
      </w:pPr>
      <w:r>
        <w:rPr>
          <w:rFonts w:cs="Tahoma"/>
          <w:b/>
          <w:sz w:val="24"/>
          <w:szCs w:val="24"/>
        </w:rPr>
        <w:tab/>
        <w:t>Year 3</w:t>
      </w:r>
      <w:r>
        <w:rPr>
          <w:rFonts w:cs="Tahoma"/>
          <w:b/>
          <w:sz w:val="24"/>
          <w:szCs w:val="24"/>
        </w:rPr>
        <w:tab/>
        <w:t>0.15</w:t>
      </w:r>
      <w:r>
        <w:rPr>
          <w:rFonts w:cs="Tahoma"/>
          <w:b/>
          <w:sz w:val="24"/>
          <w:szCs w:val="24"/>
        </w:rPr>
        <w:tab/>
      </w:r>
      <w:r>
        <w:rPr>
          <w:rFonts w:cs="Tahoma"/>
          <w:b/>
          <w:sz w:val="24"/>
          <w:szCs w:val="24"/>
        </w:rPr>
        <w:sym w:font="Symbol" w:char="00B4"/>
      </w:r>
      <w:r>
        <w:rPr>
          <w:rFonts w:cs="Tahoma"/>
          <w:b/>
          <w:sz w:val="24"/>
          <w:szCs w:val="24"/>
        </w:rPr>
        <w:tab/>
        <w:t>$240</w:t>
      </w:r>
      <w:r>
        <w:rPr>
          <w:rFonts w:cs="Tahoma"/>
          <w:b/>
          <w:sz w:val="24"/>
          <w:szCs w:val="24"/>
        </w:rPr>
        <w:tab/>
        <w:t>=</w:t>
      </w:r>
      <w:r>
        <w:rPr>
          <w:rFonts w:cs="Tahoma"/>
          <w:b/>
          <w:sz w:val="24"/>
          <w:szCs w:val="24"/>
        </w:rPr>
        <w:tab/>
        <w:t>36.0</w:t>
      </w:r>
    </w:p>
    <w:p w:rsidR="00D47E32" w:rsidRDefault="00D47E32" w:rsidP="00D47E32">
      <w:pPr>
        <w:widowControl/>
        <w:tabs>
          <w:tab w:val="left" w:pos="-1080"/>
          <w:tab w:val="left" w:pos="-720"/>
          <w:tab w:val="center" w:pos="2880"/>
          <w:tab w:val="center" w:pos="3960"/>
          <w:tab w:val="center" w:pos="4500"/>
          <w:tab w:val="center" w:pos="5040"/>
          <w:tab w:val="center" w:pos="5580"/>
          <w:tab w:val="decimal" w:pos="6390"/>
        </w:tabs>
        <w:spacing w:after="60" w:line="240" w:lineRule="exact"/>
        <w:ind w:left="1267"/>
        <w:jc w:val="both"/>
        <w:rPr>
          <w:rFonts w:cs="Tahoma"/>
          <w:b/>
          <w:sz w:val="24"/>
          <w:szCs w:val="24"/>
        </w:rPr>
      </w:pPr>
      <w:r>
        <w:rPr>
          <w:rFonts w:cs="Tahoma"/>
          <w:b/>
          <w:sz w:val="24"/>
          <w:szCs w:val="24"/>
        </w:rPr>
        <w:tab/>
        <w:t>Year 4</w:t>
      </w:r>
      <w:r>
        <w:rPr>
          <w:rFonts w:cs="Tahoma"/>
          <w:b/>
          <w:sz w:val="24"/>
          <w:szCs w:val="24"/>
        </w:rPr>
        <w:tab/>
      </w:r>
      <w:r>
        <w:rPr>
          <w:rFonts w:cs="Tahoma"/>
          <w:b/>
          <w:sz w:val="24"/>
          <w:szCs w:val="24"/>
          <w:u w:val="single"/>
        </w:rPr>
        <w:t>0.07</w:t>
      </w:r>
      <w:r>
        <w:rPr>
          <w:rFonts w:cs="Tahoma"/>
          <w:b/>
          <w:sz w:val="24"/>
          <w:szCs w:val="24"/>
        </w:rPr>
        <w:tab/>
      </w:r>
      <w:r>
        <w:rPr>
          <w:rFonts w:cs="Tahoma"/>
          <w:b/>
          <w:sz w:val="24"/>
          <w:szCs w:val="24"/>
        </w:rPr>
        <w:sym w:font="Symbol" w:char="00B4"/>
      </w:r>
      <w:r>
        <w:rPr>
          <w:rFonts w:cs="Tahoma"/>
          <w:b/>
          <w:sz w:val="24"/>
          <w:szCs w:val="24"/>
        </w:rPr>
        <w:tab/>
        <w:t>$240</w:t>
      </w:r>
      <w:r>
        <w:rPr>
          <w:rFonts w:cs="Tahoma"/>
          <w:b/>
          <w:sz w:val="24"/>
          <w:szCs w:val="24"/>
        </w:rPr>
        <w:tab/>
        <w:t>=</w:t>
      </w:r>
      <w:r>
        <w:rPr>
          <w:rFonts w:cs="Tahoma"/>
          <w:b/>
          <w:sz w:val="24"/>
          <w:szCs w:val="24"/>
        </w:rPr>
        <w:tab/>
      </w:r>
      <w:r>
        <w:rPr>
          <w:rFonts w:cs="Tahoma"/>
          <w:b/>
          <w:sz w:val="24"/>
          <w:szCs w:val="24"/>
          <w:u w:val="single"/>
        </w:rPr>
        <w:t xml:space="preserve">    16.8</w:t>
      </w:r>
    </w:p>
    <w:p w:rsidR="00D47E32" w:rsidRDefault="00D47E32" w:rsidP="00D47E32">
      <w:pPr>
        <w:widowControl/>
        <w:tabs>
          <w:tab w:val="left" w:pos="-1080"/>
          <w:tab w:val="left" w:pos="-720"/>
          <w:tab w:val="center" w:pos="2880"/>
          <w:tab w:val="center" w:pos="3960"/>
          <w:tab w:val="center" w:pos="4500"/>
          <w:tab w:val="center" w:pos="5040"/>
          <w:tab w:val="center" w:pos="5580"/>
          <w:tab w:val="decimal" w:pos="6390"/>
        </w:tabs>
        <w:spacing w:after="240" w:line="360" w:lineRule="auto"/>
        <w:ind w:left="1267"/>
        <w:jc w:val="both"/>
        <w:rPr>
          <w:rFonts w:cs="Tahoma"/>
          <w:b/>
          <w:sz w:val="24"/>
          <w:szCs w:val="24"/>
        </w:rPr>
      </w:pPr>
      <w:r>
        <w:rPr>
          <w:rFonts w:cs="Tahoma"/>
          <w:b/>
          <w:sz w:val="24"/>
          <w:szCs w:val="24"/>
        </w:rPr>
        <w:tab/>
      </w:r>
      <w:r>
        <w:rPr>
          <w:rFonts w:cs="Tahoma"/>
          <w:b/>
          <w:sz w:val="24"/>
          <w:szCs w:val="24"/>
        </w:rPr>
        <w:tab/>
      </w:r>
      <w:r>
        <w:rPr>
          <w:rFonts w:cs="Tahoma"/>
          <w:b/>
          <w:sz w:val="24"/>
          <w:szCs w:val="24"/>
          <w:u w:val="double"/>
        </w:rPr>
        <w:t>1.00</w:t>
      </w:r>
      <w:r>
        <w:rPr>
          <w:rFonts w:cs="Tahoma"/>
          <w:b/>
          <w:sz w:val="24"/>
          <w:szCs w:val="24"/>
        </w:rPr>
        <w:tab/>
      </w:r>
      <w:r>
        <w:rPr>
          <w:rFonts w:cs="Tahoma"/>
          <w:b/>
          <w:sz w:val="24"/>
          <w:szCs w:val="24"/>
        </w:rPr>
        <w:tab/>
      </w:r>
      <w:r>
        <w:rPr>
          <w:rFonts w:cs="Tahoma"/>
          <w:b/>
          <w:sz w:val="24"/>
          <w:szCs w:val="24"/>
        </w:rPr>
        <w:tab/>
      </w:r>
      <w:r>
        <w:rPr>
          <w:rFonts w:cs="Tahoma"/>
          <w:b/>
          <w:sz w:val="24"/>
          <w:szCs w:val="24"/>
        </w:rPr>
        <w:tab/>
      </w:r>
      <w:r>
        <w:rPr>
          <w:rFonts w:cs="Tahoma"/>
          <w:b/>
          <w:sz w:val="24"/>
          <w:szCs w:val="24"/>
          <w:u w:val="double"/>
        </w:rPr>
        <w:t>$240.0</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lastRenderedPageBreak/>
        <w:t>A.</w:t>
      </w:r>
      <w:r>
        <w:rPr>
          <w:rFonts w:cs="Tahoma"/>
          <w:b/>
          <w:sz w:val="24"/>
          <w:szCs w:val="24"/>
        </w:rPr>
        <w:tab/>
        <w:t>(4)</w:t>
      </w:r>
      <w:r>
        <w:rPr>
          <w:rFonts w:cs="Tahoma"/>
          <w:b/>
          <w:sz w:val="24"/>
          <w:szCs w:val="24"/>
        </w:rPr>
        <w:tab/>
        <w:t>Now complete the table down to NOPAT, and then down to operating cash flows.</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[Show S12-7 here.]  This is straightforward.  The only even slightly complicated item is adding back depreciation to calculate net CF.  [The completed table is shown below in the answer to A(5).]</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A.</w:t>
      </w:r>
      <w:r>
        <w:rPr>
          <w:rFonts w:cs="Tahoma"/>
          <w:b/>
          <w:sz w:val="24"/>
          <w:szCs w:val="24"/>
        </w:rPr>
        <w:tab/>
        <w:t>(5)</w:t>
      </w:r>
      <w:r>
        <w:rPr>
          <w:rFonts w:cs="Tahoma"/>
          <w:b/>
          <w:sz w:val="24"/>
          <w:szCs w:val="24"/>
        </w:rPr>
        <w:tab/>
        <w:t>Now fill in the blanks under Year 4 for the terminal cash flows, and complete the project cash flow line.  Discuss working capital.  What would have happened if the machinery were sold for less than its book value?</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S12-8 here.]  These are all straightforward.  Note that the </w:t>
      </w:r>
      <w:r>
        <w:rPr>
          <w:rFonts w:cs="Tahoma"/>
          <w:b/>
          <w:sz w:val="24"/>
          <w:szCs w:val="24"/>
          <w:u w:val="single"/>
        </w:rPr>
        <w:t>net</w:t>
      </w:r>
      <w:r>
        <w:rPr>
          <w:rFonts w:cs="Tahoma"/>
          <w:b/>
          <w:sz w:val="24"/>
          <w:szCs w:val="24"/>
        </w:rPr>
        <w:t xml:space="preserve"> operating working capital requirement is recovered at the end of Year 4.  Also, the salvage value is fully taxable, because the asset has been depreciated to a zero book value.  If book value were something other than zero, the tax effect could be positive (if the asset were sold for less than book value) or negative.</w:t>
      </w:r>
    </w:p>
    <w:p w:rsidR="00D47E32" w:rsidRDefault="00D47E32" w:rsidP="00D47E32">
      <w:pPr>
        <w:pStyle w:val="Heading5"/>
        <w:tabs>
          <w:tab w:val="right" w:pos="3780"/>
          <w:tab w:val="left" w:pos="3960"/>
        </w:tabs>
        <w:ind w:left="3960" w:hanging="3960"/>
        <w:jc w:val="left"/>
        <w:rPr>
          <w:rFonts w:ascii="Tahoma" w:hAnsi="Tahoma" w:cs="Tahoma"/>
          <w:szCs w:val="24"/>
        </w:rPr>
      </w:pPr>
      <w:r>
        <w:rPr>
          <w:rFonts w:cs="Tahoma"/>
          <w:b w:val="0"/>
          <w:snapToGrid w:val="0"/>
          <w:szCs w:val="24"/>
        </w:rPr>
        <w:br w:type="page"/>
      </w:r>
      <w:r>
        <w:lastRenderedPageBreak/>
        <w:tab/>
      </w:r>
      <w:bookmarkStart w:id="0" w:name="OLE_LINK27"/>
      <w:bookmarkStart w:id="1" w:name="OLE_LINK28"/>
      <w:bookmarkStart w:id="2" w:name="OLE_LINK29"/>
      <w:r>
        <w:rPr>
          <w:rFonts w:ascii="Tahoma" w:hAnsi="Tahoma" w:cs="Tahoma"/>
          <w:szCs w:val="24"/>
        </w:rPr>
        <w:t>Table IC 12-1.</w:t>
      </w:r>
      <w:r>
        <w:rPr>
          <w:rFonts w:ascii="Tahoma" w:hAnsi="Tahoma" w:cs="Tahoma"/>
          <w:szCs w:val="24"/>
        </w:rPr>
        <w:tab/>
      </w:r>
      <w:proofErr w:type="spellStart"/>
      <w:r>
        <w:rPr>
          <w:rFonts w:ascii="Tahoma" w:hAnsi="Tahoma" w:cs="Tahoma"/>
          <w:szCs w:val="24"/>
        </w:rPr>
        <w:t>Allied’s</w:t>
      </w:r>
      <w:proofErr w:type="spellEnd"/>
      <w:r>
        <w:rPr>
          <w:rFonts w:ascii="Tahoma" w:hAnsi="Tahoma" w:cs="Tahoma"/>
          <w:szCs w:val="24"/>
        </w:rPr>
        <w:t xml:space="preserve"> Lemon Juice Project</w:t>
      </w:r>
      <w:r>
        <w:rPr>
          <w:rFonts w:ascii="Tahoma" w:hAnsi="Tahoma" w:cs="Tahoma"/>
          <w:szCs w:val="24"/>
        </w:rPr>
        <w:br/>
        <w:t>(Total Cost in Thousands)</w:t>
      </w:r>
    </w:p>
    <w:p w:rsidR="00D47E32" w:rsidRDefault="00D47E32" w:rsidP="00D47E32">
      <w:pPr>
        <w:widowControl/>
        <w:tabs>
          <w:tab w:val="left" w:pos="3960"/>
          <w:tab w:val="center" w:pos="4680"/>
          <w:tab w:val="left" w:pos="5040"/>
          <w:tab w:val="left" w:pos="5400"/>
          <w:tab w:val="left" w:pos="5760"/>
          <w:tab w:val="left" w:pos="6120"/>
        </w:tabs>
        <w:rPr>
          <w:rFonts w:cs="Tahoma"/>
          <w:bCs/>
        </w:rPr>
      </w:pPr>
    </w:p>
    <w:tbl>
      <w:tblPr>
        <w:tblStyle w:val="TableGrid"/>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59"/>
        <w:gridCol w:w="538"/>
        <w:gridCol w:w="793"/>
        <w:gridCol w:w="287"/>
        <w:gridCol w:w="900"/>
        <w:gridCol w:w="1531"/>
        <w:gridCol w:w="90"/>
        <w:gridCol w:w="1036"/>
        <w:gridCol w:w="964"/>
        <w:gridCol w:w="964"/>
        <w:gridCol w:w="959"/>
        <w:gridCol w:w="964"/>
      </w:tblGrid>
      <w:tr w:rsidR="00D47E32" w:rsidTr="00D47E32">
        <w:tc>
          <w:tcPr>
            <w:tcW w:w="1098"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Inputs:</w:t>
            </w:r>
          </w:p>
        </w:tc>
        <w:tc>
          <w:tcPr>
            <w:tcW w:w="1080"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Price:</w:t>
            </w:r>
          </w:p>
        </w:tc>
        <w:tc>
          <w:tcPr>
            <w:tcW w:w="90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$2.00</w:t>
            </w:r>
          </w:p>
        </w:tc>
        <w:tc>
          <w:tcPr>
            <w:tcW w:w="153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WACC:</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10%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roofErr w:type="spellStart"/>
            <w:r>
              <w:rPr>
                <w:rFonts w:cs="Tahoma"/>
                <w:b/>
              </w:rPr>
              <w:t>Infl</w:t>
            </w:r>
            <w:proofErr w:type="spellEnd"/>
            <w:r>
              <w:rPr>
                <w:rFonts w:cs="Tahoma"/>
                <w:b/>
              </w:rPr>
              <w:t>:</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0.0%</w:t>
            </w:r>
          </w:p>
        </w:tc>
      </w:tr>
      <w:tr w:rsidR="00D47E32" w:rsidTr="00D47E32">
        <w:tc>
          <w:tcPr>
            <w:tcW w:w="1098"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080"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jc w:val="right"/>
              <w:rPr>
                <w:rFonts w:cs="Tahoma"/>
                <w:b/>
              </w:rPr>
            </w:pPr>
            <w:r>
              <w:rPr>
                <w:rFonts w:cs="Tahoma"/>
                <w:b/>
              </w:rPr>
              <w:t xml:space="preserve">VC rate: </w:t>
            </w:r>
          </w:p>
        </w:tc>
        <w:tc>
          <w:tcPr>
            <w:tcW w:w="90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60.0%</w:t>
            </w:r>
          </w:p>
        </w:tc>
        <w:tc>
          <w:tcPr>
            <w:tcW w:w="153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T-rate:</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40%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r>
      <w:tr w:rsidR="00D47E32" w:rsidTr="00D47E32">
        <w:tc>
          <w:tcPr>
            <w:tcW w:w="4608" w:type="dxa"/>
            <w:gridSpan w:val="6"/>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End of Year:</w:t>
            </w:r>
          </w:p>
        </w:tc>
        <w:tc>
          <w:tcPr>
            <w:tcW w:w="1125" w:type="dxa"/>
            <w:gridSpan w:val="2"/>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0</w:t>
            </w:r>
          </w:p>
        </w:tc>
        <w:tc>
          <w:tcPr>
            <w:tcW w:w="963"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1</w:t>
            </w:r>
          </w:p>
        </w:tc>
        <w:tc>
          <w:tcPr>
            <w:tcW w:w="963"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2</w:t>
            </w:r>
          </w:p>
        </w:tc>
        <w:tc>
          <w:tcPr>
            <w:tcW w:w="958"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3</w:t>
            </w:r>
          </w:p>
        </w:tc>
        <w:tc>
          <w:tcPr>
            <w:tcW w:w="963"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4</w:t>
            </w:r>
          </w:p>
        </w:tc>
      </w:tr>
      <w:tr w:rsidR="00D47E32" w:rsidTr="00D47E32">
        <w:tc>
          <w:tcPr>
            <w:tcW w:w="560"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125" w:type="dxa"/>
            <w:gridSpan w:val="2"/>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Investment outlay</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Equipment cost</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($200)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Installation</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(40)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Increase in inventory</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(25)</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Increase in accounts payable</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w:t>
            </w:r>
            <w:r>
              <w:rPr>
                <w:rFonts w:cs="Tahoma"/>
                <w:b/>
                <w:u w:val="single"/>
              </w:rPr>
              <w:t>        5</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Total net investment</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 xml:space="preserve">    </w:t>
            </w:r>
            <w:r>
              <w:rPr>
                <w:rFonts w:cs="Tahoma"/>
                <w:b/>
                <w:u w:val="double"/>
              </w:rPr>
              <w:t xml:space="preserve">  (260</w:t>
            </w:r>
            <w:r>
              <w:rPr>
                <w:rFonts w:cs="Tahoma"/>
                <w:b/>
              </w:rPr>
              <w:t>)</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II.</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Unit sales (thousands)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Price/unit</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2.00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2.00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2.00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2.00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Total revenues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$200.0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$200.0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$200.0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$200.0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both"/>
              <w:rPr>
                <w:rFonts w:cs="Tahoma"/>
                <w:b/>
              </w:rPr>
            </w:pPr>
            <w:r>
              <w:rPr>
                <w:rFonts w:cs="Tahoma"/>
                <w:b/>
              </w:rPr>
              <w:t>Operating costs,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253"/>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ab/>
              <w:t>excluding depreciation</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$120.0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$120.0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$120.0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$120.0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Depreciation</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79.2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108.0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36.0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16.8</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Total costs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$199.2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$228.0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$156.0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$136.8</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income before taxes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0.8</w:t>
            </w:r>
          </w:p>
        </w:tc>
        <w:tc>
          <w:tcPr>
            <w:tcW w:w="963" w:type="dxa"/>
            <w:tcMar>
              <w:top w:w="0" w:type="dxa"/>
              <w:left w:w="58" w:type="dxa"/>
              <w:bottom w:w="0" w:type="dxa"/>
              <w:right w:w="58" w:type="dxa"/>
            </w:tcMar>
            <w:hideMark/>
          </w:tcPr>
          <w:p w:rsidR="00D47E32" w:rsidRDefault="00D47E32">
            <w:pPr>
              <w:widowControl/>
              <w:tabs>
                <w:tab w:val="left" w:pos="-1080"/>
                <w:tab w:val="left" w:pos="-720"/>
                <w:tab w:val="left" w:pos="0"/>
                <w:tab w:val="right" w:pos="747"/>
                <w:tab w:val="left" w:pos="1080"/>
                <w:tab w:val="left" w:pos="1440"/>
                <w:tab w:val="left" w:pos="2430"/>
                <w:tab w:val="left" w:pos="5760"/>
                <w:tab w:val="left" w:pos="7560"/>
                <w:tab w:val="left" w:pos="8280"/>
                <w:tab w:val="left" w:pos="8550"/>
                <w:tab w:val="left" w:pos="9360"/>
              </w:tabs>
              <w:rPr>
                <w:rFonts w:cs="Tahoma"/>
                <w:b/>
                <w:spacing w:val="-14"/>
              </w:rPr>
            </w:pPr>
            <w:r>
              <w:rPr>
                <w:rFonts w:cs="Tahoma"/>
                <w:b/>
                <w:spacing w:val="-14"/>
              </w:rPr>
              <w:tab/>
              <w:t>($   28.0)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44.0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63.2</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Taxes on operating income</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0.3</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spacing w:val="-10"/>
                <w:u w:val="single"/>
              </w:rPr>
            </w:pPr>
            <w:r>
              <w:rPr>
                <w:rFonts w:cs="Tahoma"/>
                <w:b/>
                <w:spacing w:val="-10"/>
                <w:u w:val="single"/>
              </w:rPr>
              <w:t xml:space="preserve">   (11.2)</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xml:space="preserve">    17.6</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25.3</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income after taxes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0.5</w:t>
            </w:r>
          </w:p>
        </w:tc>
        <w:tc>
          <w:tcPr>
            <w:tcW w:w="963" w:type="dxa"/>
            <w:tcMar>
              <w:top w:w="0" w:type="dxa"/>
              <w:left w:w="58" w:type="dxa"/>
              <w:bottom w:w="0" w:type="dxa"/>
              <w:right w:w="58" w:type="dxa"/>
            </w:tcMar>
            <w:hideMark/>
          </w:tcPr>
          <w:p w:rsidR="00D47E32" w:rsidRDefault="00D47E32">
            <w:pPr>
              <w:widowControl/>
              <w:tabs>
                <w:tab w:val="left" w:pos="-1080"/>
                <w:tab w:val="left" w:pos="-720"/>
                <w:tab w:val="left" w:pos="0"/>
                <w:tab w:val="right" w:pos="747"/>
                <w:tab w:val="left" w:pos="1080"/>
                <w:tab w:val="left" w:pos="1440"/>
                <w:tab w:val="left" w:pos="2430"/>
                <w:tab w:val="left" w:pos="5760"/>
                <w:tab w:val="left" w:pos="7560"/>
                <w:tab w:val="left" w:pos="8280"/>
                <w:tab w:val="left" w:pos="8550"/>
                <w:tab w:val="left" w:pos="9360"/>
              </w:tabs>
              <w:rPr>
                <w:rFonts w:cs="Tahoma"/>
                <w:b/>
                <w:spacing w:val="-14"/>
              </w:rPr>
            </w:pPr>
            <w:r>
              <w:rPr>
                <w:rFonts w:cs="Tahoma"/>
                <w:b/>
                <w:spacing w:val="-14"/>
              </w:rPr>
              <w:tab/>
              <w:t>($   16.8)</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26.4</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37.9</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Depreciation</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w:t>
            </w:r>
            <w:r>
              <w:rPr>
                <w:rFonts w:cs="Tahoma"/>
                <w:b/>
                <w:u w:val="single"/>
              </w:rPr>
              <w:t>            </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79.2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108.0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36.0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16.8</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Operating cash flow</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 xml:space="preserve">  </w:t>
            </w:r>
            <w:r>
              <w:rPr>
                <w:rFonts w:cs="Tahoma"/>
                <w:b/>
                <w:u w:val="double"/>
              </w:rPr>
              <w:t>$    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79.7</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91.2</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62.4</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54.7</w:t>
            </w: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spacing w:val="-6"/>
              </w:rPr>
            </w:pPr>
            <w:r>
              <w:rPr>
                <w:rFonts w:cs="Tahoma"/>
                <w:b/>
                <w:spacing w:val="-6"/>
              </w:rPr>
              <w:t>III.</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Terminal year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138" w:type="dxa"/>
            <w:gridSpan w:val="6"/>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Return of net operating working capital</w:t>
            </w:r>
          </w:p>
        </w:tc>
        <w:tc>
          <w:tcPr>
            <w:tcW w:w="1035"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Salvage value</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25.0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Tax on salvage value</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(10.0</w:t>
            </w:r>
            <w:r>
              <w:rPr>
                <w:rFonts w:cs="Tahoma"/>
                <w:b/>
              </w:rPr>
              <w:t>)</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Total termination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35.0</w:t>
            </w: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IV.</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Project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Project cash flow</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w:t>
            </w:r>
            <w:r>
              <w:rPr>
                <w:rFonts w:cs="Tahoma"/>
                <w:b/>
                <w:u w:val="double"/>
              </w:rPr>
              <w:t>$260.0</w:t>
            </w:r>
            <w:r>
              <w:rPr>
                <w:rFonts w:cs="Tahoma"/>
                <w:b/>
              </w:rPr>
              <w:t>)</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79.7</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91.2</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62.4</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89.7</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Cumulative cash flow</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253"/>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ab/>
              <w:t>for payback</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(260.0)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(180.3)</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(89.1)</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(26.7)</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63.0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Compounded inflows for MIRR:</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106.1</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110.4</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68.6</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89.7</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Terminal value of inflows: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374.8</w:t>
            </w: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V.</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Results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NPV = </w:t>
            </w:r>
          </w:p>
        </w:tc>
        <w:tc>
          <w:tcPr>
            <w:tcW w:w="3842" w:type="dxa"/>
            <w:gridSpan w:val="5"/>
            <w:hideMark/>
          </w:tcPr>
          <w:p w:rsidR="00D47E32" w:rsidRDefault="00D47E32">
            <w:pPr>
              <w:widowControl/>
              <w:tabs>
                <w:tab w:val="left" w:pos="-1080"/>
                <w:tab w:val="left" w:pos="-720"/>
                <w:tab w:val="decimal" w:pos="359"/>
                <w:tab w:val="left" w:pos="5760"/>
                <w:tab w:val="left" w:pos="7560"/>
                <w:tab w:val="left" w:pos="8280"/>
                <w:tab w:val="left" w:pos="8550"/>
                <w:tab w:val="left" w:pos="9360"/>
              </w:tabs>
              <w:rPr>
                <w:rFonts w:cs="Tahoma"/>
                <w:b/>
              </w:rPr>
            </w:pPr>
            <w:r>
              <w:rPr>
                <w:rFonts w:cs="Tahoma"/>
                <w:b/>
              </w:rPr>
              <w:tab/>
              <w:t>-$4.0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IRR = </w:t>
            </w:r>
          </w:p>
        </w:tc>
        <w:tc>
          <w:tcPr>
            <w:tcW w:w="3842" w:type="dxa"/>
            <w:gridSpan w:val="5"/>
            <w:hideMark/>
          </w:tcPr>
          <w:p w:rsidR="00D47E32" w:rsidRDefault="00D47E32">
            <w:pPr>
              <w:widowControl/>
              <w:tabs>
                <w:tab w:val="left" w:pos="-1080"/>
                <w:tab w:val="left" w:pos="-720"/>
                <w:tab w:val="decimal" w:pos="359"/>
                <w:tab w:val="left" w:pos="5760"/>
                <w:tab w:val="left" w:pos="7560"/>
                <w:tab w:val="left" w:pos="8280"/>
                <w:tab w:val="left" w:pos="8550"/>
                <w:tab w:val="left" w:pos="9360"/>
              </w:tabs>
              <w:rPr>
                <w:rFonts w:cs="Tahoma"/>
                <w:b/>
              </w:rPr>
            </w:pPr>
            <w:r>
              <w:rPr>
                <w:rFonts w:cs="Tahoma"/>
                <w:b/>
              </w:rPr>
              <w:tab/>
              <w:t>9.3%</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MIRR = </w:t>
            </w:r>
          </w:p>
        </w:tc>
        <w:tc>
          <w:tcPr>
            <w:tcW w:w="3842" w:type="dxa"/>
            <w:gridSpan w:val="5"/>
            <w:hideMark/>
          </w:tcPr>
          <w:p w:rsidR="00D47E32" w:rsidRDefault="00D47E32">
            <w:pPr>
              <w:widowControl/>
              <w:tabs>
                <w:tab w:val="left" w:pos="-1080"/>
                <w:tab w:val="left" w:pos="-720"/>
                <w:tab w:val="decimal" w:pos="359"/>
                <w:tab w:val="left" w:pos="5760"/>
                <w:tab w:val="left" w:pos="7560"/>
                <w:tab w:val="left" w:pos="8280"/>
                <w:tab w:val="left" w:pos="8550"/>
                <w:tab w:val="left" w:pos="9360"/>
              </w:tabs>
              <w:rPr>
                <w:rFonts w:cs="Tahoma"/>
                <w:b/>
              </w:rPr>
            </w:pPr>
            <w:r>
              <w:rPr>
                <w:rFonts w:cs="Tahoma"/>
                <w:b/>
              </w:rPr>
              <w:tab/>
              <w:t>9.6%</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Payback =</w:t>
            </w:r>
          </w:p>
        </w:tc>
        <w:tc>
          <w:tcPr>
            <w:tcW w:w="3842" w:type="dxa"/>
            <w:gridSpan w:val="5"/>
            <w:hideMark/>
          </w:tcPr>
          <w:p w:rsidR="00D47E32" w:rsidRDefault="00D47E32">
            <w:pPr>
              <w:widowControl/>
              <w:tabs>
                <w:tab w:val="left" w:pos="-1080"/>
                <w:tab w:val="left" w:pos="-720"/>
                <w:tab w:val="decimal" w:pos="359"/>
                <w:tab w:val="left" w:pos="5760"/>
                <w:tab w:val="left" w:pos="7560"/>
                <w:tab w:val="left" w:pos="8280"/>
                <w:tab w:val="left" w:pos="8550"/>
                <w:tab w:val="left" w:pos="9360"/>
              </w:tabs>
              <w:rPr>
                <w:rFonts w:cs="Tahoma"/>
                <w:b/>
              </w:rPr>
            </w:pPr>
            <w:r>
              <w:rPr>
                <w:rFonts w:cs="Tahoma"/>
                <w:b/>
              </w:rPr>
              <w:tab/>
              <w:t>3.3 years</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bl>
    <w:p w:rsidR="00D47E32" w:rsidRDefault="00D47E32" w:rsidP="00D47E32">
      <w:pPr>
        <w:widowControl/>
        <w:tabs>
          <w:tab w:val="left" w:pos="-1080"/>
          <w:tab w:val="left" w:pos="-720"/>
          <w:tab w:val="left" w:pos="0"/>
          <w:tab w:val="right" w:pos="540"/>
          <w:tab w:val="left" w:pos="720"/>
          <w:tab w:val="left" w:pos="1080"/>
        </w:tabs>
        <w:jc w:val="both"/>
        <w:rPr>
          <w:rFonts w:cs="Tahoma"/>
          <w:b/>
          <w:sz w:val="24"/>
          <w:szCs w:val="24"/>
        </w:rPr>
      </w:pPr>
    </w:p>
    <w:p w:rsidR="00D47E32" w:rsidRDefault="00D47E32" w:rsidP="00D47E32">
      <w:pPr>
        <w:widowControl/>
        <w:tabs>
          <w:tab w:val="left" w:pos="-1080"/>
          <w:tab w:val="left" w:pos="-720"/>
          <w:tab w:val="left" w:pos="0"/>
          <w:tab w:val="right" w:pos="540"/>
          <w:tab w:val="left" w:pos="720"/>
          <w:tab w:val="left" w:pos="1080"/>
        </w:tabs>
        <w:jc w:val="both"/>
        <w:rPr>
          <w:rFonts w:cs="Tahoma"/>
          <w:b/>
          <w:sz w:val="24"/>
          <w:szCs w:val="24"/>
        </w:rPr>
      </w:pPr>
    </w:p>
    <w:bookmarkEnd w:id="0"/>
    <w:bookmarkEnd w:id="1"/>
    <w:bookmarkEnd w:id="2"/>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napToGrid w:val="0"/>
          <w:sz w:val="24"/>
          <w:szCs w:val="24"/>
        </w:rPr>
        <w:br w:type="page"/>
      </w:r>
      <w:r>
        <w:rPr>
          <w:rFonts w:cs="Tahoma"/>
          <w:b/>
          <w:sz w:val="24"/>
          <w:szCs w:val="24"/>
        </w:rPr>
        <w:lastRenderedPageBreak/>
        <w:t>B.</w:t>
      </w:r>
      <w:r>
        <w:rPr>
          <w:rFonts w:cs="Tahoma"/>
          <w:b/>
          <w:sz w:val="24"/>
          <w:szCs w:val="24"/>
        </w:rPr>
        <w:tab/>
        <w:t>(1)</w:t>
      </w:r>
      <w:r>
        <w:rPr>
          <w:rFonts w:cs="Tahoma"/>
          <w:b/>
          <w:sz w:val="24"/>
          <w:szCs w:val="24"/>
        </w:rPr>
        <w:tab/>
        <w:t>Allied uses debt in its capital structure, so some of the money used to finance the project will be debt. Given this fact, should the projected cash flows be revised to show projected interest charges? Explain.</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S12-9 here.]  The projected cash flows in the table </w:t>
      </w:r>
      <w:r>
        <w:rPr>
          <w:rFonts w:cs="Tahoma"/>
          <w:b/>
          <w:sz w:val="24"/>
          <w:szCs w:val="24"/>
          <w:u w:val="single"/>
        </w:rPr>
        <w:t>should not</w:t>
      </w:r>
      <w:r>
        <w:rPr>
          <w:rFonts w:cs="Tahoma"/>
          <w:b/>
          <w:sz w:val="24"/>
          <w:szCs w:val="24"/>
        </w:rPr>
        <w:t xml:space="preserve"> be revised to show interest charges.  The effects of debt financing are reflected in the cost of capital, which is used to discount the cash flows.  Including interest charges would constitute a “double counting” of the cost of debt financing.</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B.</w:t>
      </w:r>
      <w:r>
        <w:rPr>
          <w:rFonts w:cs="Tahoma"/>
          <w:b/>
          <w:sz w:val="24"/>
          <w:szCs w:val="24"/>
        </w:rPr>
        <w:tab/>
        <w:t>(2)</w:t>
      </w:r>
      <w:r>
        <w:rPr>
          <w:rFonts w:cs="Tahoma"/>
          <w:b/>
          <w:sz w:val="24"/>
          <w:szCs w:val="24"/>
        </w:rPr>
        <w:tab/>
        <w:t>Suppose you learned that Allied had spent $50,000 to renovate the building last year, expensing these costs.  Should this cost be reflected in the analysis?  Explain.</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[Show S12-10 here.]  This expenditure is a sunk cost, hence it would not affect the decision and should not be included in the analysis.</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B.</w:t>
      </w:r>
      <w:r>
        <w:rPr>
          <w:rFonts w:cs="Tahoma"/>
          <w:b/>
          <w:sz w:val="24"/>
          <w:szCs w:val="24"/>
        </w:rPr>
        <w:tab/>
        <w:t>(3)</w:t>
      </w:r>
      <w:r>
        <w:rPr>
          <w:rFonts w:cs="Tahoma"/>
          <w:b/>
          <w:sz w:val="24"/>
          <w:szCs w:val="24"/>
        </w:rPr>
        <w:tab/>
        <w:t xml:space="preserve">Now suppose you learned that Allied could lease its building to another party and earn $25,000 per year.  Should that fact be reflected in the analysis?  </w:t>
      </w:r>
      <w:proofErr w:type="gramStart"/>
      <w:r>
        <w:rPr>
          <w:rFonts w:cs="Tahoma"/>
          <w:b/>
          <w:sz w:val="24"/>
          <w:szCs w:val="24"/>
        </w:rPr>
        <w:t>If so, how?</w:t>
      </w:r>
      <w:proofErr w:type="gramEnd"/>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pacing w:val="-6"/>
          <w:sz w:val="24"/>
          <w:szCs w:val="24"/>
        </w:rPr>
      </w:pPr>
      <w:r>
        <w:rPr>
          <w:rFonts w:cs="Tahoma"/>
          <w:b/>
          <w:spacing w:val="-6"/>
          <w:sz w:val="24"/>
          <w:szCs w:val="24"/>
        </w:rPr>
        <w:t>Answer:</w:t>
      </w:r>
      <w:r>
        <w:rPr>
          <w:rFonts w:cs="Tahoma"/>
          <w:b/>
          <w:spacing w:val="-6"/>
          <w:sz w:val="24"/>
          <w:szCs w:val="24"/>
        </w:rPr>
        <w:tab/>
        <w:t xml:space="preserve">[Show S12-11 here.]  The rental payment represents an </w:t>
      </w:r>
      <w:r>
        <w:rPr>
          <w:rFonts w:cs="Tahoma"/>
          <w:b/>
          <w:spacing w:val="-6"/>
          <w:sz w:val="24"/>
          <w:szCs w:val="24"/>
          <w:u w:val="single"/>
        </w:rPr>
        <w:t>opportunity cost</w:t>
      </w:r>
      <w:r>
        <w:rPr>
          <w:rFonts w:cs="Tahoma"/>
          <w:b/>
          <w:spacing w:val="-6"/>
          <w:sz w:val="24"/>
          <w:szCs w:val="24"/>
        </w:rPr>
        <w:t>, and as such its after-tax amount, $25,000(1 – T) = $25,000(0.6) = $15,000, should be subtracted from the cash flows the company would otherwise have.</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B.</w:t>
      </w:r>
      <w:r>
        <w:rPr>
          <w:rFonts w:cs="Tahoma"/>
          <w:b/>
          <w:sz w:val="24"/>
          <w:szCs w:val="24"/>
        </w:rPr>
        <w:tab/>
        <w:t>(4)</w:t>
      </w:r>
      <w:r>
        <w:rPr>
          <w:rFonts w:cs="Tahoma"/>
          <w:b/>
          <w:sz w:val="24"/>
          <w:szCs w:val="24"/>
        </w:rPr>
        <w:tab/>
        <w:t xml:space="preserve">Now assume that the lemon juice project would take away profitable sales from </w:t>
      </w:r>
      <w:proofErr w:type="spellStart"/>
      <w:r>
        <w:rPr>
          <w:rFonts w:cs="Tahoma"/>
          <w:b/>
          <w:sz w:val="24"/>
          <w:szCs w:val="24"/>
        </w:rPr>
        <w:t>Allied’s</w:t>
      </w:r>
      <w:proofErr w:type="spellEnd"/>
      <w:r>
        <w:rPr>
          <w:rFonts w:cs="Tahoma"/>
          <w:b/>
          <w:sz w:val="24"/>
          <w:szCs w:val="24"/>
        </w:rPr>
        <w:t xml:space="preserve"> fresh orange juice business.  Should that fact be reflected in your analysis?  </w:t>
      </w:r>
      <w:proofErr w:type="gramStart"/>
      <w:r>
        <w:rPr>
          <w:rFonts w:cs="Tahoma"/>
          <w:b/>
          <w:sz w:val="24"/>
          <w:szCs w:val="24"/>
        </w:rPr>
        <w:t>If so, how?</w:t>
      </w:r>
      <w:proofErr w:type="gramEnd"/>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lastRenderedPageBreak/>
        <w:t>Answer:</w:t>
      </w:r>
      <w:r>
        <w:rPr>
          <w:rFonts w:cs="Tahoma"/>
          <w:b/>
          <w:sz w:val="24"/>
          <w:szCs w:val="24"/>
        </w:rPr>
        <w:tab/>
        <w:t xml:space="preserve">[Show S12-12 here.]  The decreased sales from </w:t>
      </w:r>
      <w:proofErr w:type="spellStart"/>
      <w:r>
        <w:rPr>
          <w:rFonts w:cs="Tahoma"/>
          <w:b/>
          <w:sz w:val="24"/>
          <w:szCs w:val="24"/>
        </w:rPr>
        <w:t>Allied’s</w:t>
      </w:r>
      <w:proofErr w:type="spellEnd"/>
      <w:r>
        <w:rPr>
          <w:rFonts w:cs="Tahoma"/>
          <w:b/>
          <w:sz w:val="24"/>
          <w:szCs w:val="24"/>
        </w:rPr>
        <w:t xml:space="preserve"> fresh orange juice business should be accounted for in the analysis. This is an externality to </w:t>
      </w:r>
      <w:proofErr w:type="gramStart"/>
      <w:r>
        <w:rPr>
          <w:rFonts w:cs="Tahoma"/>
          <w:b/>
          <w:sz w:val="24"/>
          <w:szCs w:val="24"/>
        </w:rPr>
        <w:t>Allied—</w:t>
      </w:r>
      <w:proofErr w:type="gramEnd"/>
      <w:r>
        <w:rPr>
          <w:rFonts w:cs="Tahoma"/>
          <w:b/>
          <w:sz w:val="24"/>
          <w:szCs w:val="24"/>
        </w:rPr>
        <w:t>the lemon juice project will affect the cash flows to its orange juice business.  Since the lemon juice project will take business away from its orange juice business, the revenues as shown in this analysis are overstated, and thus they need to be reduced by the amount of decreased revenues for the orange juice business. Externalities are often difficult to quantify, but they need to be considered.</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C.</w:t>
      </w:r>
      <w:r>
        <w:rPr>
          <w:rFonts w:cs="Tahoma"/>
          <w:b/>
          <w:sz w:val="24"/>
          <w:szCs w:val="24"/>
        </w:rPr>
        <w:tab/>
      </w:r>
      <w:r>
        <w:rPr>
          <w:rFonts w:cs="Tahoma"/>
          <w:b/>
          <w:sz w:val="24"/>
          <w:szCs w:val="24"/>
        </w:rPr>
        <w:tab/>
        <w:t>Disregard all the assumptions made in part B, and assume there was no alternative use for the building over the next 4 years.  Now calculate the project’s NPV, IRR, MIRR, and payback.  Do these indicators suggest that the project should be accepted?</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left="1267" w:hanging="1267"/>
        <w:jc w:val="both"/>
        <w:rPr>
          <w:rFonts w:cs="Tahoma"/>
          <w:b/>
          <w:sz w:val="24"/>
          <w:szCs w:val="24"/>
        </w:rPr>
      </w:pPr>
      <w:r>
        <w:rPr>
          <w:rFonts w:cs="Tahoma"/>
          <w:b/>
          <w:sz w:val="24"/>
          <w:szCs w:val="24"/>
        </w:rPr>
        <w:t>Answer:</w:t>
      </w:r>
      <w:r>
        <w:rPr>
          <w:rFonts w:cs="Tahoma"/>
          <w:b/>
          <w:sz w:val="24"/>
          <w:szCs w:val="24"/>
        </w:rPr>
        <w:tab/>
        <w:t>[Show S12-13 here.]  We refer to the completed time line and explain how each of the indicators is calculated. We base our explanation on financial calculators, but it would be equally easy to explain using a regular calculator and either equations or spreadsheets.</w:t>
      </w:r>
    </w:p>
    <w:p w:rsidR="00D47E32" w:rsidRDefault="003B2D74" w:rsidP="00D47E32">
      <w:pPr>
        <w:tabs>
          <w:tab w:val="center" w:pos="2880"/>
          <w:tab w:val="center" w:pos="3960"/>
          <w:tab w:val="center" w:pos="5040"/>
          <w:tab w:val="center" w:pos="6120"/>
          <w:tab w:val="center" w:pos="7200"/>
        </w:tabs>
        <w:spacing w:after="60" w:line="240" w:lineRule="exact"/>
        <w:ind w:left="1260"/>
        <w:rPr>
          <w:rFonts w:cs="Tahoma"/>
          <w:b/>
          <w:color w:val="000000"/>
          <w:spacing w:val="-4"/>
          <w:sz w:val="24"/>
          <w:szCs w:val="24"/>
        </w:rPr>
      </w:pPr>
      <w:r w:rsidRPr="003B2D74">
        <w:pict>
          <v:shapetype id="_x0000_t202" coordsize="21600,21600" o:spt="202" path="m,l,21600r21600,l21600,xe">
            <v:stroke joinstyle="miter"/>
            <v:path gradientshapeok="t" o:connecttype="rect"/>
          </v:shapetype>
          <v:shape id="_x0000_s1037" type="#_x0000_t202" style="position:absolute;left:0;text-align:left;margin-left:151.65pt;margin-top:5.7pt;width:51.6pt;height:19.5pt;z-index:251650048;mso-position-vertical-relative:line" filled="f" stroked="f">
            <v:textbox style="mso-next-textbox:#_x0000_s1037">
              <w:txbxContent>
                <w:p w:rsidR="000E54B3" w:rsidRDefault="000E54B3" w:rsidP="00D47E32">
                  <w:pPr>
                    <w:rPr>
                      <w:b/>
                    </w:rPr>
                  </w:pPr>
                  <w:r>
                    <w:rPr>
                      <w:b/>
                    </w:rPr>
                    <w:t>10%</w:t>
                  </w:r>
                </w:p>
              </w:txbxContent>
            </v:textbox>
            <w10:anchorlock/>
          </v:shape>
        </w:pict>
      </w:r>
      <w:r w:rsidR="00D47E32">
        <w:rPr>
          <w:rFonts w:ascii="Times New Roman" w:hAnsi="Times New Roman"/>
          <w:color w:val="000000"/>
          <w:spacing w:val="-4"/>
          <w:szCs w:val="24"/>
        </w:rPr>
        <w:tab/>
      </w:r>
      <w:r w:rsidR="00D47E32">
        <w:rPr>
          <w:rFonts w:cs="Tahoma"/>
          <w:b/>
          <w:color w:val="000000"/>
          <w:spacing w:val="-4"/>
          <w:sz w:val="24"/>
          <w:szCs w:val="24"/>
        </w:rPr>
        <w:t>0</w:t>
      </w:r>
      <w:r w:rsidR="00D47E32">
        <w:rPr>
          <w:rFonts w:cs="Tahoma"/>
          <w:b/>
          <w:color w:val="000000"/>
          <w:spacing w:val="-4"/>
          <w:sz w:val="24"/>
          <w:szCs w:val="24"/>
        </w:rPr>
        <w:tab/>
        <w:t>1</w:t>
      </w:r>
      <w:r w:rsidR="00D47E32">
        <w:rPr>
          <w:rFonts w:cs="Tahoma"/>
          <w:b/>
          <w:color w:val="000000"/>
          <w:spacing w:val="-4"/>
          <w:sz w:val="24"/>
          <w:szCs w:val="24"/>
        </w:rPr>
        <w:tab/>
        <w:t>2</w:t>
      </w:r>
      <w:r w:rsidR="00D47E32">
        <w:rPr>
          <w:rFonts w:cs="Tahoma"/>
          <w:b/>
          <w:color w:val="000000"/>
          <w:spacing w:val="-4"/>
          <w:sz w:val="24"/>
          <w:szCs w:val="24"/>
        </w:rPr>
        <w:tab/>
        <w:t>3</w:t>
      </w:r>
      <w:r w:rsidR="00D47E32">
        <w:rPr>
          <w:rFonts w:cs="Tahoma"/>
          <w:b/>
          <w:color w:val="000000"/>
          <w:spacing w:val="-4"/>
          <w:sz w:val="24"/>
          <w:szCs w:val="24"/>
        </w:rPr>
        <w:tab/>
        <w:t>4</w:t>
      </w:r>
    </w:p>
    <w:p w:rsidR="00D47E32" w:rsidRDefault="003B2D74" w:rsidP="00D47E32">
      <w:pPr>
        <w:tabs>
          <w:tab w:val="center" w:pos="2880"/>
          <w:tab w:val="center" w:pos="3960"/>
          <w:tab w:val="center" w:pos="5040"/>
          <w:tab w:val="center" w:pos="6120"/>
          <w:tab w:val="center" w:pos="7200"/>
        </w:tabs>
        <w:spacing w:after="60" w:line="240" w:lineRule="exact"/>
        <w:ind w:left="1267"/>
        <w:rPr>
          <w:rFonts w:cs="Tahoma"/>
          <w:b/>
          <w:color w:val="000000"/>
          <w:spacing w:val="-4"/>
          <w:sz w:val="24"/>
          <w:szCs w:val="24"/>
        </w:rPr>
      </w:pPr>
      <w:r w:rsidRPr="003B2D74">
        <w:pict>
          <v:line id="_x0000_s1038" style="position:absolute;left:0;text-align:left;z-index:251651072;mso-position-vertical-relative:line" from="143.85pt,7.25pt" to="359.85pt,7.25pt" strokeweight="1pt">
            <w10:anchorlock/>
          </v:line>
        </w:pict>
      </w:r>
      <w:r w:rsidR="00D47E32">
        <w:rPr>
          <w:rFonts w:cs="Tahoma"/>
          <w:b/>
          <w:color w:val="000000"/>
          <w:spacing w:val="-4"/>
          <w:sz w:val="24"/>
          <w:szCs w:val="24"/>
        </w:rPr>
        <w:tab/>
        <w:t>|</w:t>
      </w:r>
      <w:r w:rsidR="00D47E32">
        <w:rPr>
          <w:rFonts w:cs="Tahoma"/>
          <w:b/>
          <w:color w:val="000000"/>
          <w:spacing w:val="-4"/>
          <w:sz w:val="24"/>
          <w:szCs w:val="24"/>
        </w:rPr>
        <w:tab/>
        <w:t>|</w:t>
      </w:r>
      <w:r w:rsidR="00D47E32">
        <w:rPr>
          <w:rFonts w:cs="Tahoma"/>
          <w:b/>
          <w:color w:val="000000"/>
          <w:spacing w:val="-4"/>
          <w:sz w:val="24"/>
          <w:szCs w:val="24"/>
        </w:rPr>
        <w:tab/>
        <w:t>|</w:t>
      </w:r>
      <w:r w:rsidR="00D47E32">
        <w:rPr>
          <w:rFonts w:cs="Tahoma"/>
          <w:b/>
          <w:color w:val="000000"/>
          <w:spacing w:val="-4"/>
          <w:sz w:val="24"/>
          <w:szCs w:val="24"/>
        </w:rPr>
        <w:tab/>
        <w:t>|</w:t>
      </w:r>
      <w:r w:rsidR="00D47E32">
        <w:rPr>
          <w:rFonts w:cs="Tahoma"/>
          <w:b/>
          <w:color w:val="000000"/>
          <w:spacing w:val="-4"/>
          <w:sz w:val="24"/>
          <w:szCs w:val="24"/>
        </w:rPr>
        <w:tab/>
        <w:t>|</w:t>
      </w:r>
    </w:p>
    <w:p w:rsidR="00D47E32" w:rsidRDefault="00D47E32" w:rsidP="00D47E32">
      <w:pPr>
        <w:tabs>
          <w:tab w:val="center" w:pos="2880"/>
          <w:tab w:val="center" w:pos="3960"/>
          <w:tab w:val="center" w:pos="5040"/>
          <w:tab w:val="center" w:pos="6120"/>
          <w:tab w:val="center" w:pos="7200"/>
        </w:tabs>
        <w:spacing w:after="120" w:line="360" w:lineRule="auto"/>
        <w:ind w:left="1260"/>
        <w:rPr>
          <w:rFonts w:cs="Tahoma"/>
          <w:b/>
          <w:sz w:val="24"/>
          <w:szCs w:val="24"/>
        </w:rPr>
      </w:pPr>
      <w:r>
        <w:rPr>
          <w:rFonts w:cs="Tahoma"/>
          <w:b/>
          <w:sz w:val="24"/>
          <w:szCs w:val="24"/>
        </w:rPr>
        <w:tab/>
        <w:t>(260)</w:t>
      </w:r>
      <w:r>
        <w:rPr>
          <w:rFonts w:cs="Tahoma"/>
          <w:b/>
          <w:sz w:val="24"/>
          <w:szCs w:val="24"/>
        </w:rPr>
        <w:tab/>
        <w:t>79.7</w:t>
      </w:r>
      <w:r>
        <w:rPr>
          <w:rFonts w:cs="Tahoma"/>
          <w:b/>
          <w:sz w:val="24"/>
          <w:szCs w:val="24"/>
        </w:rPr>
        <w:tab/>
        <w:t>91.2</w:t>
      </w:r>
      <w:r>
        <w:rPr>
          <w:rFonts w:cs="Tahoma"/>
          <w:b/>
          <w:sz w:val="24"/>
          <w:szCs w:val="24"/>
        </w:rPr>
        <w:tab/>
        <w:t>62.4</w:t>
      </w:r>
      <w:r>
        <w:rPr>
          <w:rFonts w:cs="Tahoma"/>
          <w:b/>
          <w:sz w:val="24"/>
          <w:szCs w:val="24"/>
        </w:rPr>
        <w:tab/>
        <w:t>89.7</w:t>
      </w:r>
    </w:p>
    <w:p w:rsidR="00D47E32" w:rsidRDefault="00D47E32" w:rsidP="00D47E32">
      <w:pPr>
        <w:widowControl/>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left="1267"/>
        <w:jc w:val="both"/>
        <w:rPr>
          <w:rFonts w:cs="Tahoma"/>
          <w:b/>
          <w:sz w:val="24"/>
          <w:szCs w:val="24"/>
        </w:rPr>
      </w:pPr>
      <w:r>
        <w:rPr>
          <w:rFonts w:cs="Tahoma"/>
          <w:b/>
          <w:sz w:val="24"/>
          <w:szCs w:val="24"/>
        </w:rPr>
        <w:t>NPV = -$4.0.  NPV is negative; do not accept.</w:t>
      </w:r>
    </w:p>
    <w:p w:rsidR="00D47E32" w:rsidRDefault="00D47E32" w:rsidP="00D47E32">
      <w:pPr>
        <w:widowControl/>
        <w:tabs>
          <w:tab w:val="left" w:pos="-1080"/>
          <w:tab w:val="left" w:pos="-720"/>
          <w:tab w:val="left" w:pos="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firstLine="1267"/>
        <w:jc w:val="both"/>
        <w:rPr>
          <w:rFonts w:cs="Tahoma"/>
          <w:b/>
          <w:sz w:val="24"/>
          <w:szCs w:val="24"/>
        </w:rPr>
      </w:pPr>
      <w:r>
        <w:rPr>
          <w:rFonts w:cs="Tahoma"/>
          <w:b/>
          <w:sz w:val="24"/>
          <w:szCs w:val="24"/>
        </w:rPr>
        <w:t xml:space="preserve">IRR = </w:t>
      </w:r>
      <w:r w:rsidRPr="003B2D74">
        <w:rPr>
          <w:rFonts w:cs="Tahoma"/>
          <w:b/>
          <w:position w:val="-28"/>
          <w:sz w:val="24"/>
          <w:szCs w:val="24"/>
        </w:rPr>
        <w:object w:dxaOrig="7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33.75pt" o:ole="" fillcolor="window">
            <v:imagedata r:id="rId5" o:title=""/>
          </v:shape>
          <o:OLEObject Type="Embed" ProgID="Equation.3" ShapeID="_x0000_i1025" DrawAspect="Content" ObjectID="_1322679537" r:id="rId6"/>
        </w:object>
      </w:r>
    </w:p>
    <w:p w:rsidR="00D47E32" w:rsidRDefault="00D47E32" w:rsidP="00D47E32">
      <w:pPr>
        <w:widowControl/>
        <w:tabs>
          <w:tab w:val="left" w:pos="-1080"/>
          <w:tab w:val="left" w:pos="-720"/>
          <w:tab w:val="left" w:pos="0"/>
          <w:tab w:val="left" w:pos="72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firstLine="1267"/>
        <w:jc w:val="both"/>
        <w:rPr>
          <w:rFonts w:cs="Tahoma"/>
          <w:b/>
          <w:sz w:val="24"/>
          <w:szCs w:val="24"/>
        </w:rPr>
      </w:pPr>
      <w:r>
        <w:rPr>
          <w:rFonts w:cs="Tahoma"/>
          <w:b/>
          <w:sz w:val="24"/>
          <w:szCs w:val="24"/>
        </w:rPr>
        <w:t>IRR = 9.3%.  IRR is less than the cost of capital; do not accept.</w:t>
      </w:r>
    </w:p>
    <w:p w:rsidR="00D47E32" w:rsidRDefault="00D47E32" w:rsidP="00D47E32">
      <w:pPr>
        <w:tabs>
          <w:tab w:val="center" w:pos="2880"/>
          <w:tab w:val="center" w:pos="3960"/>
          <w:tab w:val="center" w:pos="5040"/>
          <w:tab w:val="center" w:pos="6120"/>
          <w:tab w:val="center" w:pos="7200"/>
        </w:tabs>
        <w:spacing w:after="60" w:line="240" w:lineRule="exact"/>
        <w:ind w:left="1260"/>
        <w:rPr>
          <w:rFonts w:cs="Tahoma"/>
          <w:b/>
          <w:color w:val="000000"/>
          <w:spacing w:val="-4"/>
          <w:sz w:val="24"/>
          <w:szCs w:val="24"/>
        </w:rPr>
      </w:pPr>
      <w:r>
        <w:rPr>
          <w:rFonts w:cs="Tahoma"/>
          <w:b/>
          <w:snapToGrid w:val="0"/>
          <w:sz w:val="24"/>
          <w:szCs w:val="24"/>
        </w:rPr>
        <w:br w:type="page"/>
      </w:r>
      <w:r>
        <w:rPr>
          <w:rFonts w:cs="Tahoma"/>
          <w:b/>
          <w:sz w:val="24"/>
          <w:szCs w:val="24"/>
        </w:rPr>
        <w:lastRenderedPageBreak/>
        <w:t>MIRR:</w:t>
      </w:r>
      <w:r>
        <w:rPr>
          <w:rFonts w:cs="Tahoma"/>
          <w:b/>
          <w:sz w:val="24"/>
          <w:szCs w:val="24"/>
        </w:rPr>
        <w:tab/>
      </w:r>
      <w:r>
        <w:rPr>
          <w:rFonts w:cs="Tahoma"/>
          <w:b/>
          <w:color w:val="000000"/>
          <w:spacing w:val="-4"/>
          <w:sz w:val="24"/>
          <w:szCs w:val="24"/>
        </w:rPr>
        <w:t>0</w:t>
      </w:r>
      <w:r>
        <w:rPr>
          <w:rFonts w:cs="Tahoma"/>
          <w:b/>
          <w:color w:val="000000"/>
          <w:spacing w:val="-4"/>
          <w:sz w:val="24"/>
          <w:szCs w:val="24"/>
        </w:rPr>
        <w:tab/>
      </w:r>
      <w:r w:rsidR="003B2D74" w:rsidRPr="003B2D74">
        <w:pict>
          <v:shape id="_x0000_s1040" type="#_x0000_t202" style="position:absolute;left:0;text-align:left;margin-left:151.75pt;margin-top:4.9pt;width:51.6pt;height:19.5pt;z-index:251652096;mso-position-horizontal-relative:text;mso-position-vertical-relative:line" filled="f" stroked="f">
            <v:textbox style="mso-next-textbox:#_x0000_s1040">
              <w:txbxContent>
                <w:p w:rsidR="000E54B3" w:rsidRDefault="000E54B3" w:rsidP="00D47E32">
                  <w:pPr>
                    <w:rPr>
                      <w:b/>
                    </w:rPr>
                  </w:pPr>
                  <w:r>
                    <w:rPr>
                      <w:b/>
                    </w:rPr>
                    <w:t>10%</w:t>
                  </w:r>
                </w:p>
              </w:txbxContent>
            </v:textbox>
            <w10:anchorlock/>
          </v:shape>
        </w:pict>
      </w:r>
      <w:r>
        <w:rPr>
          <w:rFonts w:cs="Tahoma"/>
          <w:b/>
          <w:color w:val="000000"/>
          <w:spacing w:val="-4"/>
          <w:sz w:val="24"/>
          <w:szCs w:val="24"/>
        </w:rPr>
        <w:t>1</w:t>
      </w:r>
      <w:r>
        <w:rPr>
          <w:rFonts w:cs="Tahoma"/>
          <w:b/>
          <w:color w:val="000000"/>
          <w:spacing w:val="-4"/>
          <w:sz w:val="24"/>
          <w:szCs w:val="24"/>
        </w:rPr>
        <w:tab/>
        <w:t>2</w:t>
      </w:r>
      <w:r>
        <w:rPr>
          <w:rFonts w:cs="Tahoma"/>
          <w:b/>
          <w:color w:val="000000"/>
          <w:spacing w:val="-4"/>
          <w:sz w:val="24"/>
          <w:szCs w:val="24"/>
        </w:rPr>
        <w:tab/>
        <w:t>3</w:t>
      </w:r>
      <w:r>
        <w:rPr>
          <w:rFonts w:cs="Tahoma"/>
          <w:b/>
          <w:color w:val="000000"/>
          <w:spacing w:val="-4"/>
          <w:sz w:val="24"/>
          <w:szCs w:val="24"/>
        </w:rPr>
        <w:tab/>
        <w:t>4</w:t>
      </w:r>
    </w:p>
    <w:p w:rsidR="00D47E32" w:rsidRDefault="003B2D74" w:rsidP="00D47E32">
      <w:pPr>
        <w:tabs>
          <w:tab w:val="center" w:pos="2880"/>
          <w:tab w:val="center" w:pos="3960"/>
          <w:tab w:val="center" w:pos="5040"/>
          <w:tab w:val="center" w:pos="6120"/>
          <w:tab w:val="center" w:pos="7200"/>
        </w:tabs>
        <w:spacing w:after="60" w:line="240" w:lineRule="exact"/>
        <w:ind w:left="1267"/>
        <w:rPr>
          <w:rFonts w:cs="Tahoma"/>
          <w:b/>
          <w:color w:val="000000"/>
          <w:spacing w:val="-4"/>
          <w:sz w:val="24"/>
          <w:szCs w:val="24"/>
        </w:rPr>
      </w:pPr>
      <w:r w:rsidRPr="003B2D74">
        <w:pict>
          <v:line id="_x0000_s1039" style="position:absolute;left:0;text-align:left;z-index:251653120;mso-position-vertical-relative:line" from="143.85pt,7.25pt" to="359.85pt,7.25pt" strokeweight="1pt">
            <w10:anchorlock/>
          </v:line>
        </w:pict>
      </w:r>
      <w:r w:rsidR="00D47E32">
        <w:rPr>
          <w:rFonts w:cs="Tahoma"/>
          <w:b/>
          <w:color w:val="000000"/>
          <w:spacing w:val="-4"/>
          <w:sz w:val="24"/>
          <w:szCs w:val="24"/>
        </w:rPr>
        <w:tab/>
        <w:t>|</w:t>
      </w:r>
      <w:r w:rsidR="00D47E32">
        <w:rPr>
          <w:rFonts w:cs="Tahoma"/>
          <w:b/>
          <w:color w:val="000000"/>
          <w:spacing w:val="-4"/>
          <w:sz w:val="24"/>
          <w:szCs w:val="24"/>
        </w:rPr>
        <w:tab/>
        <w:t>|</w:t>
      </w:r>
      <w:r w:rsidR="00D47E32">
        <w:rPr>
          <w:rFonts w:cs="Tahoma"/>
          <w:b/>
          <w:color w:val="000000"/>
          <w:spacing w:val="-4"/>
          <w:sz w:val="24"/>
          <w:szCs w:val="24"/>
        </w:rPr>
        <w:tab/>
        <w:t>|</w:t>
      </w:r>
      <w:r w:rsidR="00D47E32">
        <w:rPr>
          <w:rFonts w:cs="Tahoma"/>
          <w:b/>
          <w:color w:val="000000"/>
          <w:spacing w:val="-4"/>
          <w:sz w:val="24"/>
          <w:szCs w:val="24"/>
        </w:rPr>
        <w:tab/>
        <w:t>|</w:t>
      </w:r>
      <w:r w:rsidR="00D47E32">
        <w:rPr>
          <w:rFonts w:cs="Tahoma"/>
          <w:b/>
          <w:color w:val="000000"/>
          <w:spacing w:val="-4"/>
          <w:sz w:val="24"/>
          <w:szCs w:val="24"/>
        </w:rPr>
        <w:tab/>
        <w:t>|</w:t>
      </w:r>
    </w:p>
    <w:p w:rsidR="00D47E32" w:rsidRDefault="003B2D74" w:rsidP="00D47E32">
      <w:pPr>
        <w:tabs>
          <w:tab w:val="decimal" w:pos="3060"/>
          <w:tab w:val="center" w:pos="3960"/>
          <w:tab w:val="center" w:pos="5040"/>
          <w:tab w:val="center" w:pos="6120"/>
          <w:tab w:val="decimal" w:pos="7290"/>
        </w:tabs>
        <w:spacing w:after="60" w:line="240" w:lineRule="exact"/>
        <w:ind w:left="1267"/>
        <w:rPr>
          <w:rFonts w:cs="Tahoma"/>
          <w:b/>
          <w:sz w:val="24"/>
          <w:szCs w:val="24"/>
        </w:rPr>
      </w:pPr>
      <w:r w:rsidRPr="003B2D74">
        <w:pict>
          <v:shape id="_x0000_s1041" type="#_x0000_t202" style="position:absolute;left:0;text-align:left;margin-left:301.05pt;margin-top:7.55pt;width:50.9pt;height:15.55pt;z-index:251654144" filled="f" stroked="f">
            <v:textbox style="mso-next-textbox:#_x0000_s1041">
              <w:txbxContent>
                <w:p w:rsidR="000E54B3" w:rsidRDefault="000E54B3" w:rsidP="00D47E32">
                  <w:pPr>
                    <w:rPr>
                      <w:b/>
                      <w:sz w:val="16"/>
                      <w:szCs w:val="16"/>
                    </w:rPr>
                  </w:pPr>
                  <w:r>
                    <w:rPr>
                      <w:b/>
                      <w:sz w:val="16"/>
                      <w:szCs w:val="16"/>
                    </w:rPr>
                    <w:sym w:font="Symbol" w:char="00B4"/>
                  </w:r>
                  <w:r>
                    <w:rPr>
                      <w:b/>
                      <w:sz w:val="16"/>
                      <w:szCs w:val="16"/>
                    </w:rPr>
                    <w:t xml:space="preserve"> 1.10</w:t>
                  </w:r>
                </w:p>
              </w:txbxContent>
            </v:textbox>
          </v:shape>
        </w:pict>
      </w:r>
      <w:r w:rsidRPr="003B2D74">
        <w:pict>
          <v:line id="_x0000_s1026" style="position:absolute;left:0;text-align:left;z-index:251655168" from="199pt,14.35pt" to="199pt,51.25pt" strokeweight=".5pt"/>
        </w:pict>
      </w:r>
      <w:r w:rsidRPr="003B2D74">
        <w:pict>
          <v:line id="_x0000_s1028" style="position:absolute;left:0;text-align:left;z-index:251656192" from="251.8pt,14.35pt" to="251.8pt,36.25pt" strokeweight=".5pt"/>
        </w:pict>
      </w:r>
      <w:r w:rsidRPr="003B2D74">
        <w:pict>
          <v:line id="_x0000_s1027" style="position:absolute;left:0;text-align:left;z-index:251657216" from="306pt,14.35pt" to="306pt,22.15pt" strokeweight=".5pt"/>
        </w:pict>
      </w:r>
      <w:r w:rsidR="00D47E32">
        <w:rPr>
          <w:rFonts w:cs="Tahoma"/>
          <w:b/>
          <w:sz w:val="24"/>
          <w:szCs w:val="24"/>
        </w:rPr>
        <w:tab/>
        <w:t>(260)</w:t>
      </w:r>
      <w:r w:rsidR="00D47E32">
        <w:rPr>
          <w:rFonts w:cs="Tahoma"/>
          <w:b/>
          <w:sz w:val="24"/>
          <w:szCs w:val="24"/>
        </w:rPr>
        <w:tab/>
        <w:t>79.7</w:t>
      </w:r>
      <w:r w:rsidR="00D47E32">
        <w:rPr>
          <w:rFonts w:cs="Tahoma"/>
          <w:b/>
          <w:sz w:val="24"/>
          <w:szCs w:val="24"/>
        </w:rPr>
        <w:tab/>
        <w:t>91.2</w:t>
      </w:r>
      <w:r w:rsidR="00D47E32">
        <w:rPr>
          <w:rFonts w:cs="Tahoma"/>
          <w:b/>
          <w:sz w:val="24"/>
          <w:szCs w:val="24"/>
        </w:rPr>
        <w:tab/>
        <w:t>62.4</w:t>
      </w:r>
      <w:r w:rsidR="00D47E32">
        <w:rPr>
          <w:rFonts w:cs="Tahoma"/>
          <w:b/>
          <w:sz w:val="24"/>
          <w:szCs w:val="24"/>
        </w:rPr>
        <w:tab/>
        <w:t>89.7</w:t>
      </w:r>
    </w:p>
    <w:p w:rsidR="00D47E32" w:rsidRDefault="003B2D74" w:rsidP="00D47E32">
      <w:pPr>
        <w:tabs>
          <w:tab w:val="decimal" w:pos="3060"/>
          <w:tab w:val="center" w:pos="3960"/>
          <w:tab w:val="center" w:pos="5040"/>
          <w:tab w:val="center" w:pos="6120"/>
          <w:tab w:val="decimal" w:pos="7290"/>
        </w:tabs>
        <w:spacing w:after="60" w:line="240" w:lineRule="exact"/>
        <w:ind w:left="1267"/>
        <w:rPr>
          <w:rFonts w:cs="Tahoma"/>
          <w:b/>
          <w:sz w:val="24"/>
          <w:szCs w:val="24"/>
        </w:rPr>
      </w:pPr>
      <w:r w:rsidRPr="003B2D74">
        <w:pict>
          <v:shape id="_x0000_s1036" type="#_x0000_t202" style="position:absolute;left:0;text-align:left;margin-left:249.1pt;margin-top:8.45pt;width:50.9pt;height:15.55pt;z-index:251658240" filled="f" stroked="f">
            <v:textbox style="mso-next-textbox:#_x0000_s1036">
              <w:txbxContent>
                <w:p w:rsidR="000E54B3" w:rsidRDefault="000E54B3" w:rsidP="00D47E32">
                  <w:pPr>
                    <w:rPr>
                      <w:b/>
                      <w:sz w:val="16"/>
                      <w:szCs w:val="16"/>
                    </w:rPr>
                  </w:pPr>
                  <w:r>
                    <w:rPr>
                      <w:b/>
                      <w:sz w:val="16"/>
                      <w:szCs w:val="16"/>
                    </w:rPr>
                    <w:sym w:font="Symbol" w:char="00B4"/>
                  </w:r>
                  <w:r>
                    <w:rPr>
                      <w:b/>
                      <w:sz w:val="16"/>
                      <w:szCs w:val="16"/>
                    </w:rPr>
                    <w:t xml:space="preserve"> (1.10)</w:t>
                  </w:r>
                  <w:r>
                    <w:rPr>
                      <w:b/>
                      <w:sz w:val="16"/>
                      <w:szCs w:val="16"/>
                      <w:vertAlign w:val="superscript"/>
                    </w:rPr>
                    <w:t>2</w:t>
                  </w:r>
                </w:p>
              </w:txbxContent>
            </v:textbox>
          </v:shape>
        </w:pict>
      </w:r>
      <w:r w:rsidRPr="003B2D74">
        <w:pict>
          <v:line id="_x0000_s1033" style="position:absolute;left:0;text-align:left;z-index:251659264" from="306.7pt,6.65pt" to="332.8pt,6.65pt" strokeweight=".5pt">
            <v:stroke endarrow="block" endarrowwidth="narrow" endarrowlength="short"/>
          </v:line>
        </w:pict>
      </w:r>
      <w:r w:rsidR="00D47E32">
        <w:rPr>
          <w:rFonts w:cs="Tahoma"/>
          <w:b/>
          <w:noProof/>
          <w:sz w:val="24"/>
          <w:szCs w:val="24"/>
        </w:rPr>
        <w:tab/>
      </w:r>
      <w:r w:rsidR="00D47E32">
        <w:rPr>
          <w:rFonts w:cs="Tahoma"/>
          <w:b/>
          <w:noProof/>
          <w:sz w:val="24"/>
          <w:szCs w:val="24"/>
        </w:rPr>
        <w:tab/>
      </w:r>
      <w:r w:rsidR="00D47E32">
        <w:rPr>
          <w:rFonts w:cs="Tahoma"/>
          <w:b/>
          <w:noProof/>
          <w:sz w:val="24"/>
          <w:szCs w:val="24"/>
        </w:rPr>
        <w:tab/>
      </w:r>
      <w:r w:rsidR="00D47E32">
        <w:rPr>
          <w:rFonts w:cs="Tahoma"/>
          <w:b/>
          <w:noProof/>
          <w:sz w:val="24"/>
          <w:szCs w:val="24"/>
        </w:rPr>
        <w:tab/>
      </w:r>
      <w:r w:rsidR="00D47E32">
        <w:rPr>
          <w:rFonts w:cs="Tahoma"/>
          <w:b/>
          <w:noProof/>
          <w:sz w:val="24"/>
          <w:szCs w:val="24"/>
        </w:rPr>
        <w:tab/>
      </w:r>
      <w:r w:rsidR="00D47E32">
        <w:rPr>
          <w:rFonts w:cs="Tahoma"/>
          <w:b/>
          <w:sz w:val="24"/>
          <w:szCs w:val="24"/>
        </w:rPr>
        <w:t>68.6</w:t>
      </w:r>
    </w:p>
    <w:p w:rsidR="00D47E32" w:rsidRDefault="003B2D74" w:rsidP="00D47E32">
      <w:pPr>
        <w:tabs>
          <w:tab w:val="decimal" w:pos="3060"/>
          <w:tab w:val="center" w:pos="3960"/>
          <w:tab w:val="center" w:pos="5040"/>
          <w:tab w:val="center" w:pos="6120"/>
          <w:tab w:val="decimal" w:pos="7290"/>
        </w:tabs>
        <w:spacing w:after="60" w:line="240" w:lineRule="exact"/>
        <w:ind w:left="1267"/>
        <w:rPr>
          <w:rFonts w:cs="Tahoma"/>
          <w:b/>
          <w:sz w:val="24"/>
          <w:szCs w:val="24"/>
        </w:rPr>
      </w:pPr>
      <w:r w:rsidRPr="003B2D74">
        <w:pict>
          <v:shape id="_x0000_s1035" type="#_x0000_t202" style="position:absolute;left:0;text-align:left;margin-left:194.8pt;margin-top:7.9pt;width:53.65pt;height:15.55pt;z-index:251660288" filled="f" stroked="f">
            <v:textbox style="mso-next-textbox:#_x0000_s1035">
              <w:txbxContent>
                <w:p w:rsidR="000E54B3" w:rsidRDefault="000E54B3" w:rsidP="00D47E32">
                  <w:pPr>
                    <w:rPr>
                      <w:b/>
                      <w:sz w:val="16"/>
                      <w:szCs w:val="16"/>
                    </w:rPr>
                  </w:pPr>
                  <w:r>
                    <w:rPr>
                      <w:b/>
                      <w:sz w:val="16"/>
                      <w:szCs w:val="16"/>
                    </w:rPr>
                    <w:sym w:font="Symbol" w:char="00B4"/>
                  </w:r>
                  <w:r>
                    <w:rPr>
                      <w:b/>
                      <w:sz w:val="16"/>
                      <w:szCs w:val="16"/>
                    </w:rPr>
                    <w:t xml:space="preserve"> (1.10)</w:t>
                  </w:r>
                  <w:r>
                    <w:rPr>
                      <w:b/>
                      <w:sz w:val="16"/>
                      <w:szCs w:val="16"/>
                      <w:vertAlign w:val="superscript"/>
                    </w:rPr>
                    <w:t>3</w:t>
                  </w:r>
                </w:p>
              </w:txbxContent>
            </v:textbox>
          </v:shape>
        </w:pict>
      </w:r>
      <w:r w:rsidRPr="003B2D74">
        <w:pict>
          <v:line id="_x0000_s1032" style="position:absolute;left:0;text-align:left;z-index:251661312" from="251.8pt,7.2pt" to="332.8pt,7.2pt" strokeweight=".5pt">
            <v:stroke endarrow="block" endarrowwidth="narrow" endarrowlength="short"/>
          </v:line>
        </w:pict>
      </w:r>
      <w:r w:rsidR="00D47E32">
        <w:rPr>
          <w:rFonts w:cs="Tahoma"/>
          <w:b/>
          <w:sz w:val="24"/>
          <w:szCs w:val="24"/>
        </w:rPr>
        <w:tab/>
      </w:r>
      <w:r w:rsidR="00D47E32">
        <w:rPr>
          <w:rFonts w:cs="Tahoma"/>
          <w:b/>
          <w:sz w:val="24"/>
          <w:szCs w:val="24"/>
        </w:rPr>
        <w:tab/>
      </w:r>
      <w:r w:rsidR="00D47E32">
        <w:rPr>
          <w:rFonts w:cs="Tahoma"/>
          <w:b/>
          <w:sz w:val="24"/>
          <w:szCs w:val="24"/>
        </w:rPr>
        <w:tab/>
      </w:r>
      <w:r w:rsidR="00D47E32">
        <w:rPr>
          <w:rFonts w:cs="Tahoma"/>
          <w:b/>
          <w:sz w:val="24"/>
          <w:szCs w:val="24"/>
        </w:rPr>
        <w:tab/>
      </w:r>
      <w:r w:rsidR="00D47E32">
        <w:rPr>
          <w:rFonts w:cs="Tahoma"/>
          <w:b/>
          <w:sz w:val="24"/>
          <w:szCs w:val="24"/>
        </w:rPr>
        <w:tab/>
        <w:t>110.4</w:t>
      </w:r>
    </w:p>
    <w:p w:rsidR="00D47E32" w:rsidRDefault="003B2D74" w:rsidP="00D47E32">
      <w:pPr>
        <w:tabs>
          <w:tab w:val="decimal" w:pos="3060"/>
          <w:tab w:val="center" w:pos="3960"/>
          <w:tab w:val="center" w:pos="5040"/>
          <w:tab w:val="center" w:pos="6120"/>
          <w:tab w:val="decimal" w:pos="7290"/>
        </w:tabs>
        <w:spacing w:after="60" w:line="240" w:lineRule="exact"/>
        <w:ind w:left="1267"/>
        <w:rPr>
          <w:rFonts w:cs="Tahoma"/>
          <w:b/>
          <w:sz w:val="24"/>
          <w:szCs w:val="24"/>
        </w:rPr>
      </w:pPr>
      <w:r w:rsidRPr="003B2D74">
        <w:pict>
          <v:line id="_x0000_s1031" style="position:absolute;left:0;text-align:left;z-index:251662336" from="198.95pt,6.85pt" to="332.8pt,6.85pt" strokeweight=".5pt">
            <v:stroke endarrow="block" endarrowwidth="narrow" endarrowlength="short"/>
          </v:line>
        </w:pict>
      </w:r>
      <w:r w:rsidR="00D47E32">
        <w:rPr>
          <w:rFonts w:cs="Tahoma"/>
          <w:b/>
          <w:sz w:val="24"/>
          <w:szCs w:val="24"/>
        </w:rPr>
        <w:tab/>
      </w:r>
      <w:r w:rsidR="00D47E32">
        <w:rPr>
          <w:rFonts w:cs="Tahoma"/>
          <w:b/>
          <w:sz w:val="24"/>
          <w:szCs w:val="24"/>
        </w:rPr>
        <w:tab/>
      </w:r>
      <w:r w:rsidR="00D47E32">
        <w:rPr>
          <w:rFonts w:cs="Tahoma"/>
          <w:b/>
          <w:sz w:val="24"/>
          <w:szCs w:val="24"/>
        </w:rPr>
        <w:tab/>
      </w:r>
      <w:r w:rsidR="00D47E32">
        <w:rPr>
          <w:rFonts w:cs="Tahoma"/>
          <w:b/>
          <w:sz w:val="24"/>
          <w:szCs w:val="24"/>
        </w:rPr>
        <w:tab/>
      </w:r>
      <w:r w:rsidR="00D47E32">
        <w:rPr>
          <w:rFonts w:cs="Tahoma"/>
          <w:b/>
          <w:sz w:val="24"/>
          <w:szCs w:val="24"/>
        </w:rPr>
        <w:tab/>
      </w:r>
      <w:r w:rsidR="00D47E32">
        <w:rPr>
          <w:rFonts w:cs="Tahoma"/>
          <w:b/>
          <w:sz w:val="24"/>
          <w:szCs w:val="24"/>
          <w:u w:val="single"/>
        </w:rPr>
        <w:t xml:space="preserve">  106.1</w:t>
      </w:r>
    </w:p>
    <w:p w:rsidR="00D47E32" w:rsidRDefault="003B2D74" w:rsidP="00D47E32">
      <w:pPr>
        <w:tabs>
          <w:tab w:val="decimal" w:pos="3060"/>
          <w:tab w:val="right" w:pos="6570"/>
          <w:tab w:val="decimal" w:pos="7290"/>
        </w:tabs>
        <w:spacing w:after="120" w:line="240" w:lineRule="exact"/>
        <w:ind w:left="1267"/>
        <w:rPr>
          <w:rFonts w:cs="Tahoma"/>
          <w:b/>
          <w:sz w:val="24"/>
          <w:szCs w:val="24"/>
        </w:rPr>
      </w:pPr>
      <w:r w:rsidRPr="003B2D74">
        <w:pict>
          <v:shape id="_x0000_s1034" type="#_x0000_t202" style="position:absolute;left:0;text-align:left;margin-left:163.75pt;margin-top:10.05pt;width:91.9pt;height:19.5pt;z-index:251663360" filled="f" stroked="f">
            <v:textbox>
              <w:txbxContent>
                <w:p w:rsidR="000E54B3" w:rsidRDefault="000E54B3" w:rsidP="00D47E32">
                  <w:pPr>
                    <w:rPr>
                      <w:b/>
                      <w:spacing w:val="-6"/>
                      <w:sz w:val="16"/>
                      <w:szCs w:val="16"/>
                    </w:rPr>
                  </w:pPr>
                  <w:r>
                    <w:rPr>
                      <w:b/>
                      <w:spacing w:val="-6"/>
                      <w:sz w:val="16"/>
                      <w:szCs w:val="16"/>
                    </w:rPr>
                    <w:t>MIRR = 9.6%</w:t>
                  </w:r>
                </w:p>
              </w:txbxContent>
            </v:textbox>
          </v:shape>
        </w:pict>
      </w:r>
      <w:r w:rsidRPr="003B2D74">
        <w:pict>
          <v:line id="_x0000_s1029" style="position:absolute;left:0;text-align:left;z-index:251664384" from="359.4pt,15pt" to="359.4pt,25.25pt" strokeweight=".5pt"/>
        </w:pict>
      </w:r>
      <w:r w:rsidR="00D47E32">
        <w:rPr>
          <w:rFonts w:cs="Tahoma"/>
          <w:b/>
          <w:sz w:val="24"/>
          <w:szCs w:val="24"/>
        </w:rPr>
        <w:tab/>
      </w:r>
      <w:r w:rsidR="00D47E32">
        <w:rPr>
          <w:rFonts w:cs="Tahoma"/>
          <w:b/>
          <w:sz w:val="24"/>
          <w:szCs w:val="24"/>
        </w:rPr>
        <w:tab/>
        <w:t>Terminal value (TV)</w:t>
      </w:r>
      <w:r w:rsidR="00D47E32">
        <w:rPr>
          <w:rFonts w:cs="Tahoma"/>
          <w:b/>
          <w:sz w:val="24"/>
          <w:szCs w:val="24"/>
        </w:rPr>
        <w:tab/>
      </w:r>
      <w:r w:rsidR="00D47E32">
        <w:rPr>
          <w:rFonts w:cs="Tahoma"/>
          <w:b/>
          <w:sz w:val="24"/>
          <w:szCs w:val="24"/>
          <w:u w:val="double"/>
        </w:rPr>
        <w:t>$374.8</w:t>
      </w:r>
    </w:p>
    <w:p w:rsidR="00D47E32" w:rsidRDefault="003B2D74" w:rsidP="00D47E32">
      <w:pPr>
        <w:tabs>
          <w:tab w:val="center" w:pos="2790"/>
          <w:tab w:val="decimal" w:pos="3060"/>
          <w:tab w:val="center" w:pos="3960"/>
          <w:tab w:val="center" w:pos="5040"/>
          <w:tab w:val="center" w:pos="6120"/>
          <w:tab w:val="center" w:pos="7200"/>
        </w:tabs>
        <w:spacing w:after="60" w:line="240" w:lineRule="exact"/>
        <w:ind w:left="1267"/>
        <w:rPr>
          <w:rFonts w:cs="Tahoma"/>
          <w:b/>
          <w:sz w:val="24"/>
          <w:szCs w:val="24"/>
        </w:rPr>
      </w:pPr>
      <w:r w:rsidRPr="003B2D74">
        <w:pict>
          <v:line id="_x0000_s1030" style="position:absolute;left:0;text-align:left;flip:x;z-index:251665408" from="158.9pt,7.25pt" to="358.85pt,7.25pt" strokeweight=".5pt">
            <v:stroke endarrow="block" endarrowwidth="narrow" endarrowlength="short"/>
          </v:line>
        </w:pict>
      </w:r>
      <w:r w:rsidR="00D47E32">
        <w:rPr>
          <w:rFonts w:cs="Tahoma"/>
          <w:b/>
          <w:sz w:val="24"/>
          <w:szCs w:val="24"/>
        </w:rPr>
        <w:t>PV of TV</w:t>
      </w:r>
      <w:r w:rsidR="00D47E32">
        <w:rPr>
          <w:rFonts w:cs="Tahoma"/>
          <w:b/>
          <w:sz w:val="24"/>
          <w:szCs w:val="24"/>
        </w:rPr>
        <w:tab/>
      </w:r>
      <w:r w:rsidR="00D47E32">
        <w:rPr>
          <w:rFonts w:cs="Tahoma"/>
          <w:b/>
          <w:sz w:val="24"/>
          <w:szCs w:val="24"/>
          <w:u w:val="single"/>
        </w:rPr>
        <w:t>$260</w:t>
      </w:r>
    </w:p>
    <w:p w:rsidR="00D47E32" w:rsidRDefault="00D47E32" w:rsidP="00D47E32">
      <w:pPr>
        <w:tabs>
          <w:tab w:val="center" w:pos="2790"/>
          <w:tab w:val="decimal" w:pos="3060"/>
          <w:tab w:val="center" w:pos="3960"/>
          <w:tab w:val="center" w:pos="5040"/>
          <w:tab w:val="center" w:pos="6120"/>
          <w:tab w:val="center" w:pos="7200"/>
        </w:tabs>
        <w:spacing w:after="120" w:line="360" w:lineRule="auto"/>
        <w:ind w:left="1267"/>
        <w:rPr>
          <w:rFonts w:cs="Tahoma"/>
          <w:b/>
          <w:sz w:val="24"/>
          <w:szCs w:val="24"/>
        </w:rPr>
      </w:pPr>
      <w:r>
        <w:rPr>
          <w:rFonts w:cs="Tahoma"/>
          <w:b/>
          <w:sz w:val="24"/>
          <w:szCs w:val="24"/>
        </w:rPr>
        <w:t>NPV</w:t>
      </w:r>
      <w:r>
        <w:rPr>
          <w:rFonts w:cs="Tahoma"/>
          <w:b/>
          <w:sz w:val="24"/>
          <w:szCs w:val="24"/>
        </w:rPr>
        <w:tab/>
      </w:r>
      <w:r>
        <w:rPr>
          <w:rFonts w:cs="Tahoma"/>
          <w:b/>
          <w:sz w:val="24"/>
          <w:szCs w:val="24"/>
          <w:u w:val="double"/>
        </w:rPr>
        <w:t>$    0</w:t>
      </w:r>
    </w:p>
    <w:p w:rsidR="00D47E32" w:rsidRDefault="00D47E32" w:rsidP="00D47E32">
      <w:pPr>
        <w:widowControl/>
        <w:tabs>
          <w:tab w:val="left" w:pos="-1080"/>
          <w:tab w:val="left" w:pos="-720"/>
          <w:tab w:val="left" w:pos="0"/>
          <w:tab w:val="left" w:pos="72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firstLine="1267"/>
        <w:jc w:val="both"/>
        <w:rPr>
          <w:rFonts w:cs="Tahoma"/>
          <w:b/>
          <w:sz w:val="24"/>
          <w:szCs w:val="24"/>
        </w:rPr>
      </w:pPr>
      <w:r>
        <w:rPr>
          <w:rFonts w:cs="Tahoma"/>
          <w:b/>
          <w:sz w:val="24"/>
          <w:szCs w:val="24"/>
        </w:rPr>
        <w:t>MIRR is less than the cost of capital; do not accept.</w:t>
      </w:r>
    </w:p>
    <w:p w:rsidR="00D47E32" w:rsidRDefault="00D47E32" w:rsidP="00D47E32">
      <w:pPr>
        <w:widowControl/>
        <w:tabs>
          <w:tab w:val="left" w:pos="-1080"/>
          <w:tab w:val="left" w:pos="-720"/>
          <w:tab w:val="center" w:pos="3600"/>
          <w:tab w:val="center" w:pos="5040"/>
          <w:tab w:val="center" w:pos="7560"/>
        </w:tabs>
        <w:spacing w:after="60" w:line="240" w:lineRule="exact"/>
        <w:ind w:left="1267"/>
        <w:jc w:val="both"/>
        <w:rPr>
          <w:rFonts w:cs="Tahoma"/>
          <w:b/>
          <w:sz w:val="24"/>
          <w:szCs w:val="24"/>
        </w:rPr>
      </w:pPr>
      <w:r>
        <w:rPr>
          <w:rFonts w:cs="Tahoma"/>
          <w:b/>
          <w:sz w:val="24"/>
          <w:szCs w:val="24"/>
        </w:rPr>
        <w:t>Payback:</w:t>
      </w:r>
      <w:r>
        <w:rPr>
          <w:rFonts w:cs="Tahoma"/>
          <w:b/>
          <w:sz w:val="24"/>
          <w:szCs w:val="24"/>
        </w:rPr>
        <w:tab/>
      </w:r>
      <w:r>
        <w:rPr>
          <w:rFonts w:cs="Tahoma"/>
          <w:b/>
          <w:sz w:val="24"/>
          <w:szCs w:val="24"/>
          <w:u w:val="single"/>
        </w:rPr>
        <w:t>Year</w:t>
      </w:r>
      <w:r>
        <w:rPr>
          <w:rFonts w:cs="Tahoma"/>
          <w:b/>
          <w:sz w:val="24"/>
          <w:szCs w:val="24"/>
        </w:rPr>
        <w:tab/>
      </w:r>
      <w:r>
        <w:rPr>
          <w:rFonts w:cs="Tahoma"/>
          <w:b/>
          <w:sz w:val="24"/>
          <w:szCs w:val="24"/>
          <w:u w:val="single"/>
        </w:rPr>
        <w:t>Cash Flow</w:t>
      </w:r>
      <w:r>
        <w:rPr>
          <w:rFonts w:cs="Tahoma"/>
          <w:b/>
          <w:sz w:val="24"/>
          <w:szCs w:val="24"/>
        </w:rPr>
        <w:tab/>
      </w:r>
      <w:r>
        <w:rPr>
          <w:rFonts w:cs="Tahoma"/>
          <w:b/>
          <w:sz w:val="24"/>
          <w:szCs w:val="24"/>
          <w:u w:val="single"/>
        </w:rPr>
        <w:t>Cumulative Cash Flow</w:t>
      </w:r>
    </w:p>
    <w:p w:rsidR="00D47E32" w:rsidRDefault="00D47E32" w:rsidP="00D47E32">
      <w:pPr>
        <w:widowControl/>
        <w:tabs>
          <w:tab w:val="left" w:pos="-1080"/>
          <w:tab w:val="left" w:pos="-720"/>
          <w:tab w:val="center" w:pos="3600"/>
          <w:tab w:val="decimal" w:pos="5220"/>
          <w:tab w:val="decimal" w:pos="7740"/>
        </w:tabs>
        <w:spacing w:after="60" w:line="240" w:lineRule="exact"/>
        <w:ind w:left="1267"/>
        <w:jc w:val="both"/>
        <w:rPr>
          <w:rFonts w:cs="Tahoma"/>
          <w:b/>
          <w:sz w:val="24"/>
          <w:szCs w:val="24"/>
        </w:rPr>
      </w:pPr>
      <w:r>
        <w:rPr>
          <w:rFonts w:cs="Tahoma"/>
          <w:b/>
          <w:sz w:val="24"/>
          <w:szCs w:val="24"/>
        </w:rPr>
        <w:tab/>
        <w:t>0</w:t>
      </w:r>
      <w:r>
        <w:rPr>
          <w:rFonts w:cs="Tahoma"/>
          <w:b/>
          <w:sz w:val="24"/>
          <w:szCs w:val="24"/>
        </w:rPr>
        <w:tab/>
        <w:t>($260.0)</w:t>
      </w:r>
      <w:r>
        <w:rPr>
          <w:rFonts w:cs="Tahoma"/>
          <w:b/>
          <w:sz w:val="24"/>
          <w:szCs w:val="24"/>
        </w:rPr>
        <w:tab/>
        <w:t>($260.0)</w:t>
      </w:r>
    </w:p>
    <w:p w:rsidR="00D47E32" w:rsidRDefault="00D47E32" w:rsidP="00D47E32">
      <w:pPr>
        <w:widowControl/>
        <w:tabs>
          <w:tab w:val="left" w:pos="-1080"/>
          <w:tab w:val="left" w:pos="-720"/>
          <w:tab w:val="center" w:pos="3600"/>
          <w:tab w:val="decimal" w:pos="5220"/>
          <w:tab w:val="decimal" w:pos="7740"/>
        </w:tabs>
        <w:spacing w:after="60" w:line="240" w:lineRule="exact"/>
        <w:ind w:left="1267"/>
        <w:jc w:val="both"/>
        <w:rPr>
          <w:rFonts w:cs="Tahoma"/>
          <w:b/>
          <w:sz w:val="24"/>
          <w:szCs w:val="24"/>
        </w:rPr>
      </w:pPr>
      <w:r>
        <w:rPr>
          <w:rFonts w:cs="Tahoma"/>
          <w:b/>
          <w:sz w:val="24"/>
          <w:szCs w:val="24"/>
        </w:rPr>
        <w:tab/>
        <w:t>1</w:t>
      </w:r>
      <w:r>
        <w:rPr>
          <w:rFonts w:cs="Tahoma"/>
          <w:b/>
          <w:sz w:val="24"/>
          <w:szCs w:val="24"/>
        </w:rPr>
        <w:tab/>
        <w:t>79.7</w:t>
      </w:r>
      <w:r>
        <w:rPr>
          <w:rFonts w:cs="Tahoma"/>
          <w:b/>
          <w:sz w:val="24"/>
          <w:szCs w:val="24"/>
        </w:rPr>
        <w:tab/>
        <w:t>(180.3)</w:t>
      </w:r>
    </w:p>
    <w:p w:rsidR="00D47E32" w:rsidRDefault="00D47E32" w:rsidP="00D47E32">
      <w:pPr>
        <w:widowControl/>
        <w:tabs>
          <w:tab w:val="left" w:pos="-1080"/>
          <w:tab w:val="left" w:pos="-720"/>
          <w:tab w:val="center" w:pos="3600"/>
          <w:tab w:val="decimal" w:pos="5220"/>
          <w:tab w:val="decimal" w:pos="7740"/>
        </w:tabs>
        <w:spacing w:after="60" w:line="240" w:lineRule="exact"/>
        <w:ind w:left="1267"/>
        <w:jc w:val="both"/>
        <w:rPr>
          <w:rFonts w:cs="Tahoma"/>
          <w:b/>
          <w:sz w:val="24"/>
          <w:szCs w:val="24"/>
        </w:rPr>
      </w:pPr>
      <w:r>
        <w:rPr>
          <w:rFonts w:cs="Tahoma"/>
          <w:b/>
          <w:sz w:val="24"/>
          <w:szCs w:val="24"/>
        </w:rPr>
        <w:tab/>
        <w:t>2</w:t>
      </w:r>
      <w:r>
        <w:rPr>
          <w:rFonts w:cs="Tahoma"/>
          <w:b/>
          <w:sz w:val="24"/>
          <w:szCs w:val="24"/>
        </w:rPr>
        <w:tab/>
        <w:t>91.2</w:t>
      </w:r>
      <w:r>
        <w:rPr>
          <w:rFonts w:cs="Tahoma"/>
          <w:b/>
          <w:sz w:val="24"/>
          <w:szCs w:val="24"/>
        </w:rPr>
        <w:tab/>
        <w:t>(89.1)</w:t>
      </w:r>
    </w:p>
    <w:p w:rsidR="00D47E32" w:rsidRDefault="00D47E32" w:rsidP="00D47E32">
      <w:pPr>
        <w:widowControl/>
        <w:tabs>
          <w:tab w:val="left" w:pos="-1080"/>
          <w:tab w:val="left" w:pos="-720"/>
          <w:tab w:val="center" w:pos="3600"/>
          <w:tab w:val="decimal" w:pos="5220"/>
          <w:tab w:val="decimal" w:pos="7740"/>
        </w:tabs>
        <w:spacing w:after="60" w:line="240" w:lineRule="exact"/>
        <w:ind w:left="1267"/>
        <w:jc w:val="both"/>
        <w:rPr>
          <w:rFonts w:cs="Tahoma"/>
          <w:b/>
          <w:sz w:val="24"/>
          <w:szCs w:val="24"/>
        </w:rPr>
      </w:pPr>
      <w:r>
        <w:rPr>
          <w:rFonts w:cs="Tahoma"/>
          <w:b/>
          <w:sz w:val="24"/>
          <w:szCs w:val="24"/>
        </w:rPr>
        <w:tab/>
        <w:t>3</w:t>
      </w:r>
      <w:r>
        <w:rPr>
          <w:rFonts w:cs="Tahoma"/>
          <w:b/>
          <w:sz w:val="24"/>
          <w:szCs w:val="24"/>
        </w:rPr>
        <w:tab/>
        <w:t>62.4</w:t>
      </w:r>
      <w:r>
        <w:rPr>
          <w:rFonts w:cs="Tahoma"/>
          <w:b/>
          <w:sz w:val="24"/>
          <w:szCs w:val="24"/>
        </w:rPr>
        <w:tab/>
        <w:t>(26.7)</w:t>
      </w:r>
    </w:p>
    <w:p w:rsidR="00D47E32" w:rsidRDefault="00D47E32" w:rsidP="00D47E32">
      <w:pPr>
        <w:widowControl/>
        <w:tabs>
          <w:tab w:val="left" w:pos="-1080"/>
          <w:tab w:val="left" w:pos="-720"/>
          <w:tab w:val="center" w:pos="3600"/>
          <w:tab w:val="decimal" w:pos="5220"/>
          <w:tab w:val="decimal" w:pos="7740"/>
        </w:tabs>
        <w:spacing w:after="120" w:line="360" w:lineRule="auto"/>
        <w:ind w:left="1260" w:firstLine="7"/>
        <w:jc w:val="both"/>
        <w:rPr>
          <w:rFonts w:cs="Tahoma"/>
          <w:b/>
          <w:sz w:val="24"/>
          <w:szCs w:val="24"/>
        </w:rPr>
      </w:pPr>
      <w:r>
        <w:rPr>
          <w:rFonts w:cs="Tahoma"/>
          <w:b/>
          <w:sz w:val="24"/>
          <w:szCs w:val="24"/>
        </w:rPr>
        <w:tab/>
        <w:t>4</w:t>
      </w:r>
      <w:r>
        <w:rPr>
          <w:rFonts w:cs="Tahoma"/>
          <w:b/>
          <w:sz w:val="24"/>
          <w:szCs w:val="24"/>
        </w:rPr>
        <w:tab/>
        <w:t>89.7</w:t>
      </w:r>
      <w:r>
        <w:rPr>
          <w:rFonts w:cs="Tahoma"/>
          <w:b/>
          <w:sz w:val="24"/>
          <w:szCs w:val="24"/>
        </w:rPr>
        <w:tab/>
        <w:t>63.0</w:t>
      </w:r>
    </w:p>
    <w:p w:rsidR="00D47E32" w:rsidRDefault="00D47E32" w:rsidP="00D47E32">
      <w:pPr>
        <w:widowControl/>
        <w:tabs>
          <w:tab w:val="left" w:pos="-1080"/>
          <w:tab w:val="left" w:pos="-720"/>
          <w:tab w:val="left" w:pos="0"/>
          <w:tab w:val="left" w:pos="72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120" w:line="360" w:lineRule="auto"/>
        <w:ind w:firstLine="1267"/>
        <w:jc w:val="both"/>
        <w:rPr>
          <w:rFonts w:cs="Tahoma"/>
          <w:b/>
          <w:sz w:val="24"/>
          <w:szCs w:val="24"/>
        </w:rPr>
      </w:pPr>
      <w:r>
        <w:rPr>
          <w:rFonts w:cs="Tahoma"/>
          <w:b/>
          <w:sz w:val="24"/>
          <w:szCs w:val="24"/>
        </w:rPr>
        <w:t>Payback = 3 years + $26.7/$89.7 = 3.3 years.</w:t>
      </w:r>
    </w:p>
    <w:p w:rsidR="00D47E32" w:rsidRDefault="00D47E32" w:rsidP="00D47E32">
      <w:pPr>
        <w:widowControl/>
        <w:tabs>
          <w:tab w:val="left" w:pos="-1080"/>
          <w:tab w:val="left" w:pos="-720"/>
          <w:tab w:val="left" w:pos="0"/>
          <w:tab w:val="left" w:pos="720"/>
          <w:tab w:val="left" w:pos="12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jc w:val="both"/>
        <w:rPr>
          <w:rFonts w:cs="Tahoma"/>
          <w:b/>
          <w:spacing w:val="-6"/>
          <w:sz w:val="24"/>
          <w:szCs w:val="24"/>
        </w:rPr>
      </w:pPr>
      <w:r>
        <w:rPr>
          <w:rFonts w:cs="Tahoma"/>
          <w:b/>
          <w:spacing w:val="-6"/>
          <w:sz w:val="24"/>
          <w:szCs w:val="24"/>
        </w:rPr>
        <w:t xml:space="preserve">Based on the analysis to this point, the project should </w:t>
      </w:r>
      <w:r>
        <w:rPr>
          <w:rFonts w:cs="Tahoma"/>
          <w:b/>
          <w:spacing w:val="-6"/>
          <w:sz w:val="24"/>
          <w:szCs w:val="24"/>
          <w:u w:val="single"/>
        </w:rPr>
        <w:t>not</w:t>
      </w:r>
      <w:r>
        <w:rPr>
          <w:rFonts w:cs="Tahoma"/>
          <w:b/>
          <w:spacing w:val="-6"/>
          <w:sz w:val="24"/>
          <w:szCs w:val="24"/>
        </w:rPr>
        <w:t xml:space="preserve"> be undertaken.  However, this may not be correct, as we will see shortly.</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D.</w:t>
      </w:r>
      <w:r>
        <w:rPr>
          <w:rFonts w:cs="Tahoma"/>
          <w:b/>
          <w:sz w:val="24"/>
          <w:szCs w:val="24"/>
        </w:rPr>
        <w:tab/>
      </w:r>
      <w:r>
        <w:rPr>
          <w:rFonts w:cs="Tahoma"/>
          <w:b/>
          <w:sz w:val="24"/>
          <w:szCs w:val="24"/>
        </w:rPr>
        <w:tab/>
        <w:t>If this project had been a replacement rather than an expansion project, how would the analysis have changed?  Think about the changes that would have to occur in the cash flow table.</w:t>
      </w:r>
    </w:p>
    <w:p w:rsidR="00D47E32" w:rsidRDefault="00D47E32" w:rsidP="00D47E32">
      <w:pPr>
        <w:widowControl/>
        <w:tabs>
          <w:tab w:val="left" w:pos="-1080"/>
          <w:tab w:val="left" w:pos="-720"/>
          <w:tab w:val="left" w:pos="0"/>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S12-14 here.]  In a replacement analysis, we must find </w:t>
      </w:r>
      <w:r>
        <w:rPr>
          <w:rFonts w:cs="Tahoma"/>
          <w:b/>
          <w:sz w:val="24"/>
          <w:szCs w:val="24"/>
          <w:u w:val="single"/>
        </w:rPr>
        <w:t>differences</w:t>
      </w:r>
      <w:r>
        <w:rPr>
          <w:rFonts w:cs="Tahoma"/>
          <w:b/>
          <w:sz w:val="24"/>
          <w:szCs w:val="24"/>
        </w:rPr>
        <w:t xml:space="preserve"> in cash flows, i.e., the cash flows that would exist if we take on the project versus if we do not.  Thus, in the table there would need to be, for each year, a column for no change, a column for the new project, and for the difference.  The difference column is the one that would be used to obtain the NPV, IRR, etc.</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proofErr w:type="gramStart"/>
      <w:r>
        <w:rPr>
          <w:rFonts w:cs="Tahoma"/>
          <w:b/>
          <w:sz w:val="24"/>
          <w:szCs w:val="24"/>
        </w:rPr>
        <w:t>E.</w:t>
      </w:r>
      <w:r>
        <w:rPr>
          <w:rFonts w:cs="Tahoma"/>
          <w:b/>
          <w:sz w:val="24"/>
          <w:szCs w:val="24"/>
        </w:rPr>
        <w:tab/>
        <w:t>(1)</w:t>
      </w:r>
      <w:r>
        <w:rPr>
          <w:rFonts w:cs="Tahoma"/>
          <w:b/>
          <w:sz w:val="24"/>
          <w:szCs w:val="24"/>
        </w:rPr>
        <w:tab/>
        <w:t>What are the three levels, or types, of project risk that are normally considered?</w:t>
      </w:r>
      <w:proofErr w:type="gramEnd"/>
    </w:p>
    <w:p w:rsidR="00D47E32" w:rsidRDefault="00D47E32" w:rsidP="00D47E32">
      <w:pPr>
        <w:tabs>
          <w:tab w:val="left" w:pos="720"/>
          <w:tab w:val="left" w:pos="1260"/>
        </w:tabs>
        <w:spacing w:after="120" w:line="360" w:lineRule="auto"/>
        <w:ind w:left="1267" w:hanging="1267"/>
        <w:jc w:val="both"/>
        <w:rPr>
          <w:rFonts w:cs="Tahoma"/>
          <w:b/>
          <w:sz w:val="24"/>
          <w:szCs w:val="24"/>
        </w:rPr>
      </w:pPr>
      <w:r>
        <w:rPr>
          <w:rFonts w:cs="Tahoma"/>
          <w:b/>
          <w:sz w:val="24"/>
          <w:szCs w:val="24"/>
        </w:rPr>
        <w:lastRenderedPageBreak/>
        <w:t>Answer:</w:t>
      </w:r>
      <w:r>
        <w:rPr>
          <w:rFonts w:cs="Tahoma"/>
          <w:b/>
          <w:sz w:val="24"/>
          <w:szCs w:val="24"/>
        </w:rPr>
        <w:tab/>
        <w:t>[Show S12-15 through S12-18 here.]  Here are the three types of project risk:</w:t>
      </w:r>
    </w:p>
    <w:p w:rsidR="00D47E32" w:rsidRDefault="00D47E32" w:rsidP="00D47E32">
      <w:pPr>
        <w:tabs>
          <w:tab w:val="left" w:pos="720"/>
          <w:tab w:val="left" w:pos="1260"/>
          <w:tab w:val="left" w:pos="1800"/>
        </w:tabs>
        <w:spacing w:after="120" w:line="360" w:lineRule="auto"/>
        <w:ind w:left="1814" w:hanging="547"/>
        <w:jc w:val="both"/>
        <w:rPr>
          <w:rFonts w:cs="Tahoma"/>
          <w:b/>
          <w:sz w:val="24"/>
          <w:szCs w:val="24"/>
        </w:rPr>
      </w:pPr>
      <w:r>
        <w:rPr>
          <w:rFonts w:cs="Tahoma"/>
          <w:b/>
          <w:sz w:val="24"/>
          <w:szCs w:val="24"/>
        </w:rPr>
        <w:t>1.</w:t>
      </w:r>
      <w:r>
        <w:rPr>
          <w:rFonts w:cs="Tahoma"/>
          <w:b/>
          <w:sz w:val="24"/>
          <w:szCs w:val="24"/>
        </w:rPr>
        <w:tab/>
      </w:r>
      <w:r>
        <w:rPr>
          <w:rFonts w:cs="Tahoma"/>
          <w:b/>
          <w:sz w:val="24"/>
          <w:szCs w:val="24"/>
          <w:u w:val="single"/>
        </w:rPr>
        <w:t>Stand-alone risk</w:t>
      </w:r>
      <w:r>
        <w:rPr>
          <w:rFonts w:cs="Tahoma"/>
          <w:b/>
          <w:sz w:val="24"/>
          <w:szCs w:val="24"/>
        </w:rPr>
        <w:t xml:space="preserve"> is the project's total risk if it were operated independently.  Stand-alone risk ignores both the firm's diversification among projects and investors' diversification among firms.  Stand-alone risk is measured either by the project's standard deviation (</w:t>
      </w:r>
      <w:r>
        <w:rPr>
          <w:rFonts w:cs="Tahoma"/>
          <w:b/>
          <w:sz w:val="24"/>
          <w:szCs w:val="24"/>
        </w:rPr>
        <w:sym w:font="Symbol" w:char="0073"/>
      </w:r>
      <w:r>
        <w:rPr>
          <w:rFonts w:cs="Tahoma"/>
          <w:b/>
          <w:sz w:val="24"/>
          <w:szCs w:val="24"/>
          <w:vertAlign w:val="subscript"/>
        </w:rPr>
        <w:t>NPV</w:t>
      </w:r>
      <w:r>
        <w:rPr>
          <w:rFonts w:cs="Tahoma"/>
          <w:b/>
          <w:sz w:val="24"/>
          <w:szCs w:val="24"/>
        </w:rPr>
        <w:t>) or its coefficient of variation of NPV (CV</w:t>
      </w:r>
      <w:r>
        <w:rPr>
          <w:rFonts w:cs="Tahoma"/>
          <w:b/>
          <w:sz w:val="24"/>
          <w:szCs w:val="24"/>
          <w:vertAlign w:val="subscript"/>
        </w:rPr>
        <w:t>NPV</w:t>
      </w:r>
      <w:r>
        <w:rPr>
          <w:rFonts w:cs="Tahoma"/>
          <w:b/>
          <w:sz w:val="24"/>
          <w:szCs w:val="24"/>
        </w:rPr>
        <w:t>).</w:t>
      </w:r>
    </w:p>
    <w:p w:rsidR="00D47E32" w:rsidRDefault="00D47E32" w:rsidP="00D47E32">
      <w:pPr>
        <w:tabs>
          <w:tab w:val="left" w:pos="720"/>
          <w:tab w:val="left" w:pos="1260"/>
          <w:tab w:val="left" w:pos="1800"/>
        </w:tabs>
        <w:spacing w:after="120" w:line="360" w:lineRule="auto"/>
        <w:ind w:left="1814" w:hanging="547"/>
        <w:jc w:val="both"/>
        <w:rPr>
          <w:rFonts w:cs="Tahoma"/>
          <w:b/>
          <w:sz w:val="24"/>
          <w:szCs w:val="24"/>
        </w:rPr>
      </w:pPr>
      <w:r>
        <w:rPr>
          <w:rFonts w:cs="Tahoma"/>
          <w:b/>
          <w:sz w:val="24"/>
          <w:szCs w:val="24"/>
        </w:rPr>
        <w:t>2.</w:t>
      </w:r>
      <w:r>
        <w:rPr>
          <w:rFonts w:cs="Tahoma"/>
          <w:b/>
          <w:sz w:val="24"/>
          <w:szCs w:val="24"/>
        </w:rPr>
        <w:tab/>
      </w:r>
      <w:r>
        <w:rPr>
          <w:rFonts w:cs="Tahoma"/>
          <w:b/>
          <w:sz w:val="24"/>
          <w:szCs w:val="24"/>
          <w:u w:val="single"/>
        </w:rPr>
        <w:t>Within-firm (corporate) risk</w:t>
      </w:r>
      <w:r>
        <w:rPr>
          <w:rFonts w:cs="Tahoma"/>
          <w:b/>
          <w:sz w:val="24"/>
          <w:szCs w:val="24"/>
        </w:rPr>
        <w:t xml:space="preserve"> is the total riskiness of the project giving consideration to the firm's other projects, that is, to diversification within the firm.  It is the contribution of the project to the firm's total risk, and it is a function of (a) the project's standard deviation of NPV and (2) the correlation of the projects' returns with those of the rest of the firm.  Within-firm risk is often called </w:t>
      </w:r>
      <w:r>
        <w:rPr>
          <w:rFonts w:cs="Tahoma"/>
          <w:b/>
          <w:sz w:val="24"/>
          <w:szCs w:val="24"/>
          <w:u w:val="single"/>
        </w:rPr>
        <w:t>corporate risk</w:t>
      </w:r>
      <w:r>
        <w:rPr>
          <w:rFonts w:cs="Tahoma"/>
          <w:b/>
          <w:sz w:val="24"/>
          <w:szCs w:val="24"/>
        </w:rPr>
        <w:t>, and it is measured by the beta of the project's ROA versus the firm's ROA.</w:t>
      </w:r>
    </w:p>
    <w:p w:rsidR="00D47E32" w:rsidRDefault="00D47E32" w:rsidP="00D47E32">
      <w:pPr>
        <w:tabs>
          <w:tab w:val="left" w:pos="720"/>
          <w:tab w:val="left" w:pos="1260"/>
          <w:tab w:val="left" w:pos="1800"/>
        </w:tabs>
        <w:spacing w:after="240" w:line="360" w:lineRule="auto"/>
        <w:ind w:left="1814" w:hanging="547"/>
        <w:jc w:val="both"/>
        <w:rPr>
          <w:rFonts w:cs="Tahoma"/>
          <w:b/>
          <w:spacing w:val="-6"/>
          <w:sz w:val="24"/>
          <w:szCs w:val="24"/>
        </w:rPr>
      </w:pPr>
      <w:r>
        <w:rPr>
          <w:rFonts w:cs="Tahoma"/>
          <w:b/>
          <w:spacing w:val="-6"/>
          <w:sz w:val="24"/>
          <w:szCs w:val="24"/>
        </w:rPr>
        <w:t>3.</w:t>
      </w:r>
      <w:r>
        <w:rPr>
          <w:rFonts w:cs="Tahoma"/>
          <w:b/>
          <w:spacing w:val="-6"/>
          <w:sz w:val="24"/>
          <w:szCs w:val="24"/>
        </w:rPr>
        <w:tab/>
      </w:r>
      <w:r>
        <w:rPr>
          <w:rFonts w:cs="Tahoma"/>
          <w:b/>
          <w:spacing w:val="-6"/>
          <w:sz w:val="24"/>
          <w:szCs w:val="24"/>
          <w:u w:val="single"/>
        </w:rPr>
        <w:t>Market risk</w:t>
      </w:r>
      <w:r>
        <w:rPr>
          <w:rFonts w:cs="Tahoma"/>
          <w:b/>
          <w:spacing w:val="-6"/>
          <w:sz w:val="24"/>
          <w:szCs w:val="24"/>
        </w:rPr>
        <w:t xml:space="preserve"> is the riskiness of the project to a well-diversified investor.  Theoretically, it is measured by the project's beta, and it considers both corporate risk and stockholder diversification.</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proofErr w:type="gramStart"/>
      <w:r>
        <w:rPr>
          <w:rFonts w:cs="Tahoma"/>
          <w:b/>
          <w:sz w:val="24"/>
          <w:szCs w:val="24"/>
        </w:rPr>
        <w:t>E.</w:t>
      </w:r>
      <w:r>
        <w:rPr>
          <w:rFonts w:cs="Tahoma"/>
          <w:b/>
          <w:sz w:val="24"/>
          <w:szCs w:val="24"/>
        </w:rPr>
        <w:tab/>
        <w:t>(2)</w:t>
      </w:r>
      <w:r>
        <w:rPr>
          <w:rFonts w:cs="Tahoma"/>
          <w:b/>
          <w:sz w:val="24"/>
          <w:szCs w:val="24"/>
        </w:rPr>
        <w:tab/>
        <w:t>Which type is most relevant?</w:t>
      </w:r>
      <w:proofErr w:type="gramEnd"/>
    </w:p>
    <w:p w:rsidR="00D47E32" w:rsidRDefault="00D47E32" w:rsidP="00D47E32">
      <w:pPr>
        <w:tabs>
          <w:tab w:val="left" w:pos="720"/>
          <w:tab w:val="left" w:pos="126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S12-19 here.]  Because management's primary goal is shareholder wealth maximization, </w:t>
      </w:r>
      <w:r>
        <w:rPr>
          <w:rFonts w:cs="Tahoma"/>
          <w:b/>
          <w:sz w:val="24"/>
          <w:szCs w:val="24"/>
          <w:u w:val="single"/>
        </w:rPr>
        <w:t>the most relevant risk for capital projects is market risk</w:t>
      </w:r>
      <w:r>
        <w:rPr>
          <w:rFonts w:cs="Tahoma"/>
          <w:b/>
          <w:sz w:val="24"/>
          <w:szCs w:val="24"/>
        </w:rPr>
        <w:t>.  However, creditors, customers, suppliers, and employees are all affected by a firm's total risk. Since these parties influence the firm's profitability, a project's within-firm risk should not be completely ignored.</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proofErr w:type="gramStart"/>
      <w:r>
        <w:rPr>
          <w:rFonts w:cs="Tahoma"/>
          <w:b/>
          <w:sz w:val="24"/>
          <w:szCs w:val="24"/>
        </w:rPr>
        <w:t>E.</w:t>
      </w:r>
      <w:r>
        <w:rPr>
          <w:rFonts w:cs="Tahoma"/>
          <w:b/>
          <w:sz w:val="24"/>
          <w:szCs w:val="24"/>
        </w:rPr>
        <w:tab/>
        <w:t>(3)</w:t>
      </w:r>
      <w:r>
        <w:rPr>
          <w:rFonts w:cs="Tahoma"/>
          <w:b/>
          <w:sz w:val="24"/>
          <w:szCs w:val="24"/>
        </w:rPr>
        <w:tab/>
        <w:t>Which type is easiest to measure?</w:t>
      </w:r>
      <w:proofErr w:type="gramEnd"/>
    </w:p>
    <w:p w:rsidR="00D47E32" w:rsidRDefault="00D47E32" w:rsidP="00D47E32">
      <w:pPr>
        <w:widowControl/>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lastRenderedPageBreak/>
        <w:t>Answer:</w:t>
      </w:r>
      <w:r>
        <w:rPr>
          <w:rFonts w:cs="Tahoma"/>
          <w:b/>
          <w:sz w:val="24"/>
          <w:szCs w:val="24"/>
        </w:rPr>
        <w:tab/>
        <w:t>[Show S12-20 here.]  By far the easiest type of risk to measure is a project's stand-alone risk.  Thus, firms often focus primarily on this type of risk when making capital budgeting decisions. This focus is not theoretically correct, but it does not necessarily lead to poor decisions, because most projects that a firm undertakes are in its core business.</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E.</w:t>
      </w:r>
      <w:r>
        <w:rPr>
          <w:rFonts w:cs="Tahoma"/>
          <w:b/>
          <w:sz w:val="24"/>
          <w:szCs w:val="24"/>
        </w:rPr>
        <w:tab/>
        <w:t>(4)</w:t>
      </w:r>
      <w:r>
        <w:rPr>
          <w:rFonts w:cs="Tahoma"/>
          <w:b/>
          <w:sz w:val="24"/>
          <w:szCs w:val="24"/>
        </w:rPr>
        <w:tab/>
        <w:t>Are the three types of risk generally highly correlated?</w:t>
      </w:r>
    </w:p>
    <w:p w:rsidR="00D47E32" w:rsidRDefault="00D47E32" w:rsidP="00D47E32">
      <w:pPr>
        <w:tabs>
          <w:tab w:val="left" w:pos="720"/>
          <w:tab w:val="left" w:pos="1260"/>
          <w:tab w:val="left" w:pos="144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[Show S12-21 here.]  Because most projects that a firm undertakes are in its core business, a project's stand-alone risk is likely to be highly correlated with its corporate risk, which in turn is likely to be highly correlated with its market risk.</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proofErr w:type="gramStart"/>
      <w:r>
        <w:rPr>
          <w:rFonts w:cs="Tahoma"/>
          <w:b/>
          <w:sz w:val="24"/>
          <w:szCs w:val="24"/>
        </w:rPr>
        <w:t>F.</w:t>
      </w:r>
      <w:r>
        <w:rPr>
          <w:rFonts w:cs="Tahoma"/>
          <w:b/>
          <w:sz w:val="24"/>
          <w:szCs w:val="24"/>
        </w:rPr>
        <w:tab/>
        <w:t>(1)</w:t>
      </w:r>
      <w:r>
        <w:rPr>
          <w:rFonts w:cs="Tahoma"/>
          <w:b/>
          <w:sz w:val="24"/>
          <w:szCs w:val="24"/>
        </w:rPr>
        <w:tab/>
        <w:t>What is sensitivity analysis?</w:t>
      </w:r>
      <w:proofErr w:type="gramEnd"/>
    </w:p>
    <w:p w:rsidR="00D47E32" w:rsidRDefault="00D47E32" w:rsidP="00D47E32">
      <w:pPr>
        <w:tabs>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S12-22 here.]  </w:t>
      </w:r>
      <w:r>
        <w:rPr>
          <w:rFonts w:cs="Tahoma"/>
          <w:b/>
          <w:sz w:val="24"/>
          <w:szCs w:val="24"/>
          <w:u w:val="single"/>
        </w:rPr>
        <w:t>Sensitivity analysis</w:t>
      </w:r>
      <w:r>
        <w:rPr>
          <w:rFonts w:cs="Tahoma"/>
          <w:b/>
          <w:sz w:val="24"/>
          <w:szCs w:val="24"/>
        </w:rPr>
        <w:t xml:space="preserve"> measures the effect of changes in a particular variable, say revenues, on a project's NPV.  To perform a sensitivity analysis, all variables are fixed at their expected values except one.  This one variable is then changed, often by specified percentages, and the resulting effect on NPV is noted.  (One could allow more than one variable to change, but this then merges sensitivity analysis into scenario analysis.)</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napToGrid w:val="0"/>
          <w:sz w:val="24"/>
          <w:szCs w:val="24"/>
        </w:rPr>
        <w:br w:type="page"/>
      </w:r>
      <w:r>
        <w:rPr>
          <w:rFonts w:cs="Tahoma"/>
          <w:b/>
          <w:sz w:val="24"/>
          <w:szCs w:val="24"/>
        </w:rPr>
        <w:lastRenderedPageBreak/>
        <w:t>F.</w:t>
      </w:r>
      <w:r>
        <w:rPr>
          <w:rFonts w:cs="Tahoma"/>
          <w:b/>
          <w:sz w:val="24"/>
          <w:szCs w:val="24"/>
        </w:rPr>
        <w:tab/>
        <w:t>(2)</w:t>
      </w:r>
      <w:r>
        <w:rPr>
          <w:rFonts w:cs="Tahoma"/>
          <w:b/>
          <w:sz w:val="24"/>
          <w:szCs w:val="24"/>
        </w:rPr>
        <w:tab/>
        <w:t>How would one perform a sensitivity analysis on the unit sales, salvage value, and WACC for the project?  Assume that each of these variables deviates from its base-case, or expected, value by plus and minus 10%, 20%, and 30%.  Explain how you would calculate the NPV, IRR, MIRR, and payback for each case, but don’t do the analysis unless your instructor asks you to.</w:t>
      </w:r>
    </w:p>
    <w:p w:rsidR="00D47E32" w:rsidRDefault="00D47E32" w:rsidP="00D47E32">
      <w:pPr>
        <w:tabs>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7" w:hanging="1267"/>
        <w:jc w:val="both"/>
        <w:rPr>
          <w:rFonts w:cs="Tahoma"/>
          <w:b/>
          <w:spacing w:val="-4"/>
          <w:sz w:val="24"/>
          <w:szCs w:val="24"/>
        </w:rPr>
      </w:pPr>
      <w:r>
        <w:rPr>
          <w:rFonts w:cs="Tahoma"/>
          <w:b/>
          <w:spacing w:val="-4"/>
          <w:sz w:val="24"/>
          <w:szCs w:val="24"/>
        </w:rPr>
        <w:t>Answer:</w:t>
      </w:r>
      <w:r>
        <w:rPr>
          <w:rFonts w:cs="Tahoma"/>
          <w:b/>
          <w:spacing w:val="-4"/>
          <w:sz w:val="24"/>
          <w:szCs w:val="24"/>
        </w:rPr>
        <w:tab/>
        <w:t>The base case value for unit sales was 100; therefore, if you were to assume that this value deviated by plus and minus 10%, 20%, and 30%, the unit sales values to be used in the sensitivity analysis would be 70, 80, 90, 110, 120, and 130 units.  You would then go back to the table at the beginning of the problem, insert the appropriate sales unit number, say 70 units, and rework the table for the change in sales units arriving at different net cash flow values for the project.  Once you had the net cash flow values, you would calculate the NPV, IRR, MIRR, and payback as you did previously.  (Note that sensitivity analysis involves making a change to only one variable to see how it impacts other variables.)  Then, you would go back and repeat the same steps for 80 units—this would be done for each of the unit sales values. Then, you would repeat the same procedure for the sensitivity analysis on salvage value and on cost of capital.  (Note that for the cost of capital analysis, the net cash flows would remain the same, but the cost of capital used in the NPV and MIRR calculations would be different.)</w:t>
      </w:r>
    </w:p>
    <w:p w:rsidR="00D47E32" w:rsidRDefault="00D47E32" w:rsidP="00D47E32">
      <w:pPr>
        <w:tabs>
          <w:tab w:val="left" w:pos="1"/>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7" w:firstLine="547"/>
        <w:jc w:val="both"/>
        <w:rPr>
          <w:rFonts w:cs="Tahoma"/>
          <w:b/>
          <w:sz w:val="24"/>
          <w:szCs w:val="24"/>
        </w:rPr>
      </w:pPr>
      <w:r>
        <w:rPr>
          <w:rFonts w:cs="Tahoma"/>
          <w:b/>
          <w:i/>
          <w:sz w:val="24"/>
          <w:szCs w:val="24"/>
        </w:rPr>
        <w:t>Excel</w:t>
      </w:r>
      <w:r>
        <w:rPr>
          <w:rFonts w:cs="Tahoma"/>
          <w:b/>
          <w:i/>
          <w:sz w:val="24"/>
          <w:szCs w:val="24"/>
          <w:vertAlign w:val="superscript"/>
        </w:rPr>
        <w:t>®</w:t>
      </w:r>
      <w:r>
        <w:rPr>
          <w:rFonts w:cs="Tahoma"/>
          <w:b/>
          <w:sz w:val="24"/>
          <w:szCs w:val="24"/>
        </w:rPr>
        <w:t xml:space="preserve"> is ideally suited for sensitivity analysis. In fact we created a spreadsheet to obtain this project’s net cash flows and its NPV, IRR, MIRR, and payback.  Once a model has been created, it is very easy to change the values of variables and obtain the new results.  The results of the sensitivity analysis on the project's NPV (for the 5% inflation case, using Table IC 12-2) assuming the plus </w:t>
      </w:r>
      <w:r>
        <w:rPr>
          <w:rFonts w:cs="Tahoma"/>
          <w:b/>
          <w:sz w:val="24"/>
          <w:szCs w:val="24"/>
        </w:rPr>
        <w:lastRenderedPageBreak/>
        <w:t>and minus 10%, 20%, and 30% deviations are shown below.</w:t>
      </w:r>
    </w:p>
    <w:p w:rsidR="00D47E32" w:rsidRDefault="00D47E32" w:rsidP="00D47E32">
      <w:pPr>
        <w:tabs>
          <w:tab w:val="left" w:pos="1"/>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1267" w:firstLine="547"/>
        <w:jc w:val="both"/>
        <w:rPr>
          <w:rFonts w:cs="Tahoma"/>
          <w:b/>
          <w:sz w:val="24"/>
          <w:szCs w:val="24"/>
        </w:rPr>
      </w:pPr>
      <w:r>
        <w:rPr>
          <w:rFonts w:cs="Tahoma"/>
          <w:b/>
          <w:sz w:val="24"/>
          <w:szCs w:val="24"/>
        </w:rPr>
        <w:t>We generated these data with a spreadsheet model.</w:t>
      </w:r>
    </w:p>
    <w:p w:rsidR="00D47E32" w:rsidRDefault="00D47E32" w:rsidP="00D47E32">
      <w:pPr>
        <w:tabs>
          <w:tab w:val="left" w:pos="1"/>
          <w:tab w:val="left" w:pos="576"/>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1814" w:hanging="547"/>
        <w:jc w:val="both"/>
        <w:rPr>
          <w:rFonts w:cs="Tahoma"/>
          <w:b/>
          <w:sz w:val="24"/>
          <w:szCs w:val="24"/>
        </w:rPr>
      </w:pPr>
      <w:r>
        <w:rPr>
          <w:rFonts w:cs="Tahoma"/>
          <w:b/>
          <w:sz w:val="24"/>
          <w:szCs w:val="24"/>
        </w:rPr>
        <w:t>1.</w:t>
      </w:r>
      <w:r>
        <w:rPr>
          <w:rFonts w:cs="Tahoma"/>
          <w:b/>
          <w:sz w:val="24"/>
          <w:szCs w:val="24"/>
        </w:rPr>
        <w:tab/>
        <w:t xml:space="preserve">The sensitivity lines intersect at 0% change and the base case NPV, at approximately $15,000.  Since all other variables are set at their base case, or expected, values, the zero change </w:t>
      </w:r>
      <w:proofErr w:type="gramStart"/>
      <w:r>
        <w:rPr>
          <w:rFonts w:cs="Tahoma"/>
          <w:b/>
          <w:sz w:val="24"/>
          <w:szCs w:val="24"/>
        </w:rPr>
        <w:t>situation</w:t>
      </w:r>
      <w:proofErr w:type="gramEnd"/>
      <w:r>
        <w:rPr>
          <w:rFonts w:cs="Tahoma"/>
          <w:b/>
          <w:sz w:val="24"/>
          <w:szCs w:val="24"/>
        </w:rPr>
        <w:t xml:space="preserve"> is the base case.</w:t>
      </w:r>
    </w:p>
    <w:p w:rsidR="00D47E32" w:rsidRDefault="00D47E32" w:rsidP="00D47E32">
      <w:pPr>
        <w:tabs>
          <w:tab w:val="left" w:pos="1"/>
          <w:tab w:val="left" w:pos="576"/>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1814" w:hanging="547"/>
        <w:jc w:val="both"/>
        <w:rPr>
          <w:rFonts w:cs="Tahoma"/>
          <w:b/>
          <w:sz w:val="24"/>
          <w:szCs w:val="24"/>
        </w:rPr>
      </w:pPr>
      <w:r>
        <w:rPr>
          <w:rFonts w:cs="Tahoma"/>
          <w:b/>
          <w:sz w:val="24"/>
          <w:szCs w:val="24"/>
        </w:rPr>
        <w:t>2.</w:t>
      </w:r>
      <w:r>
        <w:rPr>
          <w:rFonts w:cs="Tahoma"/>
          <w:b/>
          <w:sz w:val="24"/>
          <w:szCs w:val="24"/>
        </w:rPr>
        <w:tab/>
        <w:t>The plots for unit sales and salvage value are upward sloping, indicating that higher variable values lead to higher NPVs. Conversely, the plot for WACC is downward sloping, because a higher WACC leads to a lower NPV.</w:t>
      </w:r>
    </w:p>
    <w:p w:rsidR="00D47E32" w:rsidRDefault="00D47E32" w:rsidP="00D47E32">
      <w:pPr>
        <w:tabs>
          <w:tab w:val="left" w:pos="1"/>
          <w:tab w:val="left" w:pos="576"/>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1814" w:hanging="547"/>
        <w:jc w:val="both"/>
        <w:rPr>
          <w:rFonts w:cs="Tahoma"/>
          <w:b/>
          <w:sz w:val="24"/>
          <w:szCs w:val="24"/>
        </w:rPr>
      </w:pPr>
      <w:r>
        <w:rPr>
          <w:rFonts w:cs="Tahoma"/>
          <w:b/>
          <w:sz w:val="24"/>
          <w:szCs w:val="24"/>
        </w:rPr>
        <w:t>3.</w:t>
      </w:r>
      <w:r>
        <w:rPr>
          <w:rFonts w:cs="Tahoma"/>
          <w:b/>
          <w:sz w:val="24"/>
          <w:szCs w:val="24"/>
        </w:rPr>
        <w:tab/>
        <w:t>The plot of unit sales is much steeper than that for salvage value. This indicates that NPV is more sensitive to changes in unit sales than to changes in salvage value.</w:t>
      </w:r>
    </w:p>
    <w:p w:rsidR="00D47E32" w:rsidRDefault="00D47E32" w:rsidP="00D47E32">
      <w:pPr>
        <w:tabs>
          <w:tab w:val="left" w:pos="1"/>
          <w:tab w:val="left" w:pos="576"/>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1814" w:hanging="547"/>
        <w:jc w:val="both"/>
        <w:rPr>
          <w:rFonts w:cs="Tahoma"/>
          <w:b/>
          <w:sz w:val="24"/>
          <w:szCs w:val="24"/>
        </w:rPr>
      </w:pPr>
      <w:r>
        <w:rPr>
          <w:rFonts w:cs="Tahoma"/>
          <w:b/>
          <w:sz w:val="24"/>
          <w:szCs w:val="24"/>
        </w:rPr>
        <w:t>4.</w:t>
      </w:r>
      <w:r>
        <w:rPr>
          <w:rFonts w:cs="Tahoma"/>
          <w:b/>
          <w:sz w:val="24"/>
          <w:szCs w:val="24"/>
        </w:rPr>
        <w:tab/>
        <w:t>Steeper sensitivity lines indicate greater risk.  Thus, in comparing two projects, the one with the steeper lines is considered to be riskier.</w:t>
      </w:r>
    </w:p>
    <w:p w:rsidR="00D47E32" w:rsidRDefault="00D47E32" w:rsidP="00D47E32">
      <w:pPr>
        <w:tabs>
          <w:tab w:val="left" w:pos="1"/>
          <w:tab w:val="left" w:pos="57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center"/>
        <w:rPr>
          <w:rFonts w:cs="Tahoma"/>
          <w:b/>
          <w:sz w:val="24"/>
          <w:szCs w:val="24"/>
        </w:rPr>
      </w:pPr>
      <w:r>
        <w:rPr>
          <w:rFonts w:cs="Tahoma"/>
          <w:b/>
          <w:noProof/>
          <w:sz w:val="24"/>
          <w:szCs w:val="24"/>
        </w:rPr>
        <w:drawing>
          <wp:inline distT="0" distB="0" distL="0" distR="0">
            <wp:extent cx="3648075" cy="2743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48075" cy="2743200"/>
                    </a:xfrm>
                    <a:prstGeom prst="rect">
                      <a:avLst/>
                    </a:prstGeom>
                    <a:noFill/>
                    <a:ln w="9525">
                      <a:noFill/>
                      <a:miter lim="800000"/>
                      <a:headEnd/>
                      <a:tailEnd/>
                    </a:ln>
                  </pic:spPr>
                </pic:pic>
              </a:graphicData>
            </a:graphic>
          </wp:inline>
        </w:drawing>
      </w:r>
    </w:p>
    <w:p w:rsidR="00D47E32" w:rsidRDefault="00D47E32" w:rsidP="00D47E3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ind w:left="1267"/>
        <w:jc w:val="both"/>
        <w:rPr>
          <w:rFonts w:cs="Tahoma"/>
          <w:b/>
          <w:sz w:val="24"/>
          <w:szCs w:val="24"/>
        </w:rPr>
      </w:pPr>
      <w:r>
        <w:rPr>
          <w:rFonts w:cs="Tahoma"/>
          <w:b/>
          <w:sz w:val="24"/>
          <w:szCs w:val="24"/>
        </w:rPr>
        <w:t>The sensitivity data are given here in tabular form (in thousands of dollars):</w:t>
      </w:r>
    </w:p>
    <w:p w:rsidR="00D47E32" w:rsidRDefault="00D47E32" w:rsidP="00D47E32">
      <w:pPr>
        <w:tabs>
          <w:tab w:val="center" w:pos="2160"/>
          <w:tab w:val="center"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u w:val="single"/>
        </w:rPr>
      </w:pPr>
      <w:r>
        <w:rPr>
          <w:rFonts w:cs="Tahoma"/>
          <w:b/>
          <w:sz w:val="24"/>
          <w:szCs w:val="24"/>
        </w:rPr>
        <w:lastRenderedPageBreak/>
        <w:tab/>
        <w:t>Change from</w:t>
      </w:r>
      <w:r>
        <w:rPr>
          <w:rFonts w:cs="Tahoma"/>
          <w:b/>
          <w:sz w:val="24"/>
          <w:szCs w:val="24"/>
        </w:rPr>
        <w:tab/>
      </w:r>
      <w:r>
        <w:rPr>
          <w:rFonts w:cs="Tahoma"/>
          <w:b/>
          <w:sz w:val="24"/>
          <w:szCs w:val="24"/>
          <w:u w:val="single"/>
        </w:rPr>
        <w:t>Resulting NPV after the Indicated Change in:</w:t>
      </w:r>
    </w:p>
    <w:p w:rsidR="00D47E32" w:rsidRDefault="00D47E32" w:rsidP="00D47E32">
      <w:pPr>
        <w:tabs>
          <w:tab w:val="center" w:pos="2160"/>
          <w:tab w:val="center" w:pos="5040"/>
          <w:tab w:val="center" w:pos="6840"/>
          <w:tab w:val="center"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u w:val="single"/>
        </w:rPr>
      </w:pPr>
      <w:r>
        <w:rPr>
          <w:rFonts w:cs="Tahoma"/>
          <w:b/>
          <w:sz w:val="24"/>
          <w:szCs w:val="24"/>
          <w:u w:val="single"/>
        </w:rPr>
        <w:tab/>
        <w:t>Base Level</w:t>
      </w:r>
      <w:r>
        <w:rPr>
          <w:rFonts w:cs="Tahoma"/>
          <w:b/>
          <w:sz w:val="24"/>
          <w:szCs w:val="24"/>
          <w:u w:val="single"/>
        </w:rPr>
        <w:tab/>
        <w:t>Unit Sales</w:t>
      </w:r>
      <w:r>
        <w:rPr>
          <w:rFonts w:cs="Tahoma"/>
          <w:b/>
          <w:sz w:val="24"/>
          <w:szCs w:val="24"/>
          <w:u w:val="single"/>
        </w:rPr>
        <w:tab/>
        <w:t>Salvage Value</w:t>
      </w:r>
      <w:r>
        <w:rPr>
          <w:rFonts w:cs="Tahoma"/>
          <w:b/>
          <w:sz w:val="24"/>
          <w:szCs w:val="24"/>
          <w:u w:val="single"/>
        </w:rPr>
        <w:tab/>
        <w:t>WACC</w:t>
      </w:r>
      <w:r>
        <w:rPr>
          <w:rFonts w:cs="Tahoma"/>
          <w:b/>
          <w:sz w:val="24"/>
          <w:szCs w:val="24"/>
          <w:u w:val="single"/>
        </w:rPr>
        <w:tab/>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rPr>
      </w:pPr>
      <w:r>
        <w:rPr>
          <w:rFonts w:cs="Tahoma"/>
          <w:b/>
          <w:sz w:val="24"/>
          <w:szCs w:val="24"/>
        </w:rPr>
        <w:tab/>
        <w:t>-30%</w:t>
      </w:r>
      <w:r>
        <w:rPr>
          <w:rFonts w:cs="Tahoma"/>
          <w:b/>
          <w:sz w:val="24"/>
          <w:szCs w:val="24"/>
        </w:rPr>
        <w:tab/>
        <w:t>($36.4)</w:t>
      </w:r>
      <w:r>
        <w:rPr>
          <w:rFonts w:cs="Tahoma"/>
          <w:b/>
          <w:sz w:val="24"/>
          <w:szCs w:val="24"/>
        </w:rPr>
        <w:tab/>
        <w:t>$11.9</w:t>
      </w:r>
      <w:r>
        <w:rPr>
          <w:rFonts w:cs="Tahoma"/>
          <w:b/>
          <w:sz w:val="24"/>
          <w:szCs w:val="24"/>
        </w:rPr>
        <w:tab/>
        <w:t>$34.1</w:t>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rPr>
      </w:pPr>
      <w:r>
        <w:rPr>
          <w:rFonts w:cs="Tahoma"/>
          <w:b/>
          <w:sz w:val="24"/>
          <w:szCs w:val="24"/>
        </w:rPr>
        <w:tab/>
        <w:t>-20</w:t>
      </w:r>
      <w:r>
        <w:rPr>
          <w:rFonts w:cs="Tahoma"/>
          <w:b/>
          <w:sz w:val="24"/>
          <w:szCs w:val="24"/>
        </w:rPr>
        <w:tab/>
        <w:t>(19.3)</w:t>
      </w:r>
      <w:r>
        <w:rPr>
          <w:rFonts w:cs="Tahoma"/>
          <w:b/>
          <w:sz w:val="24"/>
          <w:szCs w:val="24"/>
        </w:rPr>
        <w:tab/>
        <w:t>12.9</w:t>
      </w:r>
      <w:r>
        <w:rPr>
          <w:rFonts w:cs="Tahoma"/>
          <w:b/>
          <w:sz w:val="24"/>
          <w:szCs w:val="24"/>
        </w:rPr>
        <w:tab/>
        <w:t>27.5</w:t>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rPr>
      </w:pPr>
      <w:r>
        <w:rPr>
          <w:rFonts w:cs="Tahoma"/>
          <w:b/>
          <w:sz w:val="24"/>
          <w:szCs w:val="24"/>
        </w:rPr>
        <w:tab/>
        <w:t>-10</w:t>
      </w:r>
      <w:r>
        <w:rPr>
          <w:rFonts w:cs="Tahoma"/>
          <w:b/>
          <w:sz w:val="24"/>
          <w:szCs w:val="24"/>
        </w:rPr>
        <w:tab/>
        <w:t>(2.1)</w:t>
      </w:r>
      <w:r>
        <w:rPr>
          <w:rFonts w:cs="Tahoma"/>
          <w:b/>
          <w:sz w:val="24"/>
          <w:szCs w:val="24"/>
        </w:rPr>
        <w:tab/>
        <w:t>13.9</w:t>
      </w:r>
      <w:r>
        <w:rPr>
          <w:rFonts w:cs="Tahoma"/>
          <w:b/>
          <w:sz w:val="24"/>
          <w:szCs w:val="24"/>
        </w:rPr>
        <w:tab/>
        <w:t>21.1</w:t>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rPr>
      </w:pPr>
      <w:r>
        <w:rPr>
          <w:rFonts w:cs="Tahoma"/>
          <w:b/>
          <w:sz w:val="24"/>
          <w:szCs w:val="24"/>
        </w:rPr>
        <w:tab/>
        <w:t>0</w:t>
      </w:r>
      <w:r>
        <w:rPr>
          <w:rFonts w:cs="Tahoma"/>
          <w:b/>
          <w:sz w:val="24"/>
          <w:szCs w:val="24"/>
        </w:rPr>
        <w:tab/>
        <w:t>15.0</w:t>
      </w:r>
      <w:r>
        <w:rPr>
          <w:rFonts w:cs="Tahoma"/>
          <w:b/>
          <w:sz w:val="24"/>
          <w:szCs w:val="24"/>
        </w:rPr>
        <w:tab/>
        <w:t>15.0</w:t>
      </w:r>
      <w:r>
        <w:rPr>
          <w:rFonts w:cs="Tahoma"/>
          <w:b/>
          <w:sz w:val="24"/>
          <w:szCs w:val="24"/>
        </w:rPr>
        <w:tab/>
        <w:t>15.0</w:t>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rPr>
      </w:pPr>
      <w:r>
        <w:rPr>
          <w:rFonts w:cs="Tahoma"/>
          <w:b/>
          <w:sz w:val="24"/>
          <w:szCs w:val="24"/>
        </w:rPr>
        <w:tab/>
        <w:t>+10</w:t>
      </w:r>
      <w:r>
        <w:rPr>
          <w:rFonts w:cs="Tahoma"/>
          <w:b/>
          <w:sz w:val="24"/>
          <w:szCs w:val="24"/>
        </w:rPr>
        <w:tab/>
        <w:t>32.1</w:t>
      </w:r>
      <w:r>
        <w:rPr>
          <w:rFonts w:cs="Tahoma"/>
          <w:b/>
          <w:sz w:val="24"/>
          <w:szCs w:val="24"/>
        </w:rPr>
        <w:tab/>
        <w:t>16.0</w:t>
      </w:r>
      <w:r>
        <w:rPr>
          <w:rFonts w:cs="Tahoma"/>
          <w:b/>
          <w:sz w:val="24"/>
          <w:szCs w:val="24"/>
        </w:rPr>
        <w:tab/>
        <w:t>9.0</w:t>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40" w:lineRule="exact"/>
        <w:ind w:left="1267"/>
        <w:jc w:val="both"/>
        <w:rPr>
          <w:rFonts w:cs="Tahoma"/>
          <w:b/>
          <w:sz w:val="24"/>
          <w:szCs w:val="24"/>
        </w:rPr>
      </w:pPr>
      <w:r>
        <w:rPr>
          <w:rFonts w:cs="Tahoma"/>
          <w:b/>
          <w:sz w:val="24"/>
          <w:szCs w:val="24"/>
        </w:rPr>
        <w:tab/>
        <w:t>+20</w:t>
      </w:r>
      <w:r>
        <w:rPr>
          <w:rFonts w:cs="Tahoma"/>
          <w:b/>
          <w:sz w:val="24"/>
          <w:szCs w:val="24"/>
        </w:rPr>
        <w:tab/>
        <w:t>49.2</w:t>
      </w:r>
      <w:r>
        <w:rPr>
          <w:rFonts w:cs="Tahoma"/>
          <w:b/>
          <w:sz w:val="24"/>
          <w:szCs w:val="24"/>
        </w:rPr>
        <w:tab/>
        <w:t>17.0</w:t>
      </w:r>
      <w:r>
        <w:rPr>
          <w:rFonts w:cs="Tahoma"/>
          <w:b/>
          <w:sz w:val="24"/>
          <w:szCs w:val="24"/>
        </w:rPr>
        <w:tab/>
        <w:t>3.3</w:t>
      </w:r>
    </w:p>
    <w:p w:rsidR="00D47E32" w:rsidRDefault="00D47E32" w:rsidP="00D47E32">
      <w:pPr>
        <w:tabs>
          <w:tab w:val="decimal" w:pos="2250"/>
          <w:tab w:val="decimal" w:pos="5040"/>
          <w:tab w:val="decimal" w:pos="6930"/>
          <w:tab w:val="decimal" w:pos="85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7"/>
        <w:jc w:val="both"/>
        <w:rPr>
          <w:rFonts w:cs="Tahoma"/>
          <w:b/>
          <w:sz w:val="24"/>
          <w:szCs w:val="24"/>
        </w:rPr>
      </w:pPr>
      <w:r>
        <w:rPr>
          <w:rFonts w:cs="Tahoma"/>
          <w:b/>
          <w:sz w:val="24"/>
          <w:szCs w:val="24"/>
        </w:rPr>
        <w:tab/>
        <w:t>+30</w:t>
      </w:r>
      <w:r>
        <w:rPr>
          <w:rFonts w:cs="Tahoma"/>
          <w:b/>
          <w:sz w:val="24"/>
          <w:szCs w:val="24"/>
        </w:rPr>
        <w:tab/>
        <w:t>66.3</w:t>
      </w:r>
      <w:r>
        <w:rPr>
          <w:rFonts w:cs="Tahoma"/>
          <w:b/>
          <w:sz w:val="24"/>
          <w:szCs w:val="24"/>
        </w:rPr>
        <w:tab/>
        <w:t>18.0</w:t>
      </w:r>
      <w:r>
        <w:rPr>
          <w:rFonts w:cs="Tahoma"/>
          <w:b/>
          <w:sz w:val="24"/>
          <w:szCs w:val="24"/>
        </w:rPr>
        <w:tab/>
        <w:t>(2.2)</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proofErr w:type="gramStart"/>
      <w:r>
        <w:rPr>
          <w:rFonts w:cs="Tahoma"/>
          <w:b/>
          <w:sz w:val="24"/>
          <w:szCs w:val="24"/>
        </w:rPr>
        <w:t>F.</w:t>
      </w:r>
      <w:r>
        <w:rPr>
          <w:rFonts w:cs="Tahoma"/>
          <w:b/>
          <w:sz w:val="24"/>
          <w:szCs w:val="24"/>
        </w:rPr>
        <w:tab/>
        <w:t>(3)</w:t>
      </w:r>
      <w:r>
        <w:rPr>
          <w:rFonts w:cs="Tahoma"/>
          <w:b/>
          <w:sz w:val="24"/>
          <w:szCs w:val="24"/>
        </w:rPr>
        <w:tab/>
        <w:t>What is the primary weakness of sensitivity analysis?</w:t>
      </w:r>
      <w:proofErr w:type="gramEnd"/>
      <w:r>
        <w:rPr>
          <w:rFonts w:cs="Tahoma"/>
          <w:b/>
          <w:sz w:val="24"/>
          <w:szCs w:val="24"/>
        </w:rPr>
        <w:t xml:space="preserve">  What are its primary advantages?</w:t>
      </w:r>
    </w:p>
    <w:p w:rsidR="00D47E32" w:rsidRDefault="00D47E32" w:rsidP="00D47E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hanging="1260"/>
        <w:jc w:val="both"/>
        <w:rPr>
          <w:rFonts w:cs="Tahoma"/>
          <w:b/>
          <w:sz w:val="24"/>
          <w:szCs w:val="24"/>
        </w:rPr>
      </w:pPr>
      <w:r>
        <w:rPr>
          <w:rFonts w:cs="Tahoma"/>
          <w:b/>
          <w:sz w:val="24"/>
          <w:szCs w:val="24"/>
        </w:rPr>
        <w:t>Answer:</w:t>
      </w:r>
      <w:r>
        <w:rPr>
          <w:rFonts w:cs="Tahoma"/>
          <w:b/>
          <w:sz w:val="24"/>
          <w:szCs w:val="24"/>
        </w:rPr>
        <w:tab/>
        <w:t>[Show S12-23 here.]  The two primary disadvantages of sensitivity analysis are (1) that it does not reflect the effects of diversification and (2) that it does not incorporate any information about the possible magnitudes of the forecast errors.  Thus, a sensitivity analysis might indicate that a project's NPV is highly sensitive to the sales forecast, hence that the project is quite risky, but if the project's sales, hence its revenues, are fixed by a long-term contract, then sales variations may actually contribute little to the project's risk.</w:t>
      </w:r>
    </w:p>
    <w:p w:rsidR="00D47E32" w:rsidRDefault="00D47E32" w:rsidP="00D47E32">
      <w:pPr>
        <w:widowControl/>
        <w:tabs>
          <w:tab w:val="left" w:pos="1"/>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7" w:firstLine="547"/>
        <w:jc w:val="both"/>
        <w:rPr>
          <w:rFonts w:cs="Tahoma"/>
          <w:b/>
          <w:sz w:val="24"/>
          <w:szCs w:val="24"/>
        </w:rPr>
      </w:pPr>
      <w:r>
        <w:rPr>
          <w:rFonts w:cs="Tahoma"/>
          <w:b/>
          <w:sz w:val="24"/>
          <w:szCs w:val="24"/>
        </w:rPr>
        <w:t>Therefore, in many situations, sensitivity analysis is not a particularly good indicator of risk.  However, sensitivity analysis does identify those variables that potentially have the greatest impact on profitability, and this helps management focus its attention on those variables that are probably most important.</w:t>
      </w:r>
    </w:p>
    <w:p w:rsidR="00D47E32" w:rsidRDefault="00D47E32" w:rsidP="00D47E3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240" w:line="360" w:lineRule="auto"/>
        <w:jc w:val="both"/>
        <w:rPr>
          <w:rFonts w:cs="Tahoma"/>
          <w:b/>
          <w:sz w:val="24"/>
          <w:szCs w:val="24"/>
        </w:rPr>
      </w:pPr>
      <w:r>
        <w:rPr>
          <w:rFonts w:cs="Tahoma"/>
          <w:b/>
          <w:sz w:val="24"/>
          <w:szCs w:val="24"/>
        </w:rPr>
        <w:t xml:space="preserve">Work out quantitative answers to the remaining questions only if your instructor asks you to.  Also, note that it would take a </w:t>
      </w:r>
      <w:r>
        <w:rPr>
          <w:rFonts w:cs="Tahoma"/>
          <w:b/>
          <w:i/>
          <w:sz w:val="24"/>
          <w:szCs w:val="24"/>
        </w:rPr>
        <w:t>long time</w:t>
      </w:r>
      <w:r>
        <w:rPr>
          <w:rFonts w:cs="Tahoma"/>
          <w:b/>
          <w:sz w:val="24"/>
          <w:szCs w:val="24"/>
        </w:rPr>
        <w:t xml:space="preserve"> to do the calculations unless you are using an </w:t>
      </w:r>
      <w:r>
        <w:rPr>
          <w:rFonts w:cs="Tahoma"/>
          <w:b/>
          <w:i/>
          <w:sz w:val="24"/>
          <w:szCs w:val="24"/>
        </w:rPr>
        <w:t>Excel</w:t>
      </w:r>
      <w:r>
        <w:rPr>
          <w:rFonts w:cs="Tahoma"/>
          <w:b/>
          <w:sz w:val="24"/>
          <w:szCs w:val="24"/>
        </w:rPr>
        <w:t xml:space="preserve"> model.</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G.</w:t>
      </w:r>
      <w:r>
        <w:rPr>
          <w:rFonts w:cs="Tahoma"/>
          <w:b/>
          <w:sz w:val="24"/>
          <w:szCs w:val="24"/>
        </w:rPr>
        <w:tab/>
      </w:r>
      <w:r>
        <w:rPr>
          <w:rFonts w:cs="Tahoma"/>
          <w:b/>
          <w:sz w:val="24"/>
          <w:szCs w:val="24"/>
        </w:rPr>
        <w:tab/>
        <w:t xml:space="preserve">Assume that inflation is expected to average 5% over the next 4 years, and this expectation </w:t>
      </w:r>
      <w:proofErr w:type="gramStart"/>
      <w:r>
        <w:rPr>
          <w:rFonts w:cs="Tahoma"/>
          <w:b/>
          <w:sz w:val="24"/>
          <w:szCs w:val="24"/>
        </w:rPr>
        <w:t>is</w:t>
      </w:r>
      <w:proofErr w:type="gramEnd"/>
      <w:r>
        <w:rPr>
          <w:rFonts w:cs="Tahoma"/>
          <w:b/>
          <w:sz w:val="24"/>
          <w:szCs w:val="24"/>
        </w:rPr>
        <w:t xml:space="preserve"> reflected in the WACC.  Moreover, </w:t>
      </w:r>
      <w:r>
        <w:rPr>
          <w:rFonts w:cs="Tahoma"/>
          <w:b/>
          <w:sz w:val="24"/>
          <w:szCs w:val="24"/>
        </w:rPr>
        <w:lastRenderedPageBreak/>
        <w:t>inflation is expected to increase revenues and variable costs by this same 5%.  Does it appear that inflation has been dealt with properly in the initial analysis to this point?  If not, what should be done, and how would the required adjustment affect the decision?</w:t>
      </w:r>
    </w:p>
    <w:p w:rsidR="00D47E32" w:rsidRDefault="00D47E32" w:rsidP="00D47E32">
      <w:pPr>
        <w:widowControl/>
        <w:tabs>
          <w:tab w:val="left" w:pos="-1080"/>
          <w:tab w:val="left" w:pos="-720"/>
          <w:tab w:val="left" w:pos="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line="360" w:lineRule="auto"/>
        <w:ind w:left="1260" w:hanging="1260"/>
        <w:jc w:val="both"/>
        <w:rPr>
          <w:rFonts w:cs="Tahoma"/>
          <w:b/>
          <w:sz w:val="24"/>
          <w:szCs w:val="24"/>
        </w:rPr>
      </w:pPr>
      <w:r>
        <w:rPr>
          <w:rFonts w:cs="Tahoma"/>
          <w:b/>
          <w:sz w:val="24"/>
          <w:szCs w:val="24"/>
        </w:rPr>
        <w:t>Answer:</w:t>
      </w:r>
      <w:r>
        <w:rPr>
          <w:rFonts w:cs="Tahoma"/>
          <w:b/>
          <w:sz w:val="24"/>
          <w:szCs w:val="24"/>
        </w:rPr>
        <w:tab/>
        <w:t>[Show S12-24 through S12-26 here.]  It is apparent from the data in the previous table that inflation has not been reflected in the calculations.  In particular, the sales price is held constant rather than rising with inflation. Therefore, revenues and costs (except depreciation) should both be increased by 5% per year. Since revenues are larger than operating costs, inflation will cause cash flows to increase.  This will lead to a higher NPV, IRR, and MIRR, and to a shorter payback.  Table IC 12-2 reflects the changes, and it shows the new cash flows and the new indicators.  When inflation is properly accounted for the project is seen to be profitable.</w:t>
      </w:r>
    </w:p>
    <w:p w:rsidR="00D47E32" w:rsidRDefault="00D47E32" w:rsidP="00D47E3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both"/>
        <w:rPr>
          <w:rFonts w:cs="Tahoma"/>
          <w:b/>
          <w:sz w:val="24"/>
          <w:szCs w:val="24"/>
        </w:rPr>
      </w:pPr>
    </w:p>
    <w:p w:rsidR="00D47E32" w:rsidRDefault="00D47E32" w:rsidP="00D47E32">
      <w:pPr>
        <w:pStyle w:val="Heading3"/>
        <w:keepNext w:val="0"/>
        <w:tabs>
          <w:tab w:val="clear" w:pos="5040"/>
          <w:tab w:val="right" w:pos="2340"/>
          <w:tab w:val="left" w:pos="2430"/>
        </w:tabs>
        <w:jc w:val="left"/>
        <w:rPr>
          <w:rFonts w:ascii="Tahoma" w:hAnsi="Tahoma" w:cs="Tahoma"/>
          <w:sz w:val="24"/>
          <w:szCs w:val="24"/>
        </w:rPr>
      </w:pPr>
      <w:r>
        <w:rPr>
          <w:rFonts w:cs="Tahoma"/>
          <w:b w:val="0"/>
          <w:snapToGrid w:val="0"/>
          <w:sz w:val="24"/>
          <w:szCs w:val="24"/>
        </w:rPr>
        <w:br w:type="page"/>
      </w:r>
      <w:r>
        <w:lastRenderedPageBreak/>
        <w:tab/>
      </w:r>
      <w:r>
        <w:rPr>
          <w:rFonts w:ascii="Tahoma" w:hAnsi="Tahoma" w:cs="Tahoma"/>
          <w:sz w:val="24"/>
          <w:szCs w:val="24"/>
        </w:rPr>
        <w:t>Table IC 12-2.</w:t>
      </w:r>
      <w:r>
        <w:rPr>
          <w:rFonts w:ascii="Tahoma" w:hAnsi="Tahoma" w:cs="Tahoma"/>
          <w:sz w:val="24"/>
          <w:szCs w:val="24"/>
        </w:rPr>
        <w:tab/>
      </w:r>
      <w:proofErr w:type="spellStart"/>
      <w:r>
        <w:rPr>
          <w:rFonts w:ascii="Tahoma" w:hAnsi="Tahoma" w:cs="Tahoma"/>
          <w:sz w:val="24"/>
          <w:szCs w:val="24"/>
        </w:rPr>
        <w:t>Allied’s</w:t>
      </w:r>
      <w:proofErr w:type="spellEnd"/>
      <w:r>
        <w:rPr>
          <w:rFonts w:ascii="Tahoma" w:hAnsi="Tahoma" w:cs="Tahoma"/>
          <w:sz w:val="24"/>
          <w:szCs w:val="24"/>
        </w:rPr>
        <w:t xml:space="preserve"> Lemon Juice Project Considering 5% Inflation</w:t>
      </w:r>
    </w:p>
    <w:p w:rsidR="00D47E32" w:rsidRDefault="00D47E32" w:rsidP="00D47E32">
      <w:pPr>
        <w:pStyle w:val="Heading3"/>
        <w:tabs>
          <w:tab w:val="clear" w:pos="5040"/>
          <w:tab w:val="left" w:pos="2430"/>
        </w:tabs>
        <w:jc w:val="left"/>
        <w:rPr>
          <w:rFonts w:ascii="Tahoma" w:hAnsi="Tahoma" w:cs="Tahoma"/>
          <w:sz w:val="24"/>
          <w:szCs w:val="24"/>
        </w:rPr>
      </w:pPr>
      <w:r>
        <w:rPr>
          <w:rFonts w:ascii="Tahoma" w:hAnsi="Tahoma" w:cs="Tahoma"/>
          <w:sz w:val="24"/>
          <w:szCs w:val="24"/>
        </w:rPr>
        <w:tab/>
        <w:t>(Total Cost in Thousands)</w:t>
      </w:r>
    </w:p>
    <w:p w:rsidR="00D47E32" w:rsidRDefault="00D47E32" w:rsidP="00D47E32">
      <w:pPr>
        <w:widowControl/>
        <w:tabs>
          <w:tab w:val="left" w:pos="3960"/>
          <w:tab w:val="center" w:pos="4680"/>
          <w:tab w:val="left" w:pos="5040"/>
          <w:tab w:val="left" w:pos="5400"/>
          <w:tab w:val="left" w:pos="5760"/>
          <w:tab w:val="left" w:pos="6120"/>
        </w:tabs>
        <w:rPr>
          <w:rFonts w:cs="Tahoma"/>
          <w:bCs/>
        </w:rPr>
      </w:pPr>
    </w:p>
    <w:tbl>
      <w:tblPr>
        <w:tblStyle w:val="TableGrid"/>
        <w:tblW w:w="9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59"/>
        <w:gridCol w:w="538"/>
        <w:gridCol w:w="793"/>
        <w:gridCol w:w="287"/>
        <w:gridCol w:w="900"/>
        <w:gridCol w:w="1531"/>
        <w:gridCol w:w="90"/>
        <w:gridCol w:w="1036"/>
        <w:gridCol w:w="964"/>
        <w:gridCol w:w="964"/>
        <w:gridCol w:w="959"/>
        <w:gridCol w:w="964"/>
      </w:tblGrid>
      <w:tr w:rsidR="00D47E32" w:rsidTr="00D47E32">
        <w:tc>
          <w:tcPr>
            <w:tcW w:w="1098"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Inputs:</w:t>
            </w:r>
          </w:p>
        </w:tc>
        <w:tc>
          <w:tcPr>
            <w:tcW w:w="1080"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Price:</w:t>
            </w:r>
          </w:p>
        </w:tc>
        <w:tc>
          <w:tcPr>
            <w:tcW w:w="90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$2.00</w:t>
            </w:r>
          </w:p>
        </w:tc>
        <w:tc>
          <w:tcPr>
            <w:tcW w:w="153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WACC:</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10%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roofErr w:type="spellStart"/>
            <w:r>
              <w:rPr>
                <w:rFonts w:cs="Tahoma"/>
                <w:b/>
              </w:rPr>
              <w:t>Infl</w:t>
            </w:r>
            <w:proofErr w:type="spellEnd"/>
            <w:r>
              <w:rPr>
                <w:rFonts w:cs="Tahoma"/>
                <w:b/>
              </w:rPr>
              <w:t>:</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5.0%</w:t>
            </w:r>
          </w:p>
        </w:tc>
      </w:tr>
      <w:tr w:rsidR="00D47E32" w:rsidTr="00D47E32">
        <w:tc>
          <w:tcPr>
            <w:tcW w:w="1098"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080"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jc w:val="right"/>
              <w:rPr>
                <w:rFonts w:cs="Tahoma"/>
                <w:b/>
              </w:rPr>
            </w:pPr>
            <w:r>
              <w:rPr>
                <w:rFonts w:cs="Tahoma"/>
                <w:b/>
              </w:rPr>
              <w:t xml:space="preserve">VC rate: </w:t>
            </w:r>
          </w:p>
        </w:tc>
        <w:tc>
          <w:tcPr>
            <w:tcW w:w="90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60.0%</w:t>
            </w:r>
          </w:p>
        </w:tc>
        <w:tc>
          <w:tcPr>
            <w:tcW w:w="153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T-rate:</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40%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r>
      <w:tr w:rsidR="00D47E32" w:rsidTr="00D47E32">
        <w:tc>
          <w:tcPr>
            <w:tcW w:w="4608" w:type="dxa"/>
            <w:gridSpan w:val="6"/>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End of Year:</w:t>
            </w:r>
          </w:p>
        </w:tc>
        <w:tc>
          <w:tcPr>
            <w:tcW w:w="1125" w:type="dxa"/>
            <w:gridSpan w:val="2"/>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0</w:t>
            </w:r>
          </w:p>
        </w:tc>
        <w:tc>
          <w:tcPr>
            <w:tcW w:w="963"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1</w:t>
            </w:r>
          </w:p>
        </w:tc>
        <w:tc>
          <w:tcPr>
            <w:tcW w:w="963"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2</w:t>
            </w:r>
          </w:p>
        </w:tc>
        <w:tc>
          <w:tcPr>
            <w:tcW w:w="958"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3</w:t>
            </w:r>
          </w:p>
        </w:tc>
        <w:tc>
          <w:tcPr>
            <w:tcW w:w="963" w:type="dxa"/>
            <w:tcBorders>
              <w:top w:val="nil"/>
              <w:left w:val="nil"/>
              <w:bottom w:val="single" w:sz="4" w:space="0" w:color="auto"/>
              <w:right w:val="nil"/>
            </w:tcBorders>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center"/>
              <w:rPr>
                <w:rFonts w:cs="Tahoma"/>
                <w:b/>
              </w:rPr>
            </w:pPr>
            <w:r>
              <w:rPr>
                <w:rFonts w:cs="Tahoma"/>
                <w:b/>
              </w:rPr>
              <w:t>4</w:t>
            </w:r>
          </w:p>
        </w:tc>
      </w:tr>
      <w:tr w:rsidR="00D47E32" w:rsidTr="00D47E32">
        <w:tc>
          <w:tcPr>
            <w:tcW w:w="560"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1125" w:type="dxa"/>
            <w:gridSpan w:val="2"/>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Borders>
              <w:top w:val="single" w:sz="4" w:space="0" w:color="auto"/>
              <w:left w:val="nil"/>
              <w:bottom w:val="nil"/>
              <w:right w:val="nil"/>
            </w:tcBorders>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Investment outlay</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Equipment cost</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($200)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Installation</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(40)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Increase in inventory</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(25)</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Increase in accounts payable</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w:t>
            </w:r>
            <w:r>
              <w:rPr>
                <w:rFonts w:cs="Tahoma"/>
                <w:b/>
                <w:u w:val="single"/>
              </w:rPr>
              <w:t>          5</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Total net investment</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 xml:space="preserve">    </w:t>
            </w:r>
            <w:r>
              <w:rPr>
                <w:rFonts w:cs="Tahoma"/>
                <w:b/>
                <w:u w:val="double"/>
              </w:rPr>
              <w:t xml:space="preserve">  (260</w:t>
            </w:r>
            <w:r>
              <w:rPr>
                <w:rFonts w:cs="Tahoma"/>
                <w:b/>
              </w:rPr>
              <w:t>)</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II.</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Unit sales (thousands)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Price/unit</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2.10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$2.205</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$2.315</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$2.431</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Total revenues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$210.0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$220.5</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$231.5</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$243.1</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both"/>
              <w:rPr>
                <w:rFonts w:cs="Tahoma"/>
                <w:b/>
              </w:rPr>
            </w:pPr>
            <w:r>
              <w:rPr>
                <w:rFonts w:cs="Tahoma"/>
                <w:b/>
              </w:rPr>
              <w:t>Operating costs,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253"/>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ab/>
              <w:t>excluding depreciation</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$126.0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$132.3</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$138.9</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$145.9</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Depreciation</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79.2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108.0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36.0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16.8</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Total costs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$205.2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$240.3</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$174.9</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$162.7</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income before taxes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4.8</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spacing w:val="-14"/>
              </w:rPr>
            </w:pPr>
            <w:r>
              <w:rPr>
                <w:rFonts w:cs="Tahoma"/>
                <w:b/>
                <w:spacing w:val="-14"/>
              </w:rPr>
              <w:t>($  19.8)</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56.6</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80.4</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Taxes on operating income</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1.9</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(7.9)</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22.6</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32.1</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Operating income after taxes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2.9</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spacing w:val="-14"/>
              </w:rPr>
            </w:pPr>
            <w:r>
              <w:rPr>
                <w:rFonts w:cs="Tahoma"/>
                <w:b/>
                <w:spacing w:val="-14"/>
              </w:rPr>
              <w:t>($  11.9)</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34.0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48.3</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Depreciation</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w:t>
            </w:r>
            <w:r>
              <w:rPr>
                <w:rFonts w:cs="Tahoma"/>
                <w:b/>
                <w:u w:val="single"/>
              </w:rPr>
              <w:t>            </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79.2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108.0</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single"/>
              </w:rPr>
            </w:pPr>
            <w:r>
              <w:rPr>
                <w:rFonts w:cs="Tahoma"/>
                <w:b/>
                <w:u w:val="single"/>
              </w:rPr>
              <w:t xml:space="preserve">    36.0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16.8</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Operating cash flow</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 xml:space="preserve">  </w:t>
            </w:r>
            <w:r>
              <w:rPr>
                <w:rFonts w:cs="Tahoma"/>
                <w:b/>
                <w:u w:val="double"/>
              </w:rPr>
              <w:t>$    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82.1</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96.1</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70.0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65.1</w:t>
            </w: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spacing w:val="-6"/>
              </w:rPr>
            </w:pPr>
            <w:r>
              <w:rPr>
                <w:rFonts w:cs="Tahoma"/>
                <w:b/>
                <w:spacing w:val="-6"/>
              </w:rPr>
              <w:t>III.</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Terminal year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138" w:type="dxa"/>
            <w:gridSpan w:val="6"/>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Return of net operating working capital</w:t>
            </w:r>
          </w:p>
        </w:tc>
        <w:tc>
          <w:tcPr>
            <w:tcW w:w="1035"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20.0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Salvage value</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25.0</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Tax on salvage value</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single"/>
              </w:rPr>
              <w:t>  (10.0</w:t>
            </w:r>
            <w:r>
              <w:rPr>
                <w:rFonts w:cs="Tahoma"/>
                <w:b/>
              </w:rPr>
              <w:t>)</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Total termination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35.0</w:t>
            </w: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IV.</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Project cash 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Project cash flow</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rPr>
              <w:t>(</w:t>
            </w:r>
            <w:r>
              <w:rPr>
                <w:rFonts w:cs="Tahoma"/>
                <w:b/>
                <w:u w:val="double"/>
              </w:rPr>
              <w:t>$260.0</w:t>
            </w:r>
            <w:r>
              <w:rPr>
                <w:rFonts w:cs="Tahoma"/>
                <w:b/>
              </w:rPr>
              <w:t>)</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u w:val="double"/>
              </w:rPr>
            </w:pPr>
            <w:r>
              <w:rPr>
                <w:rFonts w:cs="Tahoma"/>
                <w:b/>
                <w:u w:val="double"/>
              </w:rPr>
              <w:t>$  82.1</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96.1</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  70.0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u w:val="double"/>
              </w:rPr>
              <w:t>$100.1</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Cumulative cash flow</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253"/>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ab/>
              <w:t>for payback</w:t>
            </w:r>
          </w:p>
        </w:tc>
        <w:tc>
          <w:tcPr>
            <w:tcW w:w="1125"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(260.0)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(177.9)</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(81.8)</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(11.8)</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88.3</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Compounded inflows for MIRR:</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109.2</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116.3</w:t>
            </w:r>
          </w:p>
        </w:tc>
        <w:tc>
          <w:tcPr>
            <w:tcW w:w="958"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77.0</w:t>
            </w: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100.1</w:t>
            </w: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spacing w:after="120"/>
              <w:rPr>
                <w:rFonts w:cs="Tahoma"/>
                <w:b/>
              </w:rPr>
            </w:pPr>
            <w:r>
              <w:rPr>
                <w:rFonts w:cs="Tahoma"/>
                <w:b/>
              </w:rPr>
              <w:t>Terminal value of inflows: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  402.6</w:t>
            </w:r>
          </w:p>
        </w:tc>
      </w:tr>
      <w:tr w:rsidR="00D47E32" w:rsidTr="00D47E32">
        <w:tc>
          <w:tcPr>
            <w:tcW w:w="560" w:type="dxa"/>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r>
              <w:rPr>
                <w:rFonts w:cs="Tahoma"/>
                <w:b/>
              </w:rPr>
              <w:t>V.</w:t>
            </w:r>
          </w:p>
        </w:tc>
        <w:tc>
          <w:tcPr>
            <w:tcW w:w="4048" w:type="dxa"/>
            <w:gridSpan w:val="5"/>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Results</w:t>
            </w:r>
          </w:p>
        </w:tc>
        <w:tc>
          <w:tcPr>
            <w:tcW w:w="1125" w:type="dxa"/>
            <w:gridSpan w:val="2"/>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NPV = </w:t>
            </w:r>
          </w:p>
        </w:tc>
        <w:tc>
          <w:tcPr>
            <w:tcW w:w="3842" w:type="dxa"/>
            <w:gridSpan w:val="5"/>
            <w:hideMark/>
          </w:tcPr>
          <w:p w:rsidR="00D47E32" w:rsidRDefault="00D47E32">
            <w:pPr>
              <w:widowControl/>
              <w:tabs>
                <w:tab w:val="left" w:pos="-1080"/>
                <w:tab w:val="left" w:pos="-720"/>
                <w:tab w:val="decimal" w:pos="449"/>
                <w:tab w:val="left" w:pos="5760"/>
                <w:tab w:val="left" w:pos="7560"/>
                <w:tab w:val="left" w:pos="8280"/>
                <w:tab w:val="left" w:pos="8550"/>
                <w:tab w:val="left" w:pos="9360"/>
              </w:tabs>
              <w:rPr>
                <w:rFonts w:cs="Tahoma"/>
                <w:b/>
              </w:rPr>
            </w:pPr>
            <w:r>
              <w:rPr>
                <w:rFonts w:cs="Tahoma"/>
                <w:b/>
              </w:rPr>
              <w:tab/>
              <w:t>$15.0</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IRR = </w:t>
            </w:r>
          </w:p>
        </w:tc>
        <w:tc>
          <w:tcPr>
            <w:tcW w:w="3842" w:type="dxa"/>
            <w:gridSpan w:val="5"/>
            <w:hideMark/>
          </w:tcPr>
          <w:p w:rsidR="00D47E32" w:rsidRDefault="00D47E32">
            <w:pPr>
              <w:widowControl/>
              <w:tabs>
                <w:tab w:val="left" w:pos="-1080"/>
                <w:tab w:val="left" w:pos="-720"/>
                <w:tab w:val="decimal" w:pos="449"/>
                <w:tab w:val="left" w:pos="5760"/>
                <w:tab w:val="left" w:pos="7560"/>
                <w:tab w:val="left" w:pos="8280"/>
                <w:tab w:val="left" w:pos="8550"/>
                <w:tab w:val="left" w:pos="9360"/>
              </w:tabs>
              <w:rPr>
                <w:rFonts w:cs="Tahoma"/>
                <w:b/>
              </w:rPr>
            </w:pPr>
            <w:r>
              <w:rPr>
                <w:rFonts w:cs="Tahoma"/>
                <w:b/>
              </w:rPr>
              <w:tab/>
              <w:t>12.6%</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 xml:space="preserve">MIRR = </w:t>
            </w:r>
          </w:p>
        </w:tc>
        <w:tc>
          <w:tcPr>
            <w:tcW w:w="3842" w:type="dxa"/>
            <w:gridSpan w:val="5"/>
            <w:hideMark/>
          </w:tcPr>
          <w:p w:rsidR="00D47E32" w:rsidRDefault="00D47E32">
            <w:pPr>
              <w:widowControl/>
              <w:tabs>
                <w:tab w:val="left" w:pos="-1080"/>
                <w:tab w:val="left" w:pos="-720"/>
                <w:tab w:val="decimal" w:pos="449"/>
                <w:tab w:val="left" w:pos="5760"/>
                <w:tab w:val="left" w:pos="7560"/>
                <w:tab w:val="left" w:pos="8280"/>
                <w:tab w:val="left" w:pos="8550"/>
                <w:tab w:val="left" w:pos="9360"/>
              </w:tabs>
              <w:rPr>
                <w:rFonts w:cs="Tahoma"/>
                <w:b/>
              </w:rPr>
            </w:pPr>
            <w:r>
              <w:rPr>
                <w:rFonts w:cs="Tahoma"/>
                <w:b/>
              </w:rPr>
              <w:tab/>
              <w:t>11.6%</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r w:rsidR="00D47E32" w:rsidTr="00D47E32">
        <w:tc>
          <w:tcPr>
            <w:tcW w:w="560"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jc w:val="right"/>
              <w:rPr>
                <w:rFonts w:cs="Tahoma"/>
                <w:b/>
              </w:rPr>
            </w:pPr>
          </w:p>
        </w:tc>
        <w:tc>
          <w:tcPr>
            <w:tcW w:w="1331" w:type="dxa"/>
            <w:gridSpan w:val="2"/>
            <w:hideMark/>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r>
              <w:rPr>
                <w:rFonts w:cs="Tahoma"/>
                <w:b/>
              </w:rPr>
              <w:t>Payback =</w:t>
            </w:r>
          </w:p>
        </w:tc>
        <w:tc>
          <w:tcPr>
            <w:tcW w:w="3842" w:type="dxa"/>
            <w:gridSpan w:val="5"/>
            <w:hideMark/>
          </w:tcPr>
          <w:p w:rsidR="00D47E32" w:rsidRDefault="00D47E32">
            <w:pPr>
              <w:widowControl/>
              <w:tabs>
                <w:tab w:val="left" w:pos="-1080"/>
                <w:tab w:val="left" w:pos="-720"/>
                <w:tab w:val="decimal" w:pos="449"/>
                <w:tab w:val="left" w:pos="5760"/>
                <w:tab w:val="left" w:pos="7560"/>
                <w:tab w:val="left" w:pos="8280"/>
                <w:tab w:val="left" w:pos="8550"/>
                <w:tab w:val="left" w:pos="9360"/>
              </w:tabs>
              <w:rPr>
                <w:rFonts w:cs="Tahoma"/>
                <w:b/>
              </w:rPr>
            </w:pPr>
            <w:r>
              <w:rPr>
                <w:rFonts w:cs="Tahoma"/>
                <w:b/>
              </w:rPr>
              <w:tab/>
              <w:t>3.1 years</w:t>
            </w: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58"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c>
          <w:tcPr>
            <w:tcW w:w="963" w:type="dxa"/>
          </w:tcPr>
          <w:p w:rsidR="00D47E32" w:rsidRDefault="00D47E32">
            <w:pPr>
              <w:widowControl/>
              <w:tabs>
                <w:tab w:val="left" w:pos="-1080"/>
                <w:tab w:val="left" w:pos="-720"/>
                <w:tab w:val="left" w:pos="0"/>
                <w:tab w:val="left" w:pos="720"/>
                <w:tab w:val="left" w:pos="1080"/>
                <w:tab w:val="left" w:pos="1440"/>
                <w:tab w:val="left" w:pos="2430"/>
                <w:tab w:val="left" w:pos="5760"/>
                <w:tab w:val="left" w:pos="7560"/>
                <w:tab w:val="left" w:pos="8280"/>
                <w:tab w:val="left" w:pos="8550"/>
                <w:tab w:val="left" w:pos="9360"/>
              </w:tabs>
              <w:rPr>
                <w:rFonts w:cs="Tahoma"/>
                <w:b/>
              </w:rPr>
            </w:pPr>
          </w:p>
        </w:tc>
      </w:tr>
    </w:tbl>
    <w:p w:rsidR="00D47E32" w:rsidRDefault="00D47E32" w:rsidP="00D47E32">
      <w:pPr>
        <w:widowControl/>
        <w:tabs>
          <w:tab w:val="left" w:pos="-1080"/>
          <w:tab w:val="left" w:pos="-720"/>
          <w:tab w:val="left" w:pos="0"/>
          <w:tab w:val="right" w:pos="540"/>
          <w:tab w:val="left" w:pos="720"/>
          <w:tab w:val="left" w:pos="1080"/>
        </w:tabs>
        <w:jc w:val="both"/>
        <w:rPr>
          <w:rFonts w:cs="Tahoma"/>
          <w:b/>
          <w:sz w:val="24"/>
          <w:szCs w:val="24"/>
        </w:rPr>
      </w:pPr>
    </w:p>
    <w:p w:rsidR="00D47E32" w:rsidRDefault="00D47E32" w:rsidP="00D47E32">
      <w:pPr>
        <w:widowControl/>
        <w:tabs>
          <w:tab w:val="left" w:pos="-1080"/>
          <w:tab w:val="left" w:pos="-720"/>
          <w:tab w:val="left" w:pos="0"/>
          <w:tab w:val="right" w:pos="540"/>
          <w:tab w:val="left" w:pos="720"/>
          <w:tab w:val="left" w:pos="1080"/>
        </w:tabs>
        <w:jc w:val="both"/>
        <w:rPr>
          <w:rFonts w:cs="Tahoma"/>
          <w:b/>
          <w:sz w:val="24"/>
          <w:szCs w:val="24"/>
        </w:rPr>
      </w:pP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 w:val="left" w:pos="1440"/>
          <w:tab w:val="left" w:pos="2430"/>
          <w:tab w:val="left" w:pos="5760"/>
          <w:tab w:val="left" w:pos="7560"/>
          <w:tab w:val="left" w:pos="8280"/>
          <w:tab w:val="left" w:pos="8550"/>
          <w:tab w:val="left" w:pos="9360"/>
        </w:tabs>
        <w:spacing w:after="120" w:line="360" w:lineRule="auto"/>
        <w:ind w:left="1260" w:hanging="1260"/>
        <w:jc w:val="both"/>
        <w:rPr>
          <w:rFonts w:cs="Tahoma"/>
          <w:b/>
          <w:spacing w:val="-6"/>
          <w:sz w:val="24"/>
          <w:szCs w:val="24"/>
        </w:rPr>
      </w:pPr>
      <w:r>
        <w:rPr>
          <w:rFonts w:cs="Tahoma"/>
          <w:snapToGrid w:val="0"/>
          <w:sz w:val="24"/>
          <w:szCs w:val="24"/>
        </w:rPr>
        <w:br w:type="page"/>
      </w:r>
      <w:r>
        <w:rPr>
          <w:rFonts w:cs="Tahoma"/>
          <w:b/>
          <w:spacing w:val="-6"/>
          <w:sz w:val="24"/>
          <w:szCs w:val="24"/>
        </w:rPr>
        <w:lastRenderedPageBreak/>
        <w:t>H.</w:t>
      </w:r>
      <w:r>
        <w:rPr>
          <w:rFonts w:cs="Tahoma"/>
          <w:b/>
          <w:spacing w:val="-6"/>
          <w:sz w:val="24"/>
          <w:szCs w:val="24"/>
        </w:rPr>
        <w:tab/>
      </w:r>
      <w:r>
        <w:rPr>
          <w:rFonts w:cs="Tahoma"/>
          <w:b/>
          <w:spacing w:val="-6"/>
          <w:sz w:val="24"/>
          <w:szCs w:val="24"/>
        </w:rPr>
        <w:tab/>
        <w:t xml:space="preserve">The expected cash flows, considering inflation (in thousands of dollars), are given in Table IC 12-2. </w:t>
      </w:r>
      <w:proofErr w:type="spellStart"/>
      <w:r>
        <w:rPr>
          <w:rFonts w:cs="Tahoma"/>
          <w:b/>
          <w:spacing w:val="-6"/>
          <w:sz w:val="24"/>
          <w:szCs w:val="24"/>
        </w:rPr>
        <w:t>Allied’s</w:t>
      </w:r>
      <w:proofErr w:type="spellEnd"/>
      <w:r>
        <w:rPr>
          <w:rFonts w:cs="Tahoma"/>
          <w:b/>
          <w:spacing w:val="-6"/>
          <w:sz w:val="24"/>
          <w:szCs w:val="24"/>
        </w:rPr>
        <w:t xml:space="preserve"> WACC is 10%.  Assume that you are confident about the estimates of all the variables that affect the cash flows except unit sales.  If product acceptance is poor, sales would be only 75,000 units a year, while a strong consumer response would produce sales of 125,000 units.  In either case, cash costs would still amount to 60% of revenues.  You believe that there is a 25% chance of poor acceptance, a 25% chance of excellent acceptance, and a 50% chance of average acceptance (the base case).  Provide numbers only if you are using a computer model.</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7" w:hanging="1267"/>
        <w:jc w:val="both"/>
        <w:rPr>
          <w:rFonts w:cs="Tahoma"/>
          <w:b/>
          <w:sz w:val="24"/>
          <w:szCs w:val="24"/>
        </w:rPr>
      </w:pPr>
      <w:r>
        <w:rPr>
          <w:rFonts w:cs="Tahoma"/>
          <w:b/>
          <w:sz w:val="24"/>
          <w:szCs w:val="24"/>
        </w:rPr>
        <w:tab/>
        <w:t>(1)</w:t>
      </w:r>
      <w:r>
        <w:rPr>
          <w:rFonts w:cs="Tahoma"/>
          <w:b/>
          <w:sz w:val="24"/>
          <w:szCs w:val="24"/>
        </w:rPr>
        <w:tab/>
        <w:t xml:space="preserve">What is the worst-case NPV?  </w:t>
      </w:r>
      <w:proofErr w:type="gramStart"/>
      <w:r>
        <w:rPr>
          <w:rFonts w:cs="Tahoma"/>
          <w:b/>
          <w:sz w:val="24"/>
          <w:szCs w:val="24"/>
        </w:rPr>
        <w:t>The best-case NPV?</w:t>
      </w:r>
      <w:proofErr w:type="gramEnd"/>
    </w:p>
    <w:p w:rsidR="00D47E32" w:rsidRDefault="00D47E32" w:rsidP="00D47E32">
      <w:pPr>
        <w:tabs>
          <w:tab w:val="left" w:pos="720"/>
          <w:tab w:val="left" w:pos="1260"/>
        </w:tabs>
        <w:spacing w:after="120" w:line="360" w:lineRule="auto"/>
        <w:ind w:left="1267" w:hanging="1267"/>
        <w:jc w:val="both"/>
        <w:rPr>
          <w:rFonts w:cs="Tahoma"/>
          <w:b/>
          <w:sz w:val="24"/>
          <w:szCs w:val="24"/>
        </w:rPr>
      </w:pPr>
      <w:r>
        <w:rPr>
          <w:rFonts w:cs="Tahoma"/>
          <w:b/>
          <w:sz w:val="24"/>
          <w:szCs w:val="24"/>
        </w:rPr>
        <w:t>Answer:</w:t>
      </w:r>
      <w:r>
        <w:rPr>
          <w:rFonts w:cs="Tahoma"/>
          <w:b/>
          <w:sz w:val="24"/>
          <w:szCs w:val="24"/>
        </w:rPr>
        <w:tab/>
        <w:t>[Show S12-27 and S12-28 here.]  We used a spreadsheet model to develop the scenarios (in thousands of dollars), which are summarized below:</w:t>
      </w:r>
    </w:p>
    <w:p w:rsidR="00D47E32" w:rsidRDefault="00D47E32" w:rsidP="00D47E32">
      <w:pPr>
        <w:tabs>
          <w:tab w:val="center" w:pos="3546"/>
          <w:tab w:val="center" w:pos="5400"/>
          <w:tab w:val="center" w:pos="7200"/>
        </w:tabs>
        <w:spacing w:after="60" w:line="240" w:lineRule="exact"/>
        <w:ind w:left="1267"/>
        <w:jc w:val="both"/>
        <w:rPr>
          <w:rFonts w:cs="Tahoma"/>
          <w:b/>
          <w:sz w:val="24"/>
          <w:szCs w:val="24"/>
        </w:rPr>
      </w:pPr>
      <w:r>
        <w:rPr>
          <w:rFonts w:cs="Tahoma"/>
          <w:b/>
          <w:sz w:val="24"/>
          <w:szCs w:val="24"/>
        </w:rPr>
        <w:tab/>
      </w:r>
      <w:r>
        <w:rPr>
          <w:rFonts w:cs="Tahoma"/>
          <w:b/>
          <w:sz w:val="24"/>
          <w:szCs w:val="24"/>
          <w:u w:val="single"/>
        </w:rPr>
        <w:t xml:space="preserve">  Case  </w:t>
      </w:r>
      <w:r>
        <w:rPr>
          <w:rFonts w:cs="Tahoma"/>
          <w:b/>
          <w:sz w:val="24"/>
          <w:szCs w:val="24"/>
        </w:rPr>
        <w:tab/>
      </w:r>
      <w:r>
        <w:rPr>
          <w:rFonts w:cs="Tahoma"/>
          <w:b/>
          <w:sz w:val="24"/>
          <w:szCs w:val="24"/>
          <w:u w:val="single"/>
        </w:rPr>
        <w:t>Probability</w:t>
      </w:r>
      <w:r>
        <w:rPr>
          <w:rFonts w:cs="Tahoma"/>
          <w:b/>
          <w:sz w:val="24"/>
          <w:szCs w:val="24"/>
        </w:rPr>
        <w:tab/>
      </w:r>
      <w:r>
        <w:rPr>
          <w:rFonts w:cs="Tahoma"/>
          <w:b/>
          <w:sz w:val="24"/>
          <w:szCs w:val="24"/>
          <w:u w:val="single"/>
        </w:rPr>
        <w:t>NPV (000s)</w:t>
      </w:r>
    </w:p>
    <w:p w:rsidR="00D47E32" w:rsidRDefault="00D47E32" w:rsidP="00D47E32">
      <w:pPr>
        <w:tabs>
          <w:tab w:val="center" w:pos="3600"/>
          <w:tab w:val="decimal" w:pos="5310"/>
          <w:tab w:val="decimal" w:pos="7290"/>
        </w:tabs>
        <w:spacing w:after="60" w:line="240" w:lineRule="exact"/>
        <w:ind w:left="1267"/>
        <w:jc w:val="both"/>
        <w:rPr>
          <w:rFonts w:cs="Tahoma"/>
          <w:b/>
          <w:sz w:val="24"/>
          <w:szCs w:val="24"/>
        </w:rPr>
      </w:pPr>
      <w:r>
        <w:rPr>
          <w:rFonts w:cs="Tahoma"/>
          <w:b/>
          <w:sz w:val="24"/>
          <w:szCs w:val="24"/>
        </w:rPr>
        <w:tab/>
        <w:t>Worst</w:t>
      </w:r>
      <w:r>
        <w:rPr>
          <w:rFonts w:cs="Tahoma"/>
          <w:b/>
          <w:sz w:val="24"/>
          <w:szCs w:val="24"/>
        </w:rPr>
        <w:tab/>
        <w:t>0.25</w:t>
      </w:r>
      <w:r>
        <w:rPr>
          <w:rFonts w:cs="Tahoma"/>
          <w:b/>
          <w:sz w:val="24"/>
          <w:szCs w:val="24"/>
        </w:rPr>
        <w:tab/>
        <w:t>($27.8)</w:t>
      </w:r>
    </w:p>
    <w:p w:rsidR="00D47E32" w:rsidRDefault="00D47E32" w:rsidP="00D47E32">
      <w:pPr>
        <w:tabs>
          <w:tab w:val="center" w:pos="3600"/>
          <w:tab w:val="decimal" w:pos="5310"/>
          <w:tab w:val="decimal" w:pos="7290"/>
        </w:tabs>
        <w:spacing w:after="60" w:line="240" w:lineRule="exact"/>
        <w:ind w:left="1267"/>
        <w:jc w:val="both"/>
        <w:rPr>
          <w:rFonts w:cs="Tahoma"/>
          <w:b/>
          <w:sz w:val="24"/>
          <w:szCs w:val="24"/>
        </w:rPr>
      </w:pPr>
      <w:r>
        <w:rPr>
          <w:rFonts w:cs="Tahoma"/>
          <w:b/>
          <w:sz w:val="24"/>
          <w:szCs w:val="24"/>
        </w:rPr>
        <w:tab/>
        <w:t>Base</w:t>
      </w:r>
      <w:r>
        <w:rPr>
          <w:rFonts w:cs="Tahoma"/>
          <w:b/>
          <w:sz w:val="24"/>
          <w:szCs w:val="24"/>
        </w:rPr>
        <w:tab/>
        <w:t>0.50</w:t>
      </w:r>
      <w:r>
        <w:rPr>
          <w:rFonts w:cs="Tahoma"/>
          <w:b/>
          <w:sz w:val="24"/>
          <w:szCs w:val="24"/>
        </w:rPr>
        <w:tab/>
        <w:t>15.0</w:t>
      </w:r>
    </w:p>
    <w:p w:rsidR="00D47E32" w:rsidRDefault="00D47E32" w:rsidP="00D47E32">
      <w:pPr>
        <w:tabs>
          <w:tab w:val="center" w:pos="3600"/>
          <w:tab w:val="decimal" w:pos="5310"/>
          <w:tab w:val="decimal" w:pos="7290"/>
        </w:tabs>
        <w:spacing w:after="240" w:line="360" w:lineRule="auto"/>
        <w:ind w:left="1267"/>
        <w:jc w:val="both"/>
        <w:rPr>
          <w:rFonts w:cs="Tahoma"/>
          <w:b/>
          <w:sz w:val="24"/>
          <w:szCs w:val="24"/>
        </w:rPr>
      </w:pPr>
      <w:r>
        <w:rPr>
          <w:rFonts w:cs="Tahoma"/>
          <w:b/>
          <w:sz w:val="24"/>
          <w:szCs w:val="24"/>
        </w:rPr>
        <w:tab/>
        <w:t>Best</w:t>
      </w:r>
      <w:r>
        <w:rPr>
          <w:rFonts w:cs="Tahoma"/>
          <w:b/>
          <w:sz w:val="24"/>
          <w:szCs w:val="24"/>
        </w:rPr>
        <w:tab/>
        <w:t>0.25</w:t>
      </w:r>
      <w:r>
        <w:rPr>
          <w:rFonts w:cs="Tahoma"/>
          <w:b/>
          <w:sz w:val="24"/>
          <w:szCs w:val="24"/>
        </w:rPr>
        <w:tab/>
        <w:t>57.8</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H.</w:t>
      </w:r>
      <w:r>
        <w:rPr>
          <w:rFonts w:cs="Tahoma"/>
          <w:b/>
          <w:sz w:val="24"/>
          <w:szCs w:val="24"/>
        </w:rPr>
        <w:tab/>
        <w:t>(2)</w:t>
      </w:r>
      <w:r>
        <w:rPr>
          <w:rFonts w:cs="Tahoma"/>
          <w:b/>
          <w:sz w:val="24"/>
          <w:szCs w:val="24"/>
        </w:rPr>
        <w:tab/>
        <w:t>Use the worst, most likely (or base), and best-case NPVs, with their probabilities of occurrence, to find the project's expected NPV, standard deviation, and coefficient of variation.</w:t>
      </w:r>
    </w:p>
    <w:p w:rsidR="00D47E32" w:rsidRDefault="00D47E32" w:rsidP="00D47E32">
      <w:pPr>
        <w:widowControl/>
        <w:tabs>
          <w:tab w:val="left" w:pos="720"/>
          <w:tab w:val="left" w:pos="1260"/>
        </w:tabs>
        <w:spacing w:after="120" w:line="360" w:lineRule="auto"/>
        <w:ind w:left="1267" w:hanging="1267"/>
        <w:jc w:val="both"/>
        <w:rPr>
          <w:rFonts w:cs="Tahoma"/>
          <w:b/>
          <w:sz w:val="24"/>
          <w:szCs w:val="24"/>
        </w:rPr>
      </w:pPr>
      <w:r>
        <w:rPr>
          <w:rFonts w:cs="Tahoma"/>
          <w:b/>
          <w:sz w:val="24"/>
          <w:szCs w:val="24"/>
        </w:rPr>
        <w:t>Answer:</w:t>
      </w:r>
      <w:r>
        <w:rPr>
          <w:rFonts w:cs="Tahoma"/>
          <w:b/>
          <w:sz w:val="24"/>
          <w:szCs w:val="24"/>
        </w:rPr>
        <w:tab/>
        <w:t>[Show S12-29 here.]  The expected NPV is $14,968 (rounded to the nearest thousand below).</w:t>
      </w:r>
    </w:p>
    <w:p w:rsidR="00D47E32" w:rsidRDefault="00D47E32" w:rsidP="00D47E32">
      <w:pPr>
        <w:tabs>
          <w:tab w:val="left" w:pos="576"/>
        </w:tabs>
        <w:spacing w:after="120" w:line="360" w:lineRule="auto"/>
        <w:ind w:left="1080"/>
        <w:jc w:val="center"/>
        <w:rPr>
          <w:rFonts w:cs="Tahoma"/>
          <w:b/>
          <w:sz w:val="24"/>
          <w:szCs w:val="24"/>
        </w:rPr>
      </w:pPr>
      <w:r>
        <w:rPr>
          <w:rFonts w:cs="Tahoma"/>
          <w:b/>
          <w:sz w:val="24"/>
          <w:szCs w:val="24"/>
        </w:rPr>
        <w:t>E(NPV) = 0.25(-$27.8) + 0.50($15.0) + 0.25($57.8) = $15.</w:t>
      </w:r>
    </w:p>
    <w:p w:rsidR="00D47E32" w:rsidRDefault="00D47E32" w:rsidP="00D47E32">
      <w:pPr>
        <w:keepNext/>
        <w:tabs>
          <w:tab w:val="left" w:pos="576"/>
          <w:tab w:val="left" w:pos="950"/>
          <w:tab w:val="left" w:pos="1440"/>
        </w:tabs>
        <w:spacing w:after="120" w:line="360" w:lineRule="auto"/>
        <w:ind w:left="1267"/>
        <w:jc w:val="both"/>
        <w:rPr>
          <w:rFonts w:cs="Tahoma"/>
          <w:b/>
          <w:sz w:val="24"/>
          <w:szCs w:val="24"/>
        </w:rPr>
      </w:pPr>
      <w:r>
        <w:rPr>
          <w:rFonts w:cs="Tahoma"/>
          <w:b/>
          <w:sz w:val="24"/>
          <w:szCs w:val="24"/>
        </w:rPr>
        <w:t>The standard deviation of NPV is $30.3:</w:t>
      </w:r>
    </w:p>
    <w:p w:rsidR="00D47E32" w:rsidRDefault="00D47E32" w:rsidP="00D47E32">
      <w:pPr>
        <w:keepNext/>
        <w:tabs>
          <w:tab w:val="right" w:pos="1800"/>
          <w:tab w:val="left" w:pos="1890"/>
        </w:tabs>
        <w:spacing w:line="300" w:lineRule="auto"/>
        <w:ind w:left="1267"/>
        <w:rPr>
          <w:rFonts w:cs="Tahoma"/>
          <w:b/>
          <w:spacing w:val="-10"/>
          <w:sz w:val="24"/>
          <w:szCs w:val="24"/>
        </w:rPr>
      </w:pPr>
      <w:r>
        <w:rPr>
          <w:rFonts w:cs="Tahoma"/>
          <w:b/>
          <w:spacing w:val="-10"/>
          <w:sz w:val="24"/>
          <w:szCs w:val="24"/>
        </w:rPr>
        <w:tab/>
      </w:r>
      <w:r>
        <w:rPr>
          <w:rFonts w:cs="Tahoma"/>
          <w:b/>
          <w:spacing w:val="-10"/>
          <w:sz w:val="24"/>
          <w:szCs w:val="24"/>
        </w:rPr>
        <w:sym w:font="Symbol" w:char="0073"/>
      </w:r>
      <w:r>
        <w:rPr>
          <w:rFonts w:cs="Tahoma"/>
          <w:b/>
          <w:spacing w:val="-10"/>
          <w:sz w:val="24"/>
          <w:szCs w:val="24"/>
          <w:vertAlign w:val="subscript"/>
        </w:rPr>
        <w:t>NPV</w:t>
      </w:r>
      <w:r>
        <w:rPr>
          <w:rFonts w:cs="Tahoma"/>
          <w:b/>
          <w:spacing w:val="-10"/>
          <w:sz w:val="24"/>
          <w:szCs w:val="24"/>
        </w:rPr>
        <w:tab/>
        <w:t>= [0.25(-$27.8 – $15)</w:t>
      </w:r>
      <w:r>
        <w:rPr>
          <w:rFonts w:cs="Tahoma"/>
          <w:b/>
          <w:spacing w:val="-10"/>
          <w:sz w:val="24"/>
          <w:szCs w:val="24"/>
          <w:vertAlign w:val="superscript"/>
        </w:rPr>
        <w:t>2</w:t>
      </w:r>
      <w:r>
        <w:rPr>
          <w:rFonts w:cs="Tahoma"/>
          <w:b/>
          <w:spacing w:val="-10"/>
          <w:sz w:val="24"/>
          <w:szCs w:val="24"/>
        </w:rPr>
        <w:t xml:space="preserve"> + 0.50($15 – $15)</w:t>
      </w:r>
      <w:r>
        <w:rPr>
          <w:rFonts w:cs="Tahoma"/>
          <w:b/>
          <w:spacing w:val="-10"/>
          <w:sz w:val="24"/>
          <w:szCs w:val="24"/>
          <w:vertAlign w:val="superscript"/>
        </w:rPr>
        <w:t>2</w:t>
      </w:r>
      <w:r>
        <w:rPr>
          <w:rFonts w:cs="Tahoma"/>
          <w:b/>
          <w:spacing w:val="-10"/>
          <w:sz w:val="24"/>
          <w:szCs w:val="24"/>
        </w:rPr>
        <w:t>+ 0.25($57.8 – $15)</w:t>
      </w:r>
      <w:r>
        <w:rPr>
          <w:rFonts w:cs="Tahoma"/>
          <w:b/>
          <w:spacing w:val="-10"/>
          <w:sz w:val="24"/>
          <w:szCs w:val="24"/>
          <w:vertAlign w:val="superscript"/>
        </w:rPr>
        <w:t>2</w:t>
      </w:r>
      <w:r>
        <w:rPr>
          <w:rFonts w:cs="Tahoma"/>
          <w:b/>
          <w:spacing w:val="-10"/>
          <w:sz w:val="24"/>
          <w:szCs w:val="24"/>
        </w:rPr>
        <w:t>]</w:t>
      </w:r>
      <w:r>
        <w:rPr>
          <w:rFonts w:cs="Tahoma"/>
          <w:b/>
          <w:spacing w:val="-10"/>
          <w:sz w:val="24"/>
          <w:szCs w:val="24"/>
          <w:vertAlign w:val="superscript"/>
        </w:rPr>
        <w:t>½</w:t>
      </w:r>
    </w:p>
    <w:p w:rsidR="00D47E32" w:rsidRDefault="00D47E32" w:rsidP="00D47E32">
      <w:pPr>
        <w:tabs>
          <w:tab w:val="left" w:pos="1890"/>
        </w:tabs>
        <w:spacing w:after="120" w:line="360" w:lineRule="auto"/>
        <w:ind w:left="1267"/>
        <w:rPr>
          <w:rFonts w:cs="Tahoma"/>
          <w:b/>
          <w:sz w:val="24"/>
          <w:szCs w:val="24"/>
        </w:rPr>
      </w:pPr>
      <w:r>
        <w:rPr>
          <w:rFonts w:cs="Tahoma"/>
          <w:b/>
          <w:sz w:val="24"/>
          <w:szCs w:val="24"/>
        </w:rPr>
        <w:tab/>
        <w:t>= [916]</w:t>
      </w:r>
      <w:r>
        <w:rPr>
          <w:rFonts w:cs="Tahoma"/>
          <w:b/>
          <w:spacing w:val="-10"/>
          <w:sz w:val="24"/>
          <w:szCs w:val="24"/>
          <w:vertAlign w:val="superscript"/>
        </w:rPr>
        <w:t>½</w:t>
      </w:r>
      <w:r>
        <w:rPr>
          <w:rFonts w:cs="Tahoma"/>
          <w:b/>
          <w:sz w:val="24"/>
          <w:szCs w:val="24"/>
        </w:rPr>
        <w:t xml:space="preserve"> = $30.3,</w:t>
      </w:r>
    </w:p>
    <w:p w:rsidR="00D47E32" w:rsidRDefault="00D47E32" w:rsidP="00D47E32">
      <w:pPr>
        <w:spacing w:after="120" w:line="360" w:lineRule="auto"/>
        <w:ind w:left="1267"/>
        <w:jc w:val="both"/>
        <w:rPr>
          <w:rFonts w:cs="Tahoma"/>
          <w:b/>
          <w:sz w:val="24"/>
          <w:szCs w:val="24"/>
        </w:rPr>
      </w:pPr>
      <w:r>
        <w:rPr>
          <w:rFonts w:cs="Tahoma"/>
          <w:b/>
          <w:sz w:val="24"/>
          <w:szCs w:val="24"/>
        </w:rPr>
        <w:lastRenderedPageBreak/>
        <w:t>and the project's coefficient of variation is 2.0:</w:t>
      </w:r>
    </w:p>
    <w:p w:rsidR="00D47E32" w:rsidRDefault="00D47E32" w:rsidP="00D47E32">
      <w:pPr>
        <w:tabs>
          <w:tab w:val="left" w:pos="576"/>
          <w:tab w:val="left" w:pos="950"/>
        </w:tabs>
        <w:spacing w:after="240" w:line="360" w:lineRule="auto"/>
        <w:ind w:left="1267"/>
        <w:jc w:val="center"/>
        <w:rPr>
          <w:rFonts w:cs="Tahoma"/>
          <w:b/>
          <w:sz w:val="24"/>
          <w:szCs w:val="24"/>
        </w:rPr>
      </w:pPr>
      <w:r>
        <w:rPr>
          <w:rFonts w:cs="Tahoma"/>
          <w:b/>
          <w:sz w:val="24"/>
          <w:szCs w:val="24"/>
        </w:rPr>
        <w:t>CV</w:t>
      </w:r>
      <w:r>
        <w:rPr>
          <w:rFonts w:cs="Tahoma"/>
          <w:b/>
          <w:sz w:val="24"/>
          <w:szCs w:val="24"/>
          <w:vertAlign w:val="subscript"/>
        </w:rPr>
        <w:t>NPV</w:t>
      </w:r>
      <w:r>
        <w:rPr>
          <w:rFonts w:cs="Tahoma"/>
          <w:b/>
          <w:sz w:val="24"/>
          <w:szCs w:val="24"/>
        </w:rPr>
        <w:t xml:space="preserve"> = </w:t>
      </w:r>
      <w:r w:rsidRPr="003B2D74">
        <w:rPr>
          <w:rFonts w:cs="Tahoma"/>
          <w:b/>
          <w:position w:val="-28"/>
          <w:sz w:val="24"/>
          <w:szCs w:val="24"/>
        </w:rPr>
        <w:object w:dxaOrig="2700" w:dyaOrig="680">
          <v:shape id="_x0000_i1026" type="#_x0000_t75" style="width:135pt;height:33.75pt" o:ole="" fillcolor="window">
            <v:imagedata r:id="rId8" o:title=""/>
          </v:shape>
          <o:OLEObject Type="Embed" ProgID="Equation.3" ShapeID="_x0000_i1026" DrawAspect="Content" ObjectID="_1322679538" r:id="rId9"/>
        </w:objec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I.</w:t>
      </w:r>
      <w:r>
        <w:rPr>
          <w:rFonts w:cs="Tahoma"/>
          <w:b/>
          <w:sz w:val="24"/>
          <w:szCs w:val="24"/>
        </w:rPr>
        <w:tab/>
      </w:r>
      <w:r>
        <w:rPr>
          <w:rFonts w:cs="Tahoma"/>
          <w:b/>
          <w:sz w:val="24"/>
          <w:szCs w:val="24"/>
        </w:rPr>
        <w:tab/>
        <w:t xml:space="preserve">Assume that </w:t>
      </w:r>
      <w:proofErr w:type="spellStart"/>
      <w:r>
        <w:rPr>
          <w:rFonts w:cs="Tahoma"/>
          <w:b/>
          <w:sz w:val="24"/>
          <w:szCs w:val="24"/>
        </w:rPr>
        <w:t>Allied's</w:t>
      </w:r>
      <w:proofErr w:type="spellEnd"/>
      <w:r>
        <w:rPr>
          <w:rFonts w:cs="Tahoma"/>
          <w:b/>
          <w:sz w:val="24"/>
          <w:szCs w:val="24"/>
        </w:rPr>
        <w:t xml:space="preserve"> average project has a coefficient of variation (CV) in the range of 1.25 to 1.75.  Would the lemon juice project be classified as high risk, average risk, or low risk?  What type of risk is being measured here?</w:t>
      </w:r>
    </w:p>
    <w:p w:rsidR="00D47E32" w:rsidRDefault="00D47E32" w:rsidP="00D47E3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S12-30 here.]  The project has a CV of 2.0, which is much higher than the average range of 1.25 to 1.75, so it falls into the high-risk category.  The CV measures a project's stand-alone risk—it is merely a measure of the variability of returns (as measured by </w:t>
      </w:r>
      <w:r>
        <w:rPr>
          <w:rFonts w:cs="Tahoma"/>
          <w:b/>
          <w:sz w:val="24"/>
          <w:szCs w:val="24"/>
        </w:rPr>
        <w:sym w:font="Symbol" w:char="0073"/>
      </w:r>
      <w:r>
        <w:rPr>
          <w:rFonts w:cs="Tahoma"/>
          <w:b/>
          <w:sz w:val="24"/>
          <w:szCs w:val="24"/>
          <w:vertAlign w:val="subscript"/>
        </w:rPr>
        <w:t>NPV</w:t>
      </w:r>
      <w:r>
        <w:rPr>
          <w:rFonts w:cs="Tahoma"/>
          <w:b/>
          <w:sz w:val="24"/>
          <w:szCs w:val="24"/>
        </w:rPr>
        <w:t>) about the expected return.</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J.</w:t>
      </w:r>
      <w:r>
        <w:rPr>
          <w:rFonts w:cs="Tahoma"/>
          <w:b/>
          <w:sz w:val="24"/>
          <w:szCs w:val="24"/>
        </w:rPr>
        <w:tab/>
      </w:r>
      <w:r>
        <w:rPr>
          <w:rFonts w:cs="Tahoma"/>
          <w:b/>
          <w:sz w:val="24"/>
          <w:szCs w:val="24"/>
        </w:rPr>
        <w:tab/>
        <w:t>Based on common sense, how highly correlated do you think the project would be with the firm's other assets?  (Give a correlation coefficient, or range of coefficients, based on your judgment.)</w:t>
      </w:r>
    </w:p>
    <w:p w:rsidR="00D47E32" w:rsidRDefault="00D47E32" w:rsidP="00D47E32">
      <w:pPr>
        <w:tabs>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0" w:hanging="1260"/>
        <w:jc w:val="both"/>
        <w:rPr>
          <w:rFonts w:cs="Tahoma"/>
          <w:b/>
          <w:sz w:val="24"/>
          <w:szCs w:val="24"/>
        </w:rPr>
      </w:pPr>
      <w:r>
        <w:rPr>
          <w:rFonts w:cs="Tahoma"/>
          <w:b/>
          <w:sz w:val="24"/>
          <w:szCs w:val="24"/>
        </w:rPr>
        <w:t>Answer:</w:t>
      </w:r>
      <w:r>
        <w:rPr>
          <w:rFonts w:cs="Tahoma"/>
          <w:b/>
          <w:sz w:val="24"/>
          <w:szCs w:val="24"/>
        </w:rPr>
        <w:tab/>
        <w:t>[Show S12-31 here.]  It is reasonable to assume that if the economy is strong and people are buying a lot of lemon juice, then sales would be strong in all of the company's lines, so there would be positive correlation between this project and the rest of the business. However, each line could be more or less successful, so the correlation would be less than +1.0.  A reasonable guess might be +0.7, or within a range of +0.5 to +0.9.</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K.</w:t>
      </w:r>
      <w:r>
        <w:rPr>
          <w:rFonts w:cs="Tahoma"/>
          <w:b/>
          <w:sz w:val="24"/>
          <w:szCs w:val="24"/>
        </w:rPr>
        <w:tab/>
      </w:r>
      <w:r>
        <w:rPr>
          <w:rFonts w:cs="Tahoma"/>
          <w:b/>
          <w:sz w:val="24"/>
          <w:szCs w:val="24"/>
        </w:rPr>
        <w:tab/>
        <w:t xml:space="preserve">How would this correlation coefficient and the previously calculated </w:t>
      </w:r>
      <w:r>
        <w:rPr>
          <w:rFonts w:cs="Tahoma"/>
          <w:b/>
          <w:sz w:val="24"/>
          <w:szCs w:val="24"/>
        </w:rPr>
        <w:sym w:font="Symbol" w:char="0073"/>
      </w:r>
      <w:r>
        <w:rPr>
          <w:rFonts w:cs="Tahoma"/>
          <w:b/>
          <w:sz w:val="24"/>
          <w:szCs w:val="24"/>
        </w:rPr>
        <w:t xml:space="preserve"> combine to affect the project's contribution to corporate, or within-firm, risk?  Explain.</w:t>
      </w:r>
    </w:p>
    <w:p w:rsidR="00D47E32" w:rsidRDefault="00D47E32" w:rsidP="00D47E32">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 xml:space="preserve">[Show S12-32 here.]  If the project's cash flows are likely to be </w:t>
      </w:r>
      <w:r>
        <w:rPr>
          <w:rFonts w:cs="Tahoma"/>
          <w:b/>
          <w:sz w:val="24"/>
          <w:szCs w:val="24"/>
        </w:rPr>
        <w:lastRenderedPageBreak/>
        <w:t xml:space="preserve">highly correlated with the firm's aggregate cash flows, which </w:t>
      </w:r>
      <w:proofErr w:type="gramStart"/>
      <w:r>
        <w:rPr>
          <w:rFonts w:cs="Tahoma"/>
          <w:b/>
          <w:sz w:val="24"/>
          <w:szCs w:val="24"/>
        </w:rPr>
        <w:t>is</w:t>
      </w:r>
      <w:proofErr w:type="gramEnd"/>
      <w:r>
        <w:rPr>
          <w:rFonts w:cs="Tahoma"/>
          <w:b/>
          <w:sz w:val="24"/>
          <w:szCs w:val="24"/>
        </w:rPr>
        <w:t xml:space="preserve"> generally a reasonable assumption, then the project would have high corporate risk.  However, if the project's cash flows were expected to be totally uncorrelated with the firm's aggregate cash flows, or positively correlated but less than perfectly positively correlated, then accepting the project would reduce the firm's total risk, and in that case, the riskiness of the project would be less than suggested by its stand</w:t>
      </w:r>
      <w:r>
        <w:rPr>
          <w:rFonts w:cs="Tahoma"/>
          <w:b/>
          <w:sz w:val="24"/>
          <w:szCs w:val="24"/>
        </w:rPr>
        <w:noBreakHyphen/>
        <w:t>alone risk.  If the project's cash flows were expected to be negatively correlated with the firm's aggregate cash flows, then the project would reduce the total risk of the firm even more.</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L.</w:t>
      </w:r>
      <w:r>
        <w:rPr>
          <w:rFonts w:cs="Tahoma"/>
          <w:b/>
          <w:sz w:val="24"/>
          <w:szCs w:val="24"/>
        </w:rPr>
        <w:tab/>
      </w:r>
      <w:r>
        <w:rPr>
          <w:rFonts w:cs="Tahoma"/>
          <w:b/>
          <w:sz w:val="24"/>
          <w:szCs w:val="24"/>
        </w:rPr>
        <w:tab/>
        <w:t>Based on your judgment, what do you think the project's correlation coefficient would be with respect to the general economy and thus with returns on "the market"?  How would correlation with the economy affect the project’s market risk?</w:t>
      </w:r>
    </w:p>
    <w:p w:rsidR="00D47E32" w:rsidRDefault="00D47E32" w:rsidP="00D47E32">
      <w:pPr>
        <w:widowControl/>
        <w:tabs>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7" w:hanging="1267"/>
        <w:jc w:val="both"/>
        <w:rPr>
          <w:rFonts w:cs="Tahoma"/>
          <w:b/>
          <w:sz w:val="24"/>
          <w:szCs w:val="24"/>
        </w:rPr>
      </w:pPr>
      <w:r>
        <w:rPr>
          <w:rFonts w:cs="Tahoma"/>
          <w:b/>
          <w:sz w:val="24"/>
          <w:szCs w:val="24"/>
        </w:rPr>
        <w:t>Answer:</w:t>
      </w:r>
      <w:r>
        <w:rPr>
          <w:rFonts w:cs="Tahoma"/>
          <w:b/>
          <w:sz w:val="24"/>
          <w:szCs w:val="24"/>
        </w:rPr>
        <w:tab/>
        <w:t>In all likelihood, this project would have a positive correlation with returns on other assets in the economy, and specifically with the stock market.  Allied Food Products produces food items, and such firms tend to have less risk than the economy as a whole—people must eat regardless of the national economic situation.  However, people would tend to spend more on non-essential types of food when the economy is good and to cut back when the economy is weak.  A reasonable guess might be +0.7, or within a range of +0.5 to +0.9.  If an asset (project, in this case) has a high correlation with the market, it has a high beta, and hence high market risk.</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240" w:line="360" w:lineRule="auto"/>
        <w:ind w:left="1260" w:hanging="1260"/>
        <w:jc w:val="both"/>
        <w:rPr>
          <w:rFonts w:cs="Tahoma"/>
          <w:b/>
          <w:sz w:val="24"/>
          <w:szCs w:val="24"/>
        </w:rPr>
      </w:pPr>
      <w:r>
        <w:rPr>
          <w:rFonts w:cs="Tahoma"/>
          <w:b/>
          <w:sz w:val="24"/>
          <w:szCs w:val="24"/>
        </w:rPr>
        <w:t>M.</w:t>
      </w:r>
      <w:r>
        <w:rPr>
          <w:rFonts w:cs="Tahoma"/>
          <w:b/>
          <w:sz w:val="24"/>
          <w:szCs w:val="24"/>
        </w:rPr>
        <w:tab/>
      </w:r>
      <w:r>
        <w:rPr>
          <w:rFonts w:cs="Tahoma"/>
          <w:b/>
          <w:sz w:val="24"/>
          <w:szCs w:val="24"/>
        </w:rPr>
        <w:tab/>
        <w:t xml:space="preserve">Allied typically adds or subtracts 3% to its WACC to adjust for risk.  After adjusting for risk, should the lemon juice project be accepted?  </w:t>
      </w:r>
      <w:r>
        <w:rPr>
          <w:rFonts w:cs="Tahoma"/>
          <w:b/>
          <w:sz w:val="24"/>
          <w:szCs w:val="24"/>
        </w:rPr>
        <w:lastRenderedPageBreak/>
        <w:t>Should any subjective risk factors be considered before the final decision is made?  Explain.</w:t>
      </w:r>
    </w:p>
    <w:p w:rsidR="00D47E32" w:rsidRDefault="00D47E32" w:rsidP="00D47E32">
      <w:pPr>
        <w:widowControl/>
        <w:tabs>
          <w:tab w:val="left" w:pos="1"/>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360" w:lineRule="auto"/>
        <w:ind w:left="1260" w:hanging="1260"/>
        <w:jc w:val="both"/>
        <w:rPr>
          <w:rFonts w:cs="Tahoma"/>
          <w:b/>
          <w:spacing w:val="-10"/>
          <w:sz w:val="24"/>
          <w:szCs w:val="24"/>
        </w:rPr>
      </w:pPr>
      <w:r>
        <w:rPr>
          <w:rFonts w:cs="Tahoma"/>
          <w:b/>
          <w:spacing w:val="-10"/>
          <w:sz w:val="24"/>
          <w:szCs w:val="24"/>
        </w:rPr>
        <w:t>Answer:</w:t>
      </w:r>
      <w:r>
        <w:rPr>
          <w:rFonts w:cs="Tahoma"/>
          <w:b/>
          <w:spacing w:val="-10"/>
          <w:sz w:val="24"/>
          <w:szCs w:val="24"/>
        </w:rPr>
        <w:tab/>
        <w:t>[Show S12-33 and S12-34 here.]  Since the project is judged to have above-average risk, its differential risk-adjusted, or project, cost of capital would be 13%.  At this discount rate, its NPV would be -$2,226, so it would not be acceptable.  If it were a low-risk project, its cost of capital would be 7%, its NPV would be $34,117, and it would be a profitable project on a risk-adjusted basis.  However, a numerical analysis such as this one may not capture all of the risk factors inherent in the project.  If the project has a potential for bringing on harmful lawsuits, then it might be riskier than first assessed.  Also, if the project's assets can be redeployed within the firm or can be easily sold, then the project may be less risky than the analysis indicates.</w:t>
      </w:r>
    </w:p>
    <w:p w:rsidR="00D47E32" w:rsidRDefault="00D47E32" w:rsidP="00D47E32">
      <w:pPr>
        <w:widowControl/>
        <w:pBdr>
          <w:top w:val="single" w:sz="4" w:space="1" w:color="auto"/>
          <w:left w:val="single" w:sz="4" w:space="4" w:color="auto"/>
          <w:bottom w:val="single" w:sz="4" w:space="1" w:color="auto"/>
          <w:right w:val="single" w:sz="4" w:space="4" w:color="auto"/>
        </w:pBdr>
        <w:tabs>
          <w:tab w:val="left" w:pos="-1080"/>
          <w:tab w:val="left" w:pos="-720"/>
          <w:tab w:val="left" w:pos="720"/>
          <w:tab w:val="left" w:pos="1260"/>
        </w:tabs>
        <w:spacing w:after="120" w:line="360" w:lineRule="auto"/>
        <w:ind w:left="1267" w:hanging="1267"/>
        <w:jc w:val="both"/>
        <w:rPr>
          <w:b/>
          <w:sz w:val="24"/>
          <w:szCs w:val="24"/>
        </w:rPr>
      </w:pPr>
      <w:r>
        <w:rPr>
          <w:b/>
          <w:sz w:val="24"/>
          <w:szCs w:val="24"/>
        </w:rPr>
        <w:t>N.</w:t>
      </w:r>
      <w:r>
        <w:rPr>
          <w:b/>
          <w:sz w:val="24"/>
          <w:szCs w:val="24"/>
        </w:rPr>
        <w:tab/>
      </w:r>
      <w:r>
        <w:rPr>
          <w:b/>
          <w:sz w:val="24"/>
          <w:szCs w:val="24"/>
        </w:rPr>
        <w:tab/>
        <w:t xml:space="preserve">In recent months, </w:t>
      </w:r>
      <w:proofErr w:type="spellStart"/>
      <w:r>
        <w:rPr>
          <w:b/>
          <w:sz w:val="24"/>
          <w:szCs w:val="24"/>
        </w:rPr>
        <w:t>Allied’s</w:t>
      </w:r>
      <w:proofErr w:type="spellEnd"/>
      <w:r>
        <w:rPr>
          <w:b/>
          <w:sz w:val="24"/>
          <w:szCs w:val="24"/>
        </w:rPr>
        <w:t xml:space="preserve"> group has begun to focus on real option analysis.</w:t>
      </w:r>
    </w:p>
    <w:p w:rsidR="00D47E32" w:rsidRDefault="00D47E32" w:rsidP="00D47E32">
      <w:pPr>
        <w:pStyle w:val="BodyTextIndent2"/>
        <w:pBdr>
          <w:top w:val="single" w:sz="4" w:space="1" w:color="auto"/>
          <w:left w:val="single" w:sz="4" w:space="4" w:color="auto"/>
          <w:bottom w:val="single" w:sz="4" w:space="1" w:color="auto"/>
          <w:right w:val="single" w:sz="4" w:space="4" w:color="auto"/>
        </w:pBdr>
        <w:tabs>
          <w:tab w:val="clear" w:pos="0"/>
          <w:tab w:val="clear" w:pos="1080"/>
          <w:tab w:val="left" w:pos="1260"/>
        </w:tabs>
        <w:spacing w:after="240" w:line="360" w:lineRule="auto"/>
        <w:ind w:left="1267" w:hanging="1267"/>
        <w:rPr>
          <w:b/>
          <w:sz w:val="24"/>
          <w:szCs w:val="24"/>
        </w:rPr>
      </w:pPr>
      <w:r>
        <w:rPr>
          <w:b/>
          <w:sz w:val="24"/>
          <w:szCs w:val="24"/>
        </w:rPr>
        <w:tab/>
        <w:t>(1)</w:t>
      </w:r>
      <w:r>
        <w:rPr>
          <w:b/>
          <w:sz w:val="24"/>
          <w:szCs w:val="24"/>
        </w:rPr>
        <w:tab/>
        <w:t>What is real option analysis?</w:t>
      </w:r>
    </w:p>
    <w:p w:rsidR="00D47E32" w:rsidRDefault="00D47E32" w:rsidP="00D47E32">
      <w:pPr>
        <w:pStyle w:val="BodyTextIndent2"/>
        <w:tabs>
          <w:tab w:val="clear" w:pos="0"/>
          <w:tab w:val="clear" w:pos="1080"/>
          <w:tab w:val="left" w:pos="1260"/>
        </w:tabs>
        <w:spacing w:line="360" w:lineRule="auto"/>
        <w:ind w:left="1260" w:hanging="1260"/>
        <w:rPr>
          <w:b/>
          <w:sz w:val="24"/>
          <w:szCs w:val="24"/>
        </w:rPr>
      </w:pPr>
      <w:r>
        <w:rPr>
          <w:b/>
          <w:sz w:val="24"/>
          <w:szCs w:val="24"/>
        </w:rPr>
        <w:t>Answer:</w:t>
      </w:r>
      <w:r>
        <w:rPr>
          <w:b/>
          <w:sz w:val="24"/>
          <w:szCs w:val="24"/>
        </w:rPr>
        <w:tab/>
        <w:t>[Show S12-35 here.]  Real options exist when managers can influence the size and riskiness of a project’s cash flows by taking different actions during or at the end of a project’s life.</w:t>
      </w:r>
    </w:p>
    <w:p w:rsidR="00D47E32" w:rsidRDefault="00D47E32" w:rsidP="00D47E32">
      <w:pPr>
        <w:pStyle w:val="BodyTextIndent2"/>
        <w:tabs>
          <w:tab w:val="clear" w:pos="0"/>
          <w:tab w:val="clear" w:pos="720"/>
          <w:tab w:val="clear" w:pos="1080"/>
          <w:tab w:val="clear" w:pos="1440"/>
          <w:tab w:val="left" w:pos="1260"/>
        </w:tabs>
        <w:spacing w:after="240" w:line="360" w:lineRule="auto"/>
        <w:ind w:left="1267" w:firstLine="547"/>
        <w:rPr>
          <w:b/>
          <w:sz w:val="24"/>
          <w:szCs w:val="24"/>
        </w:rPr>
      </w:pPr>
      <w:r>
        <w:rPr>
          <w:b/>
          <w:sz w:val="24"/>
          <w:szCs w:val="24"/>
        </w:rPr>
        <w:t>Real option analysis in the typical NPV capital budgeting analysis includes an analysis of opportunities for managers to respond to changing circumstances because management’s actions can influence a project’s outcome.</w:t>
      </w:r>
    </w:p>
    <w:p w:rsidR="00D47E32" w:rsidRDefault="00D47E32" w:rsidP="00D47E32">
      <w:pPr>
        <w:pStyle w:val="BodyTextIndent2"/>
        <w:pBdr>
          <w:top w:val="single" w:sz="4" w:space="1" w:color="auto"/>
          <w:left w:val="single" w:sz="4" w:space="4" w:color="auto"/>
          <w:bottom w:val="single" w:sz="4" w:space="1" w:color="auto"/>
          <w:right w:val="single" w:sz="4" w:space="4" w:color="auto"/>
        </w:pBdr>
        <w:tabs>
          <w:tab w:val="clear" w:pos="1080"/>
          <w:tab w:val="left" w:pos="1260"/>
        </w:tabs>
        <w:spacing w:after="240" w:line="360" w:lineRule="auto"/>
        <w:ind w:left="1267" w:hanging="1267"/>
        <w:rPr>
          <w:b/>
          <w:sz w:val="24"/>
          <w:szCs w:val="24"/>
        </w:rPr>
      </w:pPr>
      <w:proofErr w:type="gramStart"/>
      <w:r>
        <w:rPr>
          <w:b/>
          <w:sz w:val="24"/>
          <w:szCs w:val="24"/>
        </w:rPr>
        <w:t>N.</w:t>
      </w:r>
      <w:r>
        <w:rPr>
          <w:b/>
          <w:sz w:val="24"/>
          <w:szCs w:val="24"/>
        </w:rPr>
        <w:tab/>
        <w:t>(2)</w:t>
      </w:r>
      <w:r>
        <w:rPr>
          <w:b/>
          <w:sz w:val="24"/>
          <w:szCs w:val="24"/>
        </w:rPr>
        <w:tab/>
        <w:t>What are some examples of projects with embedded real options?</w:t>
      </w:r>
      <w:proofErr w:type="gramEnd"/>
    </w:p>
    <w:p w:rsidR="00D47E32" w:rsidRDefault="00D47E32" w:rsidP="00D47E32">
      <w:pPr>
        <w:pStyle w:val="BodyTextIndent2"/>
        <w:tabs>
          <w:tab w:val="clear" w:pos="1080"/>
        </w:tabs>
        <w:spacing w:line="360" w:lineRule="auto"/>
        <w:ind w:left="1267" w:hanging="1267"/>
        <w:rPr>
          <w:b/>
          <w:spacing w:val="-10"/>
          <w:sz w:val="24"/>
          <w:szCs w:val="24"/>
        </w:rPr>
      </w:pPr>
      <w:r>
        <w:rPr>
          <w:b/>
          <w:spacing w:val="-10"/>
          <w:sz w:val="24"/>
          <w:szCs w:val="24"/>
        </w:rPr>
        <w:t>Answer:</w:t>
      </w:r>
      <w:r>
        <w:rPr>
          <w:b/>
          <w:spacing w:val="-10"/>
          <w:sz w:val="24"/>
          <w:szCs w:val="24"/>
        </w:rPr>
        <w:tab/>
        <w:t xml:space="preserve">[Show S12-36 here.]  A project may contain one or more different types of embedded real options. Examples include abandonment/shutdown </w:t>
      </w:r>
      <w:r>
        <w:rPr>
          <w:b/>
          <w:spacing w:val="-10"/>
          <w:sz w:val="24"/>
          <w:szCs w:val="24"/>
        </w:rPr>
        <w:lastRenderedPageBreak/>
        <w:t>options, investment timing options, growth/expansion options, and flexibility (both input and output) options.</w:t>
      </w:r>
    </w:p>
    <w:p w:rsidR="00D47E32" w:rsidRDefault="00D47E32" w:rsidP="00D47E32">
      <w:pPr>
        <w:pStyle w:val="BodyTextIndent2"/>
        <w:tabs>
          <w:tab w:val="clear" w:pos="1080"/>
        </w:tabs>
        <w:spacing w:after="240" w:line="360" w:lineRule="auto"/>
        <w:ind w:left="1267" w:firstLine="533"/>
        <w:rPr>
          <w:rFonts w:cs="Tahoma"/>
          <w:b/>
          <w:sz w:val="24"/>
          <w:szCs w:val="24"/>
        </w:rPr>
      </w:pPr>
      <w:r>
        <w:rPr>
          <w:b/>
          <w:sz w:val="24"/>
          <w:szCs w:val="24"/>
        </w:rPr>
        <w:t>An abandonment option permits a project to be shut down if its cash flows are low.  An investment timing option allows a project to be delayed until more information about demand and/or costs can be obtained.  A growth/expansion option permits a project to be expanded if demand turns out to be stronger than expected.  An output flexibility option allows the output to be changed if market conditions change, while an input flexibility option permits inputs used in the production process to change if input prices and/or availability change.</w:t>
      </w:r>
    </w:p>
    <w:p w:rsidR="007048F5" w:rsidRDefault="007048F5"/>
    <w:sectPr w:rsidR="007048F5" w:rsidSect="00704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496"/>
    <w:multiLevelType w:val="hybridMultilevel"/>
    <w:tmpl w:val="99D86FFE"/>
    <w:lvl w:ilvl="0" w:tplc="65AC033A">
      <w:start w:val="1"/>
      <w:numFmt w:val="bullet"/>
      <w:pStyle w:val="LObj"/>
      <w:lvlText w:val=""/>
      <w:lvlJc w:val="left"/>
      <w:pPr>
        <w:tabs>
          <w:tab w:val="num" w:pos="720"/>
        </w:tabs>
        <w:ind w:left="720" w:hanging="72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D65912"/>
    <w:multiLevelType w:val="hybridMultilevel"/>
    <w:tmpl w:val="83607BBA"/>
    <w:lvl w:ilvl="0" w:tplc="271E1E3E">
      <w:start w:val="1"/>
      <w:numFmt w:val="bullet"/>
      <w:pStyle w:val="box1"/>
      <w:lvlText w:val=""/>
      <w:lvlJc w:val="left"/>
      <w:pPr>
        <w:tabs>
          <w:tab w:val="num" w:pos="720"/>
        </w:tabs>
        <w:ind w:left="720" w:hanging="720"/>
      </w:pPr>
      <w:rPr>
        <w:rFonts w:ascii="Wingdings" w:hAnsi="Wingdings" w:hint="default"/>
        <w:color w:val="auto"/>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E32"/>
    <w:rsid w:val="00026374"/>
    <w:rsid w:val="00080D09"/>
    <w:rsid w:val="000925D8"/>
    <w:rsid w:val="000E54B3"/>
    <w:rsid w:val="000F657E"/>
    <w:rsid w:val="00133B97"/>
    <w:rsid w:val="00160051"/>
    <w:rsid w:val="001B42C5"/>
    <w:rsid w:val="001C43F1"/>
    <w:rsid w:val="001C7586"/>
    <w:rsid w:val="001D4D8D"/>
    <w:rsid w:val="002645F9"/>
    <w:rsid w:val="002716ED"/>
    <w:rsid w:val="00276121"/>
    <w:rsid w:val="002A5E72"/>
    <w:rsid w:val="002B438F"/>
    <w:rsid w:val="002C11DF"/>
    <w:rsid w:val="002C38E5"/>
    <w:rsid w:val="002C6370"/>
    <w:rsid w:val="0030057A"/>
    <w:rsid w:val="00300C4D"/>
    <w:rsid w:val="00361D92"/>
    <w:rsid w:val="003659C8"/>
    <w:rsid w:val="003B2D74"/>
    <w:rsid w:val="003E74BA"/>
    <w:rsid w:val="003F295B"/>
    <w:rsid w:val="00451B3D"/>
    <w:rsid w:val="00452948"/>
    <w:rsid w:val="004A356B"/>
    <w:rsid w:val="004D5737"/>
    <w:rsid w:val="004E431B"/>
    <w:rsid w:val="00511F15"/>
    <w:rsid w:val="00527CA8"/>
    <w:rsid w:val="00554B4B"/>
    <w:rsid w:val="00582CA0"/>
    <w:rsid w:val="00584F3C"/>
    <w:rsid w:val="00585A3F"/>
    <w:rsid w:val="005E3D11"/>
    <w:rsid w:val="00625231"/>
    <w:rsid w:val="00653E40"/>
    <w:rsid w:val="006763F7"/>
    <w:rsid w:val="00685F73"/>
    <w:rsid w:val="006C41D5"/>
    <w:rsid w:val="006D2A57"/>
    <w:rsid w:val="006D683B"/>
    <w:rsid w:val="006D7019"/>
    <w:rsid w:val="006E5F3D"/>
    <w:rsid w:val="006F2FBC"/>
    <w:rsid w:val="007048F5"/>
    <w:rsid w:val="00705B2D"/>
    <w:rsid w:val="0071125D"/>
    <w:rsid w:val="00727BF5"/>
    <w:rsid w:val="007342A2"/>
    <w:rsid w:val="00742F23"/>
    <w:rsid w:val="00752D17"/>
    <w:rsid w:val="00775FA8"/>
    <w:rsid w:val="00793F2E"/>
    <w:rsid w:val="00842E8D"/>
    <w:rsid w:val="008737FD"/>
    <w:rsid w:val="00884938"/>
    <w:rsid w:val="00890032"/>
    <w:rsid w:val="008C1FA0"/>
    <w:rsid w:val="008D58EB"/>
    <w:rsid w:val="008E3467"/>
    <w:rsid w:val="00907E88"/>
    <w:rsid w:val="00967F80"/>
    <w:rsid w:val="00984335"/>
    <w:rsid w:val="009A5A93"/>
    <w:rsid w:val="009C7338"/>
    <w:rsid w:val="009F30AF"/>
    <w:rsid w:val="009F6AC4"/>
    <w:rsid w:val="00A407D1"/>
    <w:rsid w:val="00A5015B"/>
    <w:rsid w:val="00A80D43"/>
    <w:rsid w:val="00AA0B05"/>
    <w:rsid w:val="00AC6BFF"/>
    <w:rsid w:val="00B015F7"/>
    <w:rsid w:val="00B67665"/>
    <w:rsid w:val="00B723A8"/>
    <w:rsid w:val="00B93AED"/>
    <w:rsid w:val="00BA013D"/>
    <w:rsid w:val="00C120B9"/>
    <w:rsid w:val="00C20C75"/>
    <w:rsid w:val="00C2354D"/>
    <w:rsid w:val="00C46825"/>
    <w:rsid w:val="00C6135B"/>
    <w:rsid w:val="00C65BEB"/>
    <w:rsid w:val="00CC636E"/>
    <w:rsid w:val="00CE4772"/>
    <w:rsid w:val="00CF00BC"/>
    <w:rsid w:val="00D06331"/>
    <w:rsid w:val="00D1387E"/>
    <w:rsid w:val="00D17B20"/>
    <w:rsid w:val="00D408E2"/>
    <w:rsid w:val="00D47E32"/>
    <w:rsid w:val="00D913FB"/>
    <w:rsid w:val="00DD45E9"/>
    <w:rsid w:val="00E40945"/>
    <w:rsid w:val="00E71D22"/>
    <w:rsid w:val="00E86D47"/>
    <w:rsid w:val="00EA3746"/>
    <w:rsid w:val="00EE34AA"/>
    <w:rsid w:val="00EF59D8"/>
    <w:rsid w:val="00F55A5A"/>
    <w:rsid w:val="00F67712"/>
    <w:rsid w:val="00FC67ED"/>
    <w:rsid w:val="00FD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32"/>
    <w:pPr>
      <w:widowControl w:val="0"/>
      <w:snapToGrid w:val="0"/>
      <w:spacing w:after="0" w:line="240" w:lineRule="auto"/>
    </w:pPr>
    <w:rPr>
      <w:rFonts w:ascii="Tahoma" w:eastAsia="Times New Roman" w:hAnsi="Tahoma" w:cs="Times New Roman"/>
      <w:spacing w:val="-2"/>
      <w:sz w:val="20"/>
      <w:szCs w:val="20"/>
    </w:rPr>
  </w:style>
  <w:style w:type="paragraph" w:styleId="Heading1">
    <w:name w:val="heading 1"/>
    <w:basedOn w:val="Normal"/>
    <w:next w:val="Normal"/>
    <w:link w:val="Heading1Char"/>
    <w:qFormat/>
    <w:rsid w:val="00D47E32"/>
    <w:pPr>
      <w:keepNext/>
      <w:framePr w:w="9360" w:hSpace="245" w:vSpace="245" w:wrap="around" w:hAnchor="margin" w:xAlign="center" w:y="1"/>
      <w:pBdr>
        <w:top w:val="single" w:sz="6" w:space="0" w:color="FFFFFF"/>
        <w:left w:val="single" w:sz="6" w:space="0" w:color="FFFFFF"/>
        <w:bottom w:val="single" w:sz="8" w:space="0" w:color="000000"/>
        <w:right w:val="single" w:sz="6" w:space="0" w:color="FFFFFF"/>
      </w:pBdr>
      <w:tabs>
        <w:tab w:val="left" w:pos="-1440"/>
        <w:tab w:val="left" w:pos="-720"/>
        <w:tab w:val="left" w:pos="0"/>
        <w:tab w:val="left" w:pos="720"/>
        <w:tab w:val="left" w:pos="1080"/>
      </w:tabs>
      <w:spacing w:after="120"/>
      <w:jc w:val="center"/>
      <w:outlineLvl w:val="0"/>
    </w:pPr>
    <w:rPr>
      <w:rFonts w:ascii="Arial" w:hAnsi="Arial"/>
      <w:b/>
      <w:sz w:val="28"/>
    </w:rPr>
  </w:style>
  <w:style w:type="paragraph" w:styleId="Heading2">
    <w:name w:val="heading 2"/>
    <w:basedOn w:val="Normal"/>
    <w:next w:val="Normal"/>
    <w:link w:val="Heading2Char"/>
    <w:semiHidden/>
    <w:unhideWhenUsed/>
    <w:qFormat/>
    <w:rsid w:val="00D47E32"/>
    <w:pPr>
      <w:keepNext/>
      <w:widowControl/>
      <w:tabs>
        <w:tab w:val="left" w:pos="-1080"/>
        <w:tab w:val="left" w:pos="-720"/>
        <w:tab w:val="left" w:pos="0"/>
        <w:tab w:val="righ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line="240" w:lineRule="exact"/>
      <w:jc w:val="both"/>
      <w:outlineLvl w:val="1"/>
    </w:pPr>
    <w:rPr>
      <w:i/>
    </w:rPr>
  </w:style>
  <w:style w:type="paragraph" w:styleId="Heading3">
    <w:name w:val="heading 3"/>
    <w:basedOn w:val="Normal"/>
    <w:next w:val="Normal"/>
    <w:link w:val="Heading3Char"/>
    <w:semiHidden/>
    <w:unhideWhenUsed/>
    <w:qFormat/>
    <w:rsid w:val="00D47E32"/>
    <w:pPr>
      <w:keepNext/>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outlineLvl w:val="2"/>
    </w:pPr>
    <w:rPr>
      <w:rFonts w:ascii="Arial" w:hAnsi="Arial"/>
      <w:b/>
    </w:rPr>
  </w:style>
  <w:style w:type="paragraph" w:styleId="Heading4">
    <w:name w:val="heading 4"/>
    <w:basedOn w:val="Normal"/>
    <w:next w:val="Normal"/>
    <w:link w:val="Heading4Char"/>
    <w:semiHidden/>
    <w:unhideWhenUsed/>
    <w:qFormat/>
    <w:rsid w:val="00D47E32"/>
    <w:pPr>
      <w:keepNext/>
      <w:framePr w:w="9360" w:hSpace="245" w:vSpace="245" w:wrap="around" w:hAnchor="margin" w:xAlign="center" w:y="1"/>
      <w:pBdr>
        <w:top w:val="single" w:sz="6" w:space="0" w:color="FFFFFF"/>
        <w:left w:val="single" w:sz="6" w:space="0" w:color="FFFFFF"/>
        <w:bottom w:val="single" w:sz="8" w:space="0" w:color="000000"/>
        <w:right w:val="single" w:sz="6" w:space="0" w:color="FFFFFF"/>
      </w:pBdr>
      <w:tabs>
        <w:tab w:val="left" w:pos="-1440"/>
        <w:tab w:val="left" w:pos="-720"/>
        <w:tab w:val="left" w:pos="0"/>
        <w:tab w:val="left" w:pos="720"/>
        <w:tab w:val="left" w:pos="1080"/>
      </w:tabs>
      <w:jc w:val="center"/>
      <w:outlineLvl w:val="3"/>
    </w:pPr>
    <w:rPr>
      <w:rFonts w:ascii="Arial" w:hAnsi="Arial"/>
      <w:b/>
      <w:sz w:val="36"/>
    </w:rPr>
  </w:style>
  <w:style w:type="paragraph" w:styleId="Heading5">
    <w:name w:val="heading 5"/>
    <w:basedOn w:val="Normal"/>
    <w:next w:val="Normal"/>
    <w:link w:val="Heading5Char"/>
    <w:semiHidden/>
    <w:unhideWhenUsed/>
    <w:qFormat/>
    <w:rsid w:val="00D47E32"/>
    <w:pPr>
      <w:keepNext/>
      <w:widowControl/>
      <w:tabs>
        <w:tab w:val="center" w:pos="4680"/>
        <w:tab w:val="left" w:pos="5040"/>
        <w:tab w:val="left" w:pos="5400"/>
        <w:tab w:val="left" w:pos="5760"/>
        <w:tab w:val="left" w:pos="6120"/>
      </w:tabs>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E32"/>
    <w:rPr>
      <w:rFonts w:ascii="Arial" w:eastAsia="Times New Roman" w:hAnsi="Arial" w:cs="Times New Roman"/>
      <w:b/>
      <w:spacing w:val="-2"/>
      <w:sz w:val="28"/>
      <w:szCs w:val="20"/>
    </w:rPr>
  </w:style>
  <w:style w:type="character" w:customStyle="1" w:styleId="Heading2Char">
    <w:name w:val="Heading 2 Char"/>
    <w:basedOn w:val="DefaultParagraphFont"/>
    <w:link w:val="Heading2"/>
    <w:semiHidden/>
    <w:rsid w:val="00D47E32"/>
    <w:rPr>
      <w:rFonts w:ascii="Tahoma" w:eastAsia="Times New Roman" w:hAnsi="Tahoma" w:cs="Times New Roman"/>
      <w:i/>
      <w:spacing w:val="-2"/>
      <w:sz w:val="20"/>
      <w:szCs w:val="20"/>
    </w:rPr>
  </w:style>
  <w:style w:type="character" w:customStyle="1" w:styleId="Heading3Char">
    <w:name w:val="Heading 3 Char"/>
    <w:basedOn w:val="DefaultParagraphFont"/>
    <w:link w:val="Heading3"/>
    <w:semiHidden/>
    <w:rsid w:val="00D47E32"/>
    <w:rPr>
      <w:rFonts w:ascii="Arial" w:eastAsia="Times New Roman" w:hAnsi="Arial" w:cs="Times New Roman"/>
      <w:b/>
      <w:spacing w:val="-2"/>
      <w:sz w:val="20"/>
      <w:szCs w:val="20"/>
    </w:rPr>
  </w:style>
  <w:style w:type="character" w:customStyle="1" w:styleId="Heading4Char">
    <w:name w:val="Heading 4 Char"/>
    <w:basedOn w:val="DefaultParagraphFont"/>
    <w:link w:val="Heading4"/>
    <w:semiHidden/>
    <w:rsid w:val="00D47E32"/>
    <w:rPr>
      <w:rFonts w:ascii="Arial" w:eastAsia="Times New Roman" w:hAnsi="Arial" w:cs="Times New Roman"/>
      <w:b/>
      <w:spacing w:val="-2"/>
      <w:sz w:val="36"/>
      <w:szCs w:val="20"/>
    </w:rPr>
  </w:style>
  <w:style w:type="character" w:customStyle="1" w:styleId="Heading5Char">
    <w:name w:val="Heading 5 Char"/>
    <w:basedOn w:val="DefaultParagraphFont"/>
    <w:link w:val="Heading5"/>
    <w:semiHidden/>
    <w:rsid w:val="00D47E32"/>
    <w:rPr>
      <w:rFonts w:ascii="Arial" w:eastAsia="Times New Roman" w:hAnsi="Arial" w:cs="Times New Roman"/>
      <w:b/>
      <w:spacing w:val="-2"/>
      <w:sz w:val="24"/>
      <w:szCs w:val="20"/>
    </w:rPr>
  </w:style>
  <w:style w:type="character" w:styleId="Hyperlink">
    <w:name w:val="Hyperlink"/>
    <w:basedOn w:val="DefaultParagraphFont"/>
    <w:semiHidden/>
    <w:unhideWhenUsed/>
    <w:rsid w:val="00D47E32"/>
    <w:rPr>
      <w:color w:val="0000FF"/>
      <w:u w:val="single"/>
    </w:rPr>
  </w:style>
  <w:style w:type="character" w:styleId="FollowedHyperlink">
    <w:name w:val="FollowedHyperlink"/>
    <w:basedOn w:val="DefaultParagraphFont"/>
    <w:uiPriority w:val="99"/>
    <w:semiHidden/>
    <w:unhideWhenUsed/>
    <w:rsid w:val="00D47E32"/>
    <w:rPr>
      <w:color w:val="800080" w:themeColor="followedHyperlink"/>
      <w:u w:val="single"/>
    </w:rPr>
  </w:style>
  <w:style w:type="paragraph" w:styleId="Header">
    <w:name w:val="header"/>
    <w:basedOn w:val="Normal"/>
    <w:link w:val="HeaderChar"/>
    <w:semiHidden/>
    <w:unhideWhenUsed/>
    <w:rsid w:val="00D47E32"/>
    <w:pPr>
      <w:tabs>
        <w:tab w:val="center" w:pos="4320"/>
        <w:tab w:val="right" w:pos="8640"/>
      </w:tabs>
    </w:pPr>
  </w:style>
  <w:style w:type="character" w:customStyle="1" w:styleId="HeaderChar">
    <w:name w:val="Header Char"/>
    <w:basedOn w:val="DefaultParagraphFont"/>
    <w:link w:val="Header"/>
    <w:semiHidden/>
    <w:rsid w:val="00D47E32"/>
    <w:rPr>
      <w:rFonts w:ascii="Tahoma" w:eastAsia="Times New Roman" w:hAnsi="Tahoma" w:cs="Times New Roman"/>
      <w:spacing w:val="-2"/>
      <w:sz w:val="20"/>
      <w:szCs w:val="20"/>
    </w:rPr>
  </w:style>
  <w:style w:type="paragraph" w:styleId="Footer">
    <w:name w:val="footer"/>
    <w:basedOn w:val="Normal"/>
    <w:link w:val="FooterChar"/>
    <w:semiHidden/>
    <w:unhideWhenUsed/>
    <w:rsid w:val="00D47E32"/>
    <w:pPr>
      <w:tabs>
        <w:tab w:val="center" w:pos="4320"/>
        <w:tab w:val="right" w:pos="8640"/>
      </w:tabs>
    </w:pPr>
  </w:style>
  <w:style w:type="character" w:customStyle="1" w:styleId="FooterChar">
    <w:name w:val="Footer Char"/>
    <w:basedOn w:val="DefaultParagraphFont"/>
    <w:link w:val="Footer"/>
    <w:semiHidden/>
    <w:rsid w:val="00D47E32"/>
    <w:rPr>
      <w:rFonts w:ascii="Tahoma" w:eastAsia="Times New Roman" w:hAnsi="Tahoma" w:cs="Times New Roman"/>
      <w:spacing w:val="-2"/>
      <w:sz w:val="20"/>
      <w:szCs w:val="20"/>
    </w:rPr>
  </w:style>
  <w:style w:type="paragraph" w:styleId="Caption">
    <w:name w:val="caption"/>
    <w:basedOn w:val="Normal"/>
    <w:next w:val="Normal"/>
    <w:semiHidden/>
    <w:unhideWhenUsed/>
    <w:qFormat/>
    <w:rsid w:val="00D47E32"/>
    <w:pPr>
      <w:framePr w:w="9124" w:hSpace="240" w:vSpace="240" w:wrap="auto" w:vAnchor="text" w:hAnchor="margin" w:x="119" w:y="7"/>
      <w:pBdr>
        <w:top w:val="single" w:sz="6" w:space="0" w:color="FFFFFF"/>
        <w:left w:val="single" w:sz="6" w:space="0" w:color="FFFFFF"/>
        <w:bottom w:val="single" w:sz="8" w:space="0" w:color="000000"/>
        <w:right w:val="single" w:sz="6" w:space="0" w:color="FFFFFF"/>
      </w:pBdr>
      <w:tabs>
        <w:tab w:val="left" w:pos="-1440"/>
        <w:tab w:val="left" w:pos="-720"/>
        <w:tab w:val="left" w:pos="0"/>
        <w:tab w:val="left" w:pos="720"/>
        <w:tab w:val="left" w:pos="1080"/>
      </w:tabs>
      <w:spacing w:before="240" w:after="120"/>
      <w:jc w:val="center"/>
    </w:pPr>
    <w:rPr>
      <w:rFonts w:ascii="Arial" w:hAnsi="Arial"/>
      <w:b/>
      <w:sz w:val="28"/>
    </w:rPr>
  </w:style>
  <w:style w:type="paragraph" w:styleId="BodyTextIndent">
    <w:name w:val="Body Text Indent"/>
    <w:basedOn w:val="Normal"/>
    <w:link w:val="BodyTextIndentChar"/>
    <w:semiHidden/>
    <w:unhideWhenUsed/>
    <w:rsid w:val="00D47E32"/>
    <w:pPr>
      <w:widowControl/>
      <w:tabs>
        <w:tab w:val="left" w:pos="-1440"/>
        <w:tab w:val="left" w:pos="-720"/>
        <w:tab w:val="left" w:pos="0"/>
        <w:tab w:val="left" w:pos="720"/>
        <w:tab w:val="left" w:pos="1080"/>
      </w:tabs>
      <w:spacing w:line="240" w:lineRule="exact"/>
      <w:ind w:left="720" w:hanging="720"/>
      <w:jc w:val="both"/>
    </w:pPr>
  </w:style>
  <w:style w:type="character" w:customStyle="1" w:styleId="BodyTextIndentChar">
    <w:name w:val="Body Text Indent Char"/>
    <w:basedOn w:val="DefaultParagraphFont"/>
    <w:link w:val="BodyTextIndent"/>
    <w:semiHidden/>
    <w:rsid w:val="00D47E32"/>
    <w:rPr>
      <w:rFonts w:ascii="Tahoma" w:eastAsia="Times New Roman" w:hAnsi="Tahoma" w:cs="Times New Roman"/>
      <w:spacing w:val="-2"/>
      <w:sz w:val="20"/>
      <w:szCs w:val="20"/>
    </w:rPr>
  </w:style>
  <w:style w:type="paragraph" w:styleId="BodyTextIndent2">
    <w:name w:val="Body Text Indent 2"/>
    <w:basedOn w:val="Normal"/>
    <w:link w:val="BodyTextIndent2Char"/>
    <w:semiHidden/>
    <w:unhideWhenUsed/>
    <w:rsid w:val="00D47E32"/>
    <w:pPr>
      <w:widowControl/>
      <w:tabs>
        <w:tab w:val="left" w:pos="-1080"/>
        <w:tab w:val="left" w:pos="-720"/>
        <w:tab w:val="left" w:pos="0"/>
        <w:tab w:val="left" w:pos="720"/>
        <w:tab w:val="left" w:pos="1080"/>
        <w:tab w:val="left" w:pos="1440"/>
        <w:tab w:val="left" w:pos="1800"/>
      </w:tabs>
      <w:spacing w:line="240" w:lineRule="exact"/>
      <w:ind w:left="1800" w:hanging="1080"/>
      <w:jc w:val="both"/>
    </w:pPr>
  </w:style>
  <w:style w:type="character" w:customStyle="1" w:styleId="BodyTextIndent2Char">
    <w:name w:val="Body Text Indent 2 Char"/>
    <w:basedOn w:val="DefaultParagraphFont"/>
    <w:link w:val="BodyTextIndent2"/>
    <w:semiHidden/>
    <w:rsid w:val="00D47E32"/>
    <w:rPr>
      <w:rFonts w:ascii="Tahoma" w:eastAsia="Times New Roman" w:hAnsi="Tahoma" w:cs="Times New Roman"/>
      <w:spacing w:val="-2"/>
      <w:sz w:val="20"/>
      <w:szCs w:val="20"/>
    </w:rPr>
  </w:style>
  <w:style w:type="paragraph" w:styleId="BodyTextIndent3">
    <w:name w:val="Body Text Indent 3"/>
    <w:basedOn w:val="Normal"/>
    <w:link w:val="BodyTextIndent3Char"/>
    <w:semiHidden/>
    <w:unhideWhenUsed/>
    <w:rsid w:val="00D47E32"/>
    <w:pPr>
      <w:widowControl/>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240" w:lineRule="exact"/>
      <w:ind w:left="1440" w:hanging="360"/>
      <w:jc w:val="both"/>
    </w:pPr>
  </w:style>
  <w:style w:type="character" w:customStyle="1" w:styleId="BodyTextIndent3Char">
    <w:name w:val="Body Text Indent 3 Char"/>
    <w:basedOn w:val="DefaultParagraphFont"/>
    <w:link w:val="BodyTextIndent3"/>
    <w:semiHidden/>
    <w:rsid w:val="00D47E32"/>
    <w:rPr>
      <w:rFonts w:ascii="Tahoma" w:eastAsia="Times New Roman" w:hAnsi="Tahoma" w:cs="Times New Roman"/>
      <w:spacing w:val="-2"/>
      <w:sz w:val="20"/>
      <w:szCs w:val="20"/>
    </w:rPr>
  </w:style>
  <w:style w:type="paragraph" w:styleId="BalloonText">
    <w:name w:val="Balloon Text"/>
    <w:basedOn w:val="Normal"/>
    <w:link w:val="BalloonTextChar"/>
    <w:semiHidden/>
    <w:unhideWhenUsed/>
    <w:rsid w:val="00D47E32"/>
    <w:rPr>
      <w:rFonts w:cs="Tahoma"/>
      <w:sz w:val="16"/>
      <w:szCs w:val="16"/>
    </w:rPr>
  </w:style>
  <w:style w:type="character" w:customStyle="1" w:styleId="BalloonTextChar">
    <w:name w:val="Balloon Text Char"/>
    <w:basedOn w:val="DefaultParagraphFont"/>
    <w:link w:val="BalloonText"/>
    <w:semiHidden/>
    <w:rsid w:val="00D47E32"/>
    <w:rPr>
      <w:rFonts w:ascii="Tahoma" w:eastAsia="Times New Roman" w:hAnsi="Tahoma" w:cs="Tahoma"/>
      <w:spacing w:val="-2"/>
      <w:sz w:val="16"/>
      <w:szCs w:val="16"/>
    </w:rPr>
  </w:style>
  <w:style w:type="paragraph" w:customStyle="1" w:styleId="Style">
    <w:name w:val="Style"/>
    <w:basedOn w:val="Normal"/>
    <w:rsid w:val="00D47E32"/>
    <w:pPr>
      <w:ind w:left="720" w:hanging="720"/>
    </w:pPr>
  </w:style>
  <w:style w:type="paragraph" w:customStyle="1" w:styleId="ICQ">
    <w:name w:val="ICQ"/>
    <w:basedOn w:val="Normal"/>
    <w:rsid w:val="00D47E32"/>
    <w:pPr>
      <w:tabs>
        <w:tab w:val="left" w:pos="-1440"/>
        <w:tab w:val="left" w:pos="-720"/>
        <w:tab w:val="left" w:pos="0"/>
        <w:tab w:val="left" w:pos="576"/>
        <w:tab w:val="left" w:pos="950"/>
        <w:tab w:val="left" w:pos="2160"/>
      </w:tabs>
      <w:spacing w:line="333" w:lineRule="auto"/>
      <w:jc w:val="both"/>
    </w:pPr>
    <w:rPr>
      <w:b/>
    </w:rPr>
  </w:style>
  <w:style w:type="paragraph" w:customStyle="1" w:styleId="box1">
    <w:name w:val="box1"/>
    <w:basedOn w:val="Normal"/>
    <w:rsid w:val="00D47E32"/>
    <w:pPr>
      <w:numPr>
        <w:numId w:val="1"/>
      </w:numPr>
    </w:pPr>
  </w:style>
  <w:style w:type="paragraph" w:customStyle="1" w:styleId="LObj">
    <w:name w:val="LObj"/>
    <w:basedOn w:val="Normal"/>
    <w:rsid w:val="00D47E32"/>
    <w:pPr>
      <w:numPr>
        <w:numId w:val="3"/>
      </w:numPr>
      <w:spacing w:line="240" w:lineRule="exact"/>
      <w:jc w:val="both"/>
    </w:pPr>
  </w:style>
  <w:style w:type="table" w:styleId="TableGrid">
    <w:name w:val="Table Grid"/>
    <w:basedOn w:val="TableNormal"/>
    <w:rsid w:val="00D47E32"/>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Silva</dc:creator>
  <cp:lastModifiedBy>Paulo Silva</cp:lastModifiedBy>
  <cp:revision>2</cp:revision>
  <dcterms:created xsi:type="dcterms:W3CDTF">2009-12-19T03:12:00Z</dcterms:created>
  <dcterms:modified xsi:type="dcterms:W3CDTF">2009-12-19T03:12:00Z</dcterms:modified>
</cp:coreProperties>
</file>