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3A" w:rsidRDefault="00CA4939">
      <w:r>
        <w:t>Corporate Financial Management &amp; International Financial Management</w:t>
      </w:r>
    </w:p>
    <w:p w:rsidR="00CA4939" w:rsidRDefault="00CA4939" w:rsidP="00CA4939">
      <w:pPr>
        <w:spacing w:after="0"/>
      </w:pPr>
      <w:r>
        <w:t xml:space="preserve">Books: </w:t>
      </w:r>
    </w:p>
    <w:p w:rsidR="00CA4939" w:rsidRDefault="00CA4939" w:rsidP="00CA4939">
      <w:pPr>
        <w:spacing w:after="0"/>
      </w:pPr>
      <w:r>
        <w:t xml:space="preserve">Corporate Financial Management, Third Edition, Emery, </w:t>
      </w:r>
      <w:proofErr w:type="spellStart"/>
      <w:r>
        <w:t>Finnerty</w:t>
      </w:r>
      <w:proofErr w:type="spellEnd"/>
      <w:r>
        <w:t>, &amp; Stowe</w:t>
      </w:r>
    </w:p>
    <w:p w:rsidR="00CA4939" w:rsidRDefault="00CA4939" w:rsidP="00CA4939">
      <w:pPr>
        <w:spacing w:after="0"/>
      </w:pPr>
    </w:p>
    <w:p w:rsidR="00CA4939" w:rsidRDefault="00CA4939" w:rsidP="00CA4939">
      <w:pPr>
        <w:spacing w:after="0"/>
        <w:rPr>
          <w:u w:val="single"/>
        </w:rPr>
      </w:pPr>
      <w:r>
        <w:rPr>
          <w:u w:val="single"/>
        </w:rPr>
        <w:t xml:space="preserve">Corporate Financial Management </w:t>
      </w:r>
      <w:r w:rsidRPr="00CA4939">
        <w:rPr>
          <w:u w:val="single"/>
        </w:rPr>
        <w:t>Problems</w:t>
      </w:r>
    </w:p>
    <w:p w:rsidR="00CA4939" w:rsidRDefault="00CA4939" w:rsidP="00CA4939">
      <w:pPr>
        <w:spacing w:after="0"/>
      </w:pPr>
      <w:r>
        <w:t>Ch. 17 B4</w:t>
      </w:r>
    </w:p>
    <w:p w:rsidR="00CA4939" w:rsidRPr="00CA4939" w:rsidRDefault="00CA4939" w:rsidP="00CA4939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A4939">
        <w:rPr>
          <w:rFonts w:eastAsia="AGaramond-Regular" w:cs="AGaramond-Regular"/>
        </w:rPr>
        <w:t xml:space="preserve">B4. (Coverage ratios) Mi </w:t>
      </w:r>
      <w:proofErr w:type="spellStart"/>
      <w:r w:rsidRPr="00CA4939">
        <w:rPr>
          <w:rFonts w:eastAsia="AGaramond-Regular" w:cs="AGaramond-Regular"/>
        </w:rPr>
        <w:t>Furst</w:t>
      </w:r>
      <w:proofErr w:type="spellEnd"/>
      <w:r w:rsidRPr="00CA4939">
        <w:rPr>
          <w:rFonts w:eastAsia="AGaramond-Regular" w:cs="AGaramond-Regular"/>
        </w:rPr>
        <w:t>, Inc., has $100 million of earnings before interest and taxes and</w:t>
      </w:r>
    </w:p>
    <w:p w:rsidR="00CA4939" w:rsidRPr="00CA4939" w:rsidRDefault="00CA4939" w:rsidP="00CA4939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A4939">
        <w:rPr>
          <w:rFonts w:eastAsia="AGaramond-Regular" w:cs="AGaramond-Regular"/>
        </w:rPr>
        <w:t>$40 million of interest expense.</w:t>
      </w:r>
      <w:proofErr w:type="gramEnd"/>
    </w:p>
    <w:p w:rsidR="00CA4939" w:rsidRDefault="00CA4939" w:rsidP="00CA4939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A4939">
        <w:rPr>
          <w:rFonts w:eastAsia="AGaramond-Regular" w:cs="AGaramond-Regular"/>
        </w:rPr>
        <w:t xml:space="preserve">a. Calculate Mi </w:t>
      </w:r>
      <w:proofErr w:type="spellStart"/>
      <w:r w:rsidRPr="00CA4939">
        <w:rPr>
          <w:rFonts w:eastAsia="AGaramond-Regular" w:cs="AGaramond-Regular"/>
        </w:rPr>
        <w:t>Furst’s</w:t>
      </w:r>
      <w:proofErr w:type="spellEnd"/>
      <w:r w:rsidRPr="00CA4939">
        <w:rPr>
          <w:rFonts w:eastAsia="AGaramond-Regular" w:cs="AGaramond-Regular"/>
        </w:rPr>
        <w:t xml:space="preserve"> interest coverage ratio.</w:t>
      </w:r>
    </w:p>
    <w:p w:rsidR="00CA4939" w:rsidRPr="00CA4939" w:rsidRDefault="00CA4939" w:rsidP="00CA4939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A4939">
        <w:rPr>
          <w:rFonts w:eastAsia="AGaramond-Regular" w:cs="AGaramond-Regular"/>
        </w:rPr>
        <w:t>b. Calculate the pro forma interest coverage ratio assuming the issuance of $100 million of</w:t>
      </w:r>
    </w:p>
    <w:p w:rsidR="00CA4939" w:rsidRPr="00CA4939" w:rsidRDefault="00CA4939" w:rsidP="00CA4939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A4939">
        <w:rPr>
          <w:rFonts w:eastAsia="AGaramond-Regular" w:cs="AGaramond-Regular"/>
        </w:rPr>
        <w:t>10% debt with the issue proceeds to be invested fully in a plant under construction.</w:t>
      </w:r>
    </w:p>
    <w:p w:rsidR="00CA4939" w:rsidRPr="00CA4939" w:rsidRDefault="00CA4939" w:rsidP="00CA4939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A4939">
        <w:rPr>
          <w:rFonts w:eastAsia="AGaramond-Regular" w:cs="AGaramond-Regular"/>
        </w:rPr>
        <w:t>c. Calculate the pro forma interest coverage ratio assuming the issuance of $100 million</w:t>
      </w:r>
    </w:p>
    <w:p w:rsidR="00CA4939" w:rsidRPr="00CA4939" w:rsidRDefault="00CA4939" w:rsidP="00CA4939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A4939">
        <w:rPr>
          <w:rFonts w:eastAsia="AGaramond-Regular" w:cs="AGaramond-Regular"/>
        </w:rPr>
        <w:t>of</w:t>
      </w:r>
      <w:proofErr w:type="gramEnd"/>
      <w:r w:rsidRPr="00CA4939">
        <w:rPr>
          <w:rFonts w:eastAsia="AGaramond-Regular" w:cs="AGaramond-Regular"/>
        </w:rPr>
        <w:t xml:space="preserve"> 10% debt with the proceeds to be invested temporarily in commercial paper that</w:t>
      </w:r>
    </w:p>
    <w:p w:rsidR="00CA4939" w:rsidRDefault="00CA4939" w:rsidP="00CA4939">
      <w:pPr>
        <w:spacing w:after="0"/>
        <w:rPr>
          <w:rFonts w:eastAsia="AGaramond-Regular" w:cs="AGaramond-Regular"/>
        </w:rPr>
      </w:pPr>
      <w:proofErr w:type="gramStart"/>
      <w:r w:rsidRPr="00CA4939">
        <w:rPr>
          <w:rFonts w:eastAsia="AGaramond-Regular" w:cs="AGaramond-Regular"/>
        </w:rPr>
        <w:t>yields</w:t>
      </w:r>
      <w:proofErr w:type="gramEnd"/>
      <w:r w:rsidRPr="00CA4939">
        <w:rPr>
          <w:rFonts w:eastAsia="AGaramond-Regular" w:cs="AGaramond-Regular"/>
        </w:rPr>
        <w:t xml:space="preserve"> 8%.</w:t>
      </w:r>
    </w:p>
    <w:p w:rsidR="00E5616D" w:rsidRDefault="00E5616D" w:rsidP="00CA4939">
      <w:pPr>
        <w:spacing w:after="0"/>
        <w:rPr>
          <w:rFonts w:eastAsia="AGaramond-Regular" w:cs="AGaramond-Regular"/>
        </w:rPr>
      </w:pPr>
    </w:p>
    <w:p w:rsidR="00E5616D" w:rsidRDefault="00E5616D" w:rsidP="00CA4939">
      <w:pPr>
        <w:spacing w:after="0"/>
        <w:rPr>
          <w:rFonts w:eastAsia="AGaramond-Regular" w:cs="AGaramond-Regular"/>
        </w:rPr>
      </w:pPr>
      <w:r>
        <w:rPr>
          <w:rFonts w:eastAsia="AGaramond-Regular" w:cs="AGaramond-Regular"/>
        </w:rPr>
        <w:t>Ch. 18 B5</w:t>
      </w:r>
    </w:p>
    <w:p w:rsidR="00E5616D" w:rsidRPr="00E5616D" w:rsidRDefault="00E5616D" w:rsidP="00E5616D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E5616D">
        <w:rPr>
          <w:rFonts w:eastAsia="AGaramond-Regular" w:cs="AGaramond-Regular"/>
        </w:rPr>
        <w:t>B5. (Share repurchase) A firm’s common stock is trading at a P/E of 20. Its projected earnings</w:t>
      </w:r>
    </w:p>
    <w:p w:rsidR="00E5616D" w:rsidRPr="00E5616D" w:rsidRDefault="00E5616D" w:rsidP="00E5616D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E5616D">
        <w:rPr>
          <w:rFonts w:eastAsia="AGaramond-Regular" w:cs="AGaramond-Regular"/>
        </w:rPr>
        <w:t>per</w:t>
      </w:r>
      <w:proofErr w:type="gramEnd"/>
      <w:r w:rsidRPr="00E5616D">
        <w:rPr>
          <w:rFonts w:eastAsia="AGaramond-Regular" w:cs="AGaramond-Regular"/>
        </w:rPr>
        <w:t xml:space="preserve"> share are $2.00, and its share price is $40. All its shareholders are tax exempt. An</w:t>
      </w:r>
    </w:p>
    <w:p w:rsidR="00E5616D" w:rsidRPr="00E5616D" w:rsidRDefault="00E5616D" w:rsidP="00E5616D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E5616D">
        <w:rPr>
          <w:rFonts w:eastAsia="AGaramond-Regular" w:cs="AGaramond-Regular"/>
        </w:rPr>
        <w:t>open</w:t>
      </w:r>
      <w:proofErr w:type="gramEnd"/>
      <w:r w:rsidRPr="00E5616D">
        <w:rPr>
          <w:rFonts w:eastAsia="AGaramond-Regular" w:cs="AGaramond-Regular"/>
        </w:rPr>
        <w:t xml:space="preserve"> market purchase would result in projected earnings per share of $2.70. How would</w:t>
      </w:r>
    </w:p>
    <w:p w:rsidR="00E5616D" w:rsidRPr="00E5616D" w:rsidRDefault="00E5616D" w:rsidP="00E5616D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E5616D">
        <w:rPr>
          <w:rFonts w:eastAsia="AGaramond-Regular" w:cs="AGaramond-Regular"/>
        </w:rPr>
        <w:t>you</w:t>
      </w:r>
      <w:proofErr w:type="gramEnd"/>
      <w:r w:rsidRPr="00E5616D">
        <w:rPr>
          <w:rFonts w:eastAsia="AGaramond-Regular" w:cs="AGaramond-Regular"/>
        </w:rPr>
        <w:t xml:space="preserve"> expect the announcement of the share repurchase program to affect the firm’s share</w:t>
      </w:r>
    </w:p>
    <w:p w:rsidR="00E5616D" w:rsidRDefault="00E5616D" w:rsidP="00E5616D">
      <w:pPr>
        <w:spacing w:after="0"/>
        <w:rPr>
          <w:rFonts w:eastAsia="AGaramond-Regular" w:cs="AGaramond-Regular"/>
        </w:rPr>
      </w:pPr>
      <w:proofErr w:type="gramStart"/>
      <w:r w:rsidRPr="00E5616D">
        <w:rPr>
          <w:rFonts w:eastAsia="AGaramond-Regular" w:cs="AGaramond-Regular"/>
        </w:rPr>
        <w:t>price</w:t>
      </w:r>
      <w:proofErr w:type="gramEnd"/>
      <w:r w:rsidRPr="00E5616D">
        <w:rPr>
          <w:rFonts w:eastAsia="AGaramond-Regular" w:cs="AGaramond-Regular"/>
        </w:rPr>
        <w:t>?</w:t>
      </w:r>
    </w:p>
    <w:p w:rsidR="00E5616D" w:rsidRDefault="00E5616D" w:rsidP="00E5616D">
      <w:pPr>
        <w:spacing w:after="0"/>
        <w:rPr>
          <w:rFonts w:eastAsia="AGaramond-Regular" w:cs="AGaramond-Regular"/>
        </w:rPr>
      </w:pPr>
    </w:p>
    <w:p w:rsidR="00E5616D" w:rsidRDefault="00E5616D" w:rsidP="00E5616D">
      <w:pPr>
        <w:spacing w:after="0"/>
        <w:rPr>
          <w:rFonts w:eastAsia="AGaramond-Regular" w:cs="AGaramond-Regular"/>
        </w:rPr>
      </w:pPr>
    </w:p>
    <w:p w:rsidR="00E5616D" w:rsidRDefault="00E5616D" w:rsidP="00E5616D">
      <w:pPr>
        <w:spacing w:after="0"/>
        <w:rPr>
          <w:rFonts w:eastAsia="AGaramond-Regular" w:cs="AGaramond-Regular"/>
        </w:rPr>
      </w:pPr>
      <w:r>
        <w:rPr>
          <w:rFonts w:eastAsia="AGaramond-Regular" w:cs="AGaramond-Regular"/>
        </w:rPr>
        <w:t>Ch. 20 B9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F65FA">
        <w:rPr>
          <w:rFonts w:eastAsia="AGaramond-Regular" w:cs="AGaramond-Regular"/>
        </w:rPr>
        <w:t>B9. (Duration) A bond pays interest semiannually at a 10% APR. The bond has a sinking fund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F65FA">
        <w:rPr>
          <w:rFonts w:eastAsia="AGaramond-Regular" w:cs="AGaramond-Regular"/>
        </w:rPr>
        <w:t>that</w:t>
      </w:r>
      <w:proofErr w:type="gramEnd"/>
      <w:r w:rsidRPr="00CF65FA">
        <w:rPr>
          <w:rFonts w:eastAsia="AGaramond-Regular" w:cs="AGaramond-Regular"/>
        </w:rPr>
        <w:t xml:space="preserve"> makes equal payments at the end of years 8, 9, and 10. The bond’s price is 105% of its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F65FA">
        <w:rPr>
          <w:rFonts w:eastAsia="AGaramond-Regular" w:cs="AGaramond-Regular"/>
        </w:rPr>
        <w:t>face</w:t>
      </w:r>
      <w:proofErr w:type="gramEnd"/>
      <w:r w:rsidRPr="00CF65FA">
        <w:rPr>
          <w:rFonts w:eastAsia="AGaramond-Regular" w:cs="AGaramond-Regular"/>
        </w:rPr>
        <w:t xml:space="preserve"> amount.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F65FA">
        <w:rPr>
          <w:rFonts w:eastAsia="AGaramond-Regular" w:cs="AGaramond-Regular"/>
        </w:rPr>
        <w:t>a. Calculate the bond’s yield to maturity.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F65FA">
        <w:rPr>
          <w:rFonts w:eastAsia="AGaramond-Regular" w:cs="AGaramond-Regular"/>
        </w:rPr>
        <w:t>b. Calculate the bond’s average life.</w:t>
      </w:r>
    </w:p>
    <w:p w:rsidR="00E5616D" w:rsidRDefault="00CF65FA" w:rsidP="00CF65FA">
      <w:pPr>
        <w:spacing w:after="0"/>
        <w:rPr>
          <w:rFonts w:eastAsia="AGaramond-Regular" w:cs="AGaramond-Regular"/>
        </w:rPr>
      </w:pPr>
      <w:r w:rsidRPr="00CF65FA">
        <w:rPr>
          <w:rFonts w:eastAsia="AGaramond-Regular" w:cs="AGaramond-Regular"/>
        </w:rPr>
        <w:t>c. Calculate the bond’s duration.</w:t>
      </w:r>
    </w:p>
    <w:p w:rsidR="00CF65FA" w:rsidRDefault="00CF65FA" w:rsidP="00CF65FA">
      <w:pPr>
        <w:spacing w:after="0"/>
        <w:rPr>
          <w:rFonts w:eastAsia="AGaramond-Regular" w:cs="AGaramond-Regular"/>
        </w:rPr>
      </w:pPr>
    </w:p>
    <w:p w:rsidR="00CF65FA" w:rsidRDefault="00CF65FA" w:rsidP="00CF65FA">
      <w:pPr>
        <w:spacing w:after="0"/>
        <w:rPr>
          <w:rFonts w:eastAsia="AGaramond-Regular" w:cs="AGaramond-Regular"/>
        </w:rPr>
      </w:pPr>
      <w:r>
        <w:rPr>
          <w:rFonts w:eastAsia="AGaramond-Regular" w:cs="AGaramond-Regular"/>
        </w:rPr>
        <w:t>Ch. 21 B4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r w:rsidRPr="00CF65FA">
        <w:rPr>
          <w:rFonts w:eastAsia="AGaramond-Regular" w:cs="AGaramond-Regular"/>
        </w:rPr>
        <w:t>B4. (Net advantage to leasing) Brown Toyota is considering leasing $120,000 worth of computer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F65FA">
        <w:rPr>
          <w:rFonts w:eastAsia="AGaramond-Regular" w:cs="AGaramond-Regular"/>
        </w:rPr>
        <w:t>equipment</w:t>
      </w:r>
      <w:proofErr w:type="gramEnd"/>
      <w:r w:rsidRPr="00CF65FA">
        <w:rPr>
          <w:rFonts w:eastAsia="AGaramond-Regular" w:cs="AGaramond-Regular"/>
        </w:rPr>
        <w:t>. A four-year lease would require payments in advance of $33,000 per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F65FA">
        <w:rPr>
          <w:rFonts w:eastAsia="AGaramond-Regular" w:cs="AGaramond-Regular"/>
        </w:rPr>
        <w:t>year</w:t>
      </w:r>
      <w:proofErr w:type="gramEnd"/>
      <w:r w:rsidRPr="00CF65FA">
        <w:rPr>
          <w:rFonts w:eastAsia="AGaramond-Regular" w:cs="AGaramond-Regular"/>
        </w:rPr>
        <w:t>. Brown does not currently pay income taxes and does not expect to have to pay income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F65FA">
        <w:rPr>
          <w:rFonts w:eastAsia="AGaramond-Regular" w:cs="AGaramond-Regular"/>
        </w:rPr>
        <w:t>taxes</w:t>
      </w:r>
      <w:proofErr w:type="gramEnd"/>
      <w:r w:rsidRPr="00CF65FA">
        <w:rPr>
          <w:rFonts w:eastAsia="AGaramond-Regular" w:cs="AGaramond-Regular"/>
        </w:rPr>
        <w:t xml:space="preserve"> in the foreseeable future. If Brown purchased the computer equipment, it would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F65FA">
        <w:rPr>
          <w:rFonts w:eastAsia="AGaramond-Regular" w:cs="AGaramond-Regular"/>
        </w:rPr>
        <w:t>depreciate</w:t>
      </w:r>
      <w:proofErr w:type="gramEnd"/>
      <w:r w:rsidRPr="00CF65FA">
        <w:rPr>
          <w:rFonts w:eastAsia="AGaramond-Regular" w:cs="AGaramond-Regular"/>
        </w:rPr>
        <w:t xml:space="preserve"> the equipment on a straight-line basis down to an estimated salvage value of</w:t>
      </w:r>
    </w:p>
    <w:p w:rsidR="00CF65FA" w:rsidRPr="00CF65FA" w:rsidRDefault="00CF65FA" w:rsidP="00CF65FA">
      <w:pPr>
        <w:autoSpaceDE w:val="0"/>
        <w:autoSpaceDN w:val="0"/>
        <w:adjustRightInd w:val="0"/>
        <w:spacing w:after="0" w:line="240" w:lineRule="auto"/>
        <w:rPr>
          <w:rFonts w:eastAsia="AGaramond-Regular" w:cs="AGaramond-Regular"/>
        </w:rPr>
      </w:pPr>
      <w:proofErr w:type="gramStart"/>
      <w:r w:rsidRPr="00CF65FA">
        <w:rPr>
          <w:rFonts w:eastAsia="AGaramond-Regular" w:cs="AGaramond-Regular"/>
        </w:rPr>
        <w:t>$30,000 at the end of the fourth year.</w:t>
      </w:r>
      <w:proofErr w:type="gramEnd"/>
      <w:r w:rsidRPr="00CF65FA">
        <w:rPr>
          <w:rFonts w:eastAsia="AGaramond-Regular" w:cs="AGaramond-Regular"/>
        </w:rPr>
        <w:t xml:space="preserve"> Brown’s cost of secured debt is 14%, and its cost of</w:t>
      </w:r>
    </w:p>
    <w:p w:rsidR="00CF65FA" w:rsidRPr="00CF65FA" w:rsidRDefault="00CF65FA" w:rsidP="00CF65FA">
      <w:pPr>
        <w:spacing w:after="0"/>
      </w:pPr>
      <w:proofErr w:type="gramStart"/>
      <w:r w:rsidRPr="00CF65FA">
        <w:rPr>
          <w:rFonts w:eastAsia="AGaramond-Regular" w:cs="AGaramond-Regular"/>
        </w:rPr>
        <w:t>capital</w:t>
      </w:r>
      <w:proofErr w:type="gramEnd"/>
      <w:r w:rsidRPr="00CF65FA">
        <w:rPr>
          <w:rFonts w:eastAsia="AGaramond-Regular" w:cs="AGaramond-Regular"/>
        </w:rPr>
        <w:t xml:space="preserve"> is 20%. Calculate the net advantage to leasing.</w:t>
      </w:r>
    </w:p>
    <w:p w:rsidR="00CA4939" w:rsidRPr="00CF65FA" w:rsidRDefault="00CA4939" w:rsidP="00CA4939">
      <w:pPr>
        <w:spacing w:after="0"/>
        <w:rPr>
          <w:u w:val="single"/>
        </w:rPr>
      </w:pPr>
    </w:p>
    <w:p w:rsidR="00337DA9" w:rsidRDefault="00337DA9" w:rsidP="00CA4939">
      <w:pPr>
        <w:spacing w:after="0"/>
        <w:rPr>
          <w:u w:val="single"/>
        </w:rPr>
      </w:pPr>
    </w:p>
    <w:p w:rsidR="00337DA9" w:rsidRDefault="00337DA9" w:rsidP="00CA4939">
      <w:pPr>
        <w:spacing w:after="0"/>
        <w:rPr>
          <w:u w:val="single"/>
        </w:rPr>
      </w:pPr>
    </w:p>
    <w:p w:rsidR="00337DA9" w:rsidRDefault="00337DA9" w:rsidP="00CA4939">
      <w:pPr>
        <w:spacing w:after="0"/>
        <w:rPr>
          <w:u w:val="single"/>
        </w:rPr>
      </w:pPr>
    </w:p>
    <w:sectPr w:rsidR="00337DA9" w:rsidSect="004A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939"/>
    <w:rsid w:val="00251E77"/>
    <w:rsid w:val="00337DA9"/>
    <w:rsid w:val="004A253A"/>
    <w:rsid w:val="008C1C66"/>
    <w:rsid w:val="00CA4939"/>
    <w:rsid w:val="00CF65FA"/>
    <w:rsid w:val="00E5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Looney</dc:creator>
  <cp:lastModifiedBy>Patricia Looney</cp:lastModifiedBy>
  <cp:revision>3</cp:revision>
  <dcterms:created xsi:type="dcterms:W3CDTF">2009-12-12T18:13:00Z</dcterms:created>
  <dcterms:modified xsi:type="dcterms:W3CDTF">2009-12-13T14:35:00Z</dcterms:modified>
</cp:coreProperties>
</file>