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Ind w:w="-1200" w:type="dxa"/>
        <w:tblLayout w:type="fixed"/>
        <w:tblCellMar>
          <w:left w:w="60" w:type="dxa"/>
          <w:right w:w="60" w:type="dxa"/>
        </w:tblCellMar>
        <w:tblLook w:val="04A0"/>
      </w:tblPr>
      <w:tblGrid>
        <w:gridCol w:w="10620"/>
      </w:tblGrid>
      <w:tr w:rsidR="002461F7" w:rsidTr="002461F7">
        <w:tc>
          <w:tcPr>
            <w:tcW w:w="8640" w:type="dxa"/>
          </w:tcPr>
          <w:p w:rsidR="002461F7" w:rsidRDefault="002461F7">
            <w:pPr>
              <w:keepNext/>
              <w:keepLines/>
              <w:widowControl w:val="0"/>
              <w:autoSpaceDE w:val="0"/>
              <w:autoSpaceDN w:val="0"/>
              <w:adjustRightInd w:val="0"/>
            </w:pPr>
            <w:r>
              <w:t>Management accounting differs from financial accounting in many ways. Indicate with an “X” in the appropriate column whether each of the following characteristics relates to financial accounting, management accounting, or neither.</w:t>
            </w:r>
          </w:p>
          <w:p w:rsidR="002461F7" w:rsidRDefault="002461F7">
            <w:pPr>
              <w:keepNext/>
              <w:keepLines/>
              <w:widowControl w:val="0"/>
              <w:autoSpaceDE w:val="0"/>
              <w:autoSpaceDN w:val="0"/>
              <w:adjustRightInd w:val="0"/>
            </w:pPr>
          </w:p>
          <w:tbl>
            <w:tblPr>
              <w:tblW w:w="0" w:type="auto"/>
              <w:tblLayout w:type="fixed"/>
              <w:tblCellMar>
                <w:left w:w="0" w:type="dxa"/>
                <w:right w:w="0" w:type="dxa"/>
              </w:tblCellMar>
              <w:tblLook w:val="04A0"/>
            </w:tblPr>
            <w:tblGrid>
              <w:gridCol w:w="4354"/>
              <w:gridCol w:w="1479"/>
              <w:gridCol w:w="1637"/>
              <w:gridCol w:w="1278"/>
            </w:tblGrid>
            <w:tr w:rsidR="002461F7">
              <w:trPr>
                <w:cantSplit/>
              </w:trPr>
              <w:tc>
                <w:tcPr>
                  <w:tcW w:w="4354" w:type="dxa"/>
                  <w:tcBorders>
                    <w:top w:val="single" w:sz="4" w:space="0" w:color="auto"/>
                    <w:left w:val="single" w:sz="4" w:space="0" w:color="auto"/>
                    <w:bottom w:val="single" w:sz="4" w:space="0" w:color="auto"/>
                    <w:right w:val="single" w:sz="4" w:space="0" w:color="auto"/>
                  </w:tcBorders>
                  <w:vAlign w:val="bottom"/>
                </w:tcPr>
                <w:p w:rsidR="002461F7" w:rsidRDefault="002461F7">
                  <w:pPr>
                    <w:keepNext/>
                    <w:keepLines/>
                    <w:widowControl w:val="0"/>
                    <w:autoSpaceDE w:val="0"/>
                    <w:autoSpaceDN w:val="0"/>
                    <w:adjustRightInd w:val="0"/>
                  </w:pPr>
                </w:p>
              </w:tc>
              <w:tc>
                <w:tcPr>
                  <w:tcW w:w="1479" w:type="dxa"/>
                  <w:tcBorders>
                    <w:top w:val="single" w:sz="4" w:space="0" w:color="auto"/>
                    <w:left w:val="single" w:sz="4" w:space="0" w:color="auto"/>
                    <w:bottom w:val="single" w:sz="4" w:space="0" w:color="auto"/>
                    <w:right w:val="single" w:sz="4" w:space="0" w:color="auto"/>
                  </w:tcBorders>
                  <w:vAlign w:val="bottom"/>
                  <w:hideMark/>
                </w:tcPr>
                <w:p w:rsidR="002461F7" w:rsidRDefault="002461F7">
                  <w:pPr>
                    <w:keepNext/>
                    <w:keepLines/>
                    <w:widowControl w:val="0"/>
                    <w:autoSpaceDE w:val="0"/>
                    <w:autoSpaceDN w:val="0"/>
                    <w:adjustRightInd w:val="0"/>
                    <w:rPr>
                      <w:b/>
                      <w:bCs/>
                    </w:rPr>
                  </w:pPr>
                  <w:r>
                    <w:rPr>
                      <w:b/>
                      <w:bCs/>
                    </w:rPr>
                    <w:t>Financial Accounting</w:t>
                  </w:r>
                </w:p>
              </w:tc>
              <w:tc>
                <w:tcPr>
                  <w:tcW w:w="1637" w:type="dxa"/>
                  <w:tcBorders>
                    <w:top w:val="single" w:sz="4" w:space="0" w:color="auto"/>
                    <w:left w:val="single" w:sz="4" w:space="0" w:color="auto"/>
                    <w:bottom w:val="single" w:sz="4" w:space="0" w:color="auto"/>
                    <w:right w:val="single" w:sz="4" w:space="0" w:color="auto"/>
                  </w:tcBorders>
                  <w:vAlign w:val="bottom"/>
                  <w:hideMark/>
                </w:tcPr>
                <w:p w:rsidR="002461F7" w:rsidRDefault="002461F7">
                  <w:pPr>
                    <w:keepNext/>
                    <w:keepLines/>
                    <w:widowControl w:val="0"/>
                    <w:autoSpaceDE w:val="0"/>
                    <w:autoSpaceDN w:val="0"/>
                    <w:adjustRightInd w:val="0"/>
                    <w:rPr>
                      <w:b/>
                      <w:bCs/>
                    </w:rPr>
                  </w:pPr>
                  <w:r>
                    <w:rPr>
                      <w:b/>
                      <w:bCs/>
                    </w:rPr>
                    <w:t>Management Accounting</w:t>
                  </w:r>
                </w:p>
              </w:tc>
              <w:tc>
                <w:tcPr>
                  <w:tcW w:w="1278" w:type="dxa"/>
                  <w:tcBorders>
                    <w:top w:val="single" w:sz="4" w:space="0" w:color="auto"/>
                    <w:left w:val="single" w:sz="4" w:space="0" w:color="auto"/>
                    <w:bottom w:val="single" w:sz="4" w:space="0" w:color="auto"/>
                    <w:right w:val="single" w:sz="4" w:space="0" w:color="auto"/>
                  </w:tcBorders>
                  <w:vAlign w:val="bottom"/>
                  <w:hideMark/>
                </w:tcPr>
                <w:p w:rsidR="002461F7" w:rsidRDefault="002461F7">
                  <w:pPr>
                    <w:keepNext/>
                    <w:keepLines/>
                    <w:widowControl w:val="0"/>
                    <w:autoSpaceDE w:val="0"/>
                    <w:autoSpaceDN w:val="0"/>
                    <w:adjustRightInd w:val="0"/>
                    <w:rPr>
                      <w:b/>
                      <w:bCs/>
                    </w:rPr>
                  </w:pPr>
                  <w:r>
                    <w:rPr>
                      <w:b/>
                      <w:bCs/>
                    </w:rPr>
                    <w:t>Neither</w:t>
                  </w:r>
                </w:p>
              </w:tc>
            </w:tr>
            <w:tr w:rsidR="002461F7">
              <w:trPr>
                <w:cantSplit/>
              </w:trPr>
              <w:tc>
                <w:tcPr>
                  <w:tcW w:w="4354" w:type="dxa"/>
                  <w:tcBorders>
                    <w:top w:val="single" w:sz="4" w:space="0" w:color="auto"/>
                    <w:left w:val="single" w:sz="4" w:space="0" w:color="auto"/>
                    <w:bottom w:val="single" w:sz="4" w:space="0" w:color="auto"/>
                    <w:right w:val="single" w:sz="4" w:space="0" w:color="auto"/>
                  </w:tcBorders>
                  <w:vAlign w:val="bottom"/>
                  <w:hideMark/>
                </w:tcPr>
                <w:p w:rsidR="002461F7" w:rsidRDefault="002461F7">
                  <w:pPr>
                    <w:keepNext/>
                    <w:keepLines/>
                    <w:widowControl w:val="0"/>
                    <w:autoSpaceDE w:val="0"/>
                    <w:autoSpaceDN w:val="0"/>
                    <w:adjustRightInd w:val="0"/>
                    <w:rPr>
                      <w:sz w:val="20"/>
                      <w:szCs w:val="20"/>
                    </w:rPr>
                  </w:pPr>
                  <w:r>
                    <w:rPr>
                      <w:sz w:val="20"/>
                      <w:szCs w:val="20"/>
                    </w:rPr>
                    <w:t>Primary Users:</w:t>
                  </w:r>
                </w:p>
              </w:tc>
              <w:tc>
                <w:tcPr>
                  <w:tcW w:w="1479" w:type="dxa"/>
                  <w:tcBorders>
                    <w:top w:val="single" w:sz="4" w:space="0" w:color="auto"/>
                    <w:left w:val="single" w:sz="4" w:space="0" w:color="auto"/>
                    <w:bottom w:val="single" w:sz="4" w:space="0" w:color="auto"/>
                    <w:right w:val="single" w:sz="4" w:space="0" w:color="auto"/>
                  </w:tcBorders>
                  <w:vAlign w:val="bottom"/>
                </w:tcPr>
                <w:p w:rsidR="002461F7" w:rsidRDefault="002461F7">
                  <w:pPr>
                    <w:keepNext/>
                    <w:keepLines/>
                    <w:widowControl w:val="0"/>
                    <w:autoSpaceDE w:val="0"/>
                    <w:autoSpaceDN w:val="0"/>
                    <w:adjustRightInd w:val="0"/>
                    <w:rPr>
                      <w:sz w:val="20"/>
                      <w:szCs w:val="20"/>
                    </w:rPr>
                  </w:pPr>
                </w:p>
              </w:tc>
              <w:tc>
                <w:tcPr>
                  <w:tcW w:w="1637" w:type="dxa"/>
                  <w:tcBorders>
                    <w:top w:val="single" w:sz="4" w:space="0" w:color="auto"/>
                    <w:left w:val="single" w:sz="4" w:space="0" w:color="auto"/>
                    <w:bottom w:val="single" w:sz="4" w:space="0" w:color="auto"/>
                    <w:right w:val="single" w:sz="4" w:space="0" w:color="auto"/>
                  </w:tcBorders>
                  <w:vAlign w:val="bottom"/>
                </w:tcPr>
                <w:p w:rsidR="002461F7" w:rsidRDefault="002461F7">
                  <w:pPr>
                    <w:keepNext/>
                    <w:keepLines/>
                    <w:widowControl w:val="0"/>
                    <w:autoSpaceDE w:val="0"/>
                    <w:autoSpaceDN w:val="0"/>
                    <w:adjustRightInd w:val="0"/>
                    <w:rPr>
                      <w:sz w:val="20"/>
                      <w:szCs w:val="20"/>
                    </w:rPr>
                  </w:pPr>
                </w:p>
              </w:tc>
              <w:tc>
                <w:tcPr>
                  <w:tcW w:w="1278" w:type="dxa"/>
                  <w:tcBorders>
                    <w:top w:val="single" w:sz="4" w:space="0" w:color="auto"/>
                    <w:left w:val="single" w:sz="4" w:space="0" w:color="auto"/>
                    <w:bottom w:val="single" w:sz="4" w:space="0" w:color="auto"/>
                    <w:right w:val="single" w:sz="4" w:space="0" w:color="auto"/>
                  </w:tcBorders>
                  <w:vAlign w:val="bottom"/>
                </w:tcPr>
                <w:p w:rsidR="002461F7" w:rsidRDefault="002461F7">
                  <w:pPr>
                    <w:keepNext/>
                    <w:keepLines/>
                    <w:widowControl w:val="0"/>
                    <w:autoSpaceDE w:val="0"/>
                    <w:autoSpaceDN w:val="0"/>
                    <w:adjustRightInd w:val="0"/>
                    <w:rPr>
                      <w:sz w:val="20"/>
                      <w:szCs w:val="20"/>
                    </w:rPr>
                  </w:pPr>
                </w:p>
              </w:tc>
            </w:tr>
            <w:tr w:rsidR="002461F7">
              <w:trPr>
                <w:cantSplit/>
              </w:trPr>
              <w:tc>
                <w:tcPr>
                  <w:tcW w:w="4354" w:type="dxa"/>
                  <w:tcBorders>
                    <w:top w:val="single" w:sz="4" w:space="0" w:color="auto"/>
                    <w:left w:val="single" w:sz="4" w:space="0" w:color="auto"/>
                    <w:bottom w:val="single" w:sz="4" w:space="0" w:color="auto"/>
                    <w:right w:val="single" w:sz="4" w:space="0" w:color="auto"/>
                  </w:tcBorders>
                  <w:vAlign w:val="bottom"/>
                  <w:hideMark/>
                </w:tcPr>
                <w:p w:rsidR="002461F7" w:rsidRDefault="002461F7">
                  <w:pPr>
                    <w:keepNext/>
                    <w:keepLines/>
                    <w:widowControl w:val="0"/>
                    <w:autoSpaceDE w:val="0"/>
                    <w:autoSpaceDN w:val="0"/>
                    <w:adjustRightInd w:val="0"/>
                    <w:ind w:left="360" w:hanging="180"/>
                    <w:rPr>
                      <w:sz w:val="20"/>
                      <w:szCs w:val="20"/>
                    </w:rPr>
                  </w:pPr>
                  <w:r>
                    <w:rPr>
                      <w:sz w:val="20"/>
                      <w:szCs w:val="20"/>
                    </w:rPr>
                    <w:t>Owners, stockholders, lenders, customers, governmental agencies</w:t>
                  </w:r>
                </w:p>
              </w:tc>
              <w:tc>
                <w:tcPr>
                  <w:tcW w:w="1479" w:type="dxa"/>
                  <w:tcBorders>
                    <w:top w:val="single" w:sz="4" w:space="0" w:color="auto"/>
                    <w:left w:val="single" w:sz="4" w:space="0" w:color="auto"/>
                    <w:bottom w:val="single" w:sz="4" w:space="0" w:color="auto"/>
                    <w:right w:val="single" w:sz="4" w:space="0" w:color="auto"/>
                  </w:tcBorders>
                  <w:vAlign w:val="bottom"/>
                </w:tcPr>
                <w:p w:rsidR="002461F7" w:rsidRDefault="002461F7">
                  <w:pPr>
                    <w:keepNext/>
                    <w:keepLines/>
                    <w:widowControl w:val="0"/>
                    <w:autoSpaceDE w:val="0"/>
                    <w:autoSpaceDN w:val="0"/>
                    <w:adjustRightInd w:val="0"/>
                    <w:rPr>
                      <w:sz w:val="20"/>
                      <w:szCs w:val="20"/>
                    </w:rPr>
                  </w:pPr>
                </w:p>
              </w:tc>
              <w:tc>
                <w:tcPr>
                  <w:tcW w:w="1637" w:type="dxa"/>
                  <w:tcBorders>
                    <w:top w:val="single" w:sz="4" w:space="0" w:color="auto"/>
                    <w:left w:val="single" w:sz="4" w:space="0" w:color="auto"/>
                    <w:bottom w:val="single" w:sz="4" w:space="0" w:color="auto"/>
                    <w:right w:val="single" w:sz="4" w:space="0" w:color="auto"/>
                  </w:tcBorders>
                  <w:vAlign w:val="bottom"/>
                </w:tcPr>
                <w:p w:rsidR="002461F7" w:rsidRDefault="002461F7">
                  <w:pPr>
                    <w:keepNext/>
                    <w:keepLines/>
                    <w:widowControl w:val="0"/>
                    <w:autoSpaceDE w:val="0"/>
                    <w:autoSpaceDN w:val="0"/>
                    <w:adjustRightInd w:val="0"/>
                    <w:rPr>
                      <w:sz w:val="20"/>
                      <w:szCs w:val="20"/>
                    </w:rPr>
                  </w:pPr>
                </w:p>
              </w:tc>
              <w:tc>
                <w:tcPr>
                  <w:tcW w:w="1278" w:type="dxa"/>
                  <w:tcBorders>
                    <w:top w:val="single" w:sz="4" w:space="0" w:color="auto"/>
                    <w:left w:val="single" w:sz="4" w:space="0" w:color="auto"/>
                    <w:bottom w:val="single" w:sz="4" w:space="0" w:color="auto"/>
                    <w:right w:val="single" w:sz="4" w:space="0" w:color="auto"/>
                  </w:tcBorders>
                  <w:vAlign w:val="bottom"/>
                </w:tcPr>
                <w:p w:rsidR="002461F7" w:rsidRDefault="002461F7">
                  <w:pPr>
                    <w:keepNext/>
                    <w:keepLines/>
                    <w:widowControl w:val="0"/>
                    <w:autoSpaceDE w:val="0"/>
                    <w:autoSpaceDN w:val="0"/>
                    <w:adjustRightInd w:val="0"/>
                    <w:rPr>
                      <w:sz w:val="20"/>
                      <w:szCs w:val="20"/>
                    </w:rPr>
                  </w:pPr>
                </w:p>
              </w:tc>
            </w:tr>
            <w:tr w:rsidR="002461F7">
              <w:trPr>
                <w:cantSplit/>
              </w:trPr>
              <w:tc>
                <w:tcPr>
                  <w:tcW w:w="4354" w:type="dxa"/>
                  <w:tcBorders>
                    <w:top w:val="single" w:sz="4" w:space="0" w:color="auto"/>
                    <w:left w:val="single" w:sz="4" w:space="0" w:color="auto"/>
                    <w:bottom w:val="single" w:sz="4" w:space="0" w:color="auto"/>
                    <w:right w:val="single" w:sz="4" w:space="0" w:color="auto"/>
                  </w:tcBorders>
                  <w:vAlign w:val="bottom"/>
                  <w:hideMark/>
                </w:tcPr>
                <w:p w:rsidR="002461F7" w:rsidRDefault="002461F7">
                  <w:pPr>
                    <w:keepNext/>
                    <w:keepLines/>
                    <w:widowControl w:val="0"/>
                    <w:autoSpaceDE w:val="0"/>
                    <w:autoSpaceDN w:val="0"/>
                    <w:adjustRightInd w:val="0"/>
                    <w:ind w:left="360" w:hanging="180"/>
                    <w:rPr>
                      <w:sz w:val="20"/>
                      <w:szCs w:val="20"/>
                    </w:rPr>
                  </w:pPr>
                  <w:r>
                    <w:rPr>
                      <w:sz w:val="20"/>
                      <w:szCs w:val="20"/>
                    </w:rPr>
                    <w:t>Managers, lenders</w:t>
                  </w:r>
                </w:p>
              </w:tc>
              <w:tc>
                <w:tcPr>
                  <w:tcW w:w="1479" w:type="dxa"/>
                  <w:tcBorders>
                    <w:top w:val="single" w:sz="4" w:space="0" w:color="auto"/>
                    <w:left w:val="single" w:sz="4" w:space="0" w:color="auto"/>
                    <w:bottom w:val="single" w:sz="4" w:space="0" w:color="auto"/>
                    <w:right w:val="single" w:sz="4" w:space="0" w:color="auto"/>
                  </w:tcBorders>
                  <w:vAlign w:val="bottom"/>
                </w:tcPr>
                <w:p w:rsidR="002461F7" w:rsidRDefault="002461F7">
                  <w:pPr>
                    <w:keepNext/>
                    <w:keepLines/>
                    <w:widowControl w:val="0"/>
                    <w:autoSpaceDE w:val="0"/>
                    <w:autoSpaceDN w:val="0"/>
                    <w:adjustRightInd w:val="0"/>
                    <w:rPr>
                      <w:sz w:val="20"/>
                      <w:szCs w:val="20"/>
                    </w:rPr>
                  </w:pPr>
                </w:p>
              </w:tc>
              <w:tc>
                <w:tcPr>
                  <w:tcW w:w="1637" w:type="dxa"/>
                  <w:tcBorders>
                    <w:top w:val="single" w:sz="4" w:space="0" w:color="auto"/>
                    <w:left w:val="single" w:sz="4" w:space="0" w:color="auto"/>
                    <w:bottom w:val="single" w:sz="4" w:space="0" w:color="auto"/>
                    <w:right w:val="single" w:sz="4" w:space="0" w:color="auto"/>
                  </w:tcBorders>
                  <w:vAlign w:val="bottom"/>
                </w:tcPr>
                <w:p w:rsidR="002461F7" w:rsidRDefault="002461F7">
                  <w:pPr>
                    <w:keepNext/>
                    <w:keepLines/>
                    <w:widowControl w:val="0"/>
                    <w:autoSpaceDE w:val="0"/>
                    <w:autoSpaceDN w:val="0"/>
                    <w:adjustRightInd w:val="0"/>
                    <w:rPr>
                      <w:sz w:val="20"/>
                      <w:szCs w:val="20"/>
                    </w:rPr>
                  </w:pPr>
                </w:p>
              </w:tc>
              <w:tc>
                <w:tcPr>
                  <w:tcW w:w="1278" w:type="dxa"/>
                  <w:tcBorders>
                    <w:top w:val="single" w:sz="4" w:space="0" w:color="auto"/>
                    <w:left w:val="single" w:sz="4" w:space="0" w:color="auto"/>
                    <w:bottom w:val="single" w:sz="4" w:space="0" w:color="auto"/>
                    <w:right w:val="single" w:sz="4" w:space="0" w:color="auto"/>
                  </w:tcBorders>
                  <w:vAlign w:val="bottom"/>
                </w:tcPr>
                <w:p w:rsidR="002461F7" w:rsidRDefault="002461F7">
                  <w:pPr>
                    <w:keepNext/>
                    <w:keepLines/>
                    <w:widowControl w:val="0"/>
                    <w:autoSpaceDE w:val="0"/>
                    <w:autoSpaceDN w:val="0"/>
                    <w:adjustRightInd w:val="0"/>
                    <w:rPr>
                      <w:sz w:val="20"/>
                      <w:szCs w:val="20"/>
                    </w:rPr>
                  </w:pPr>
                </w:p>
              </w:tc>
            </w:tr>
            <w:tr w:rsidR="002461F7">
              <w:trPr>
                <w:cantSplit/>
              </w:trPr>
              <w:tc>
                <w:tcPr>
                  <w:tcW w:w="4354" w:type="dxa"/>
                  <w:tcBorders>
                    <w:top w:val="single" w:sz="4" w:space="0" w:color="auto"/>
                    <w:left w:val="single" w:sz="4" w:space="0" w:color="auto"/>
                    <w:bottom w:val="single" w:sz="4" w:space="0" w:color="auto"/>
                    <w:right w:val="single" w:sz="4" w:space="0" w:color="auto"/>
                  </w:tcBorders>
                  <w:vAlign w:val="bottom"/>
                  <w:hideMark/>
                </w:tcPr>
                <w:p w:rsidR="002461F7" w:rsidRDefault="002461F7">
                  <w:pPr>
                    <w:keepNext/>
                    <w:keepLines/>
                    <w:widowControl w:val="0"/>
                    <w:autoSpaceDE w:val="0"/>
                    <w:autoSpaceDN w:val="0"/>
                    <w:adjustRightInd w:val="0"/>
                    <w:ind w:left="360" w:hanging="180"/>
                    <w:rPr>
                      <w:sz w:val="20"/>
                      <w:szCs w:val="20"/>
                    </w:rPr>
                  </w:pPr>
                  <w:r>
                    <w:rPr>
                      <w:sz w:val="20"/>
                      <w:szCs w:val="20"/>
                    </w:rPr>
                    <w:t>Managers, employees</w:t>
                  </w:r>
                </w:p>
              </w:tc>
              <w:tc>
                <w:tcPr>
                  <w:tcW w:w="1479" w:type="dxa"/>
                  <w:tcBorders>
                    <w:top w:val="single" w:sz="4" w:space="0" w:color="auto"/>
                    <w:left w:val="single" w:sz="4" w:space="0" w:color="auto"/>
                    <w:bottom w:val="single" w:sz="4" w:space="0" w:color="auto"/>
                    <w:right w:val="single" w:sz="4" w:space="0" w:color="auto"/>
                  </w:tcBorders>
                  <w:vAlign w:val="bottom"/>
                </w:tcPr>
                <w:p w:rsidR="002461F7" w:rsidRDefault="002461F7">
                  <w:pPr>
                    <w:keepNext/>
                    <w:keepLines/>
                    <w:widowControl w:val="0"/>
                    <w:autoSpaceDE w:val="0"/>
                    <w:autoSpaceDN w:val="0"/>
                    <w:adjustRightInd w:val="0"/>
                    <w:rPr>
                      <w:sz w:val="20"/>
                      <w:szCs w:val="20"/>
                    </w:rPr>
                  </w:pPr>
                </w:p>
              </w:tc>
              <w:tc>
                <w:tcPr>
                  <w:tcW w:w="1637" w:type="dxa"/>
                  <w:tcBorders>
                    <w:top w:val="single" w:sz="4" w:space="0" w:color="auto"/>
                    <w:left w:val="single" w:sz="4" w:space="0" w:color="auto"/>
                    <w:bottom w:val="single" w:sz="4" w:space="0" w:color="auto"/>
                    <w:right w:val="single" w:sz="4" w:space="0" w:color="auto"/>
                  </w:tcBorders>
                  <w:vAlign w:val="bottom"/>
                </w:tcPr>
                <w:p w:rsidR="002461F7" w:rsidRDefault="002461F7">
                  <w:pPr>
                    <w:keepNext/>
                    <w:keepLines/>
                    <w:widowControl w:val="0"/>
                    <w:autoSpaceDE w:val="0"/>
                    <w:autoSpaceDN w:val="0"/>
                    <w:adjustRightInd w:val="0"/>
                    <w:rPr>
                      <w:sz w:val="20"/>
                      <w:szCs w:val="20"/>
                    </w:rPr>
                  </w:pPr>
                </w:p>
              </w:tc>
              <w:tc>
                <w:tcPr>
                  <w:tcW w:w="1278" w:type="dxa"/>
                  <w:tcBorders>
                    <w:top w:val="single" w:sz="4" w:space="0" w:color="auto"/>
                    <w:left w:val="single" w:sz="4" w:space="0" w:color="auto"/>
                    <w:bottom w:val="single" w:sz="4" w:space="0" w:color="auto"/>
                    <w:right w:val="single" w:sz="4" w:space="0" w:color="auto"/>
                  </w:tcBorders>
                  <w:vAlign w:val="bottom"/>
                </w:tcPr>
                <w:p w:rsidR="002461F7" w:rsidRDefault="002461F7">
                  <w:pPr>
                    <w:keepNext/>
                    <w:keepLines/>
                    <w:widowControl w:val="0"/>
                    <w:autoSpaceDE w:val="0"/>
                    <w:autoSpaceDN w:val="0"/>
                    <w:adjustRightInd w:val="0"/>
                    <w:rPr>
                      <w:sz w:val="20"/>
                      <w:szCs w:val="20"/>
                    </w:rPr>
                  </w:pPr>
                </w:p>
              </w:tc>
            </w:tr>
            <w:tr w:rsidR="002461F7">
              <w:trPr>
                <w:cantSplit/>
              </w:trPr>
              <w:tc>
                <w:tcPr>
                  <w:tcW w:w="4354" w:type="dxa"/>
                  <w:tcBorders>
                    <w:top w:val="single" w:sz="4" w:space="0" w:color="auto"/>
                    <w:left w:val="single" w:sz="4" w:space="0" w:color="auto"/>
                    <w:bottom w:val="single" w:sz="4" w:space="0" w:color="auto"/>
                    <w:right w:val="single" w:sz="4" w:space="0" w:color="auto"/>
                  </w:tcBorders>
                  <w:vAlign w:val="bottom"/>
                  <w:hideMark/>
                </w:tcPr>
                <w:p w:rsidR="002461F7" w:rsidRDefault="002461F7">
                  <w:pPr>
                    <w:keepNext/>
                    <w:keepLines/>
                    <w:widowControl w:val="0"/>
                    <w:autoSpaceDE w:val="0"/>
                    <w:autoSpaceDN w:val="0"/>
                    <w:adjustRightInd w:val="0"/>
                    <w:rPr>
                      <w:sz w:val="20"/>
                      <w:szCs w:val="20"/>
                    </w:rPr>
                  </w:pPr>
                  <w:r>
                    <w:rPr>
                      <w:sz w:val="20"/>
                      <w:szCs w:val="20"/>
                    </w:rPr>
                    <w:t>Report Format and Frequency:</w:t>
                  </w:r>
                </w:p>
              </w:tc>
              <w:tc>
                <w:tcPr>
                  <w:tcW w:w="1479" w:type="dxa"/>
                  <w:tcBorders>
                    <w:top w:val="single" w:sz="4" w:space="0" w:color="auto"/>
                    <w:left w:val="single" w:sz="4" w:space="0" w:color="auto"/>
                    <w:bottom w:val="single" w:sz="4" w:space="0" w:color="auto"/>
                    <w:right w:val="single" w:sz="4" w:space="0" w:color="auto"/>
                  </w:tcBorders>
                  <w:vAlign w:val="bottom"/>
                </w:tcPr>
                <w:p w:rsidR="002461F7" w:rsidRDefault="002461F7">
                  <w:pPr>
                    <w:keepNext/>
                    <w:keepLines/>
                    <w:widowControl w:val="0"/>
                    <w:autoSpaceDE w:val="0"/>
                    <w:autoSpaceDN w:val="0"/>
                    <w:adjustRightInd w:val="0"/>
                    <w:rPr>
                      <w:sz w:val="20"/>
                      <w:szCs w:val="20"/>
                    </w:rPr>
                  </w:pPr>
                </w:p>
              </w:tc>
              <w:tc>
                <w:tcPr>
                  <w:tcW w:w="1637" w:type="dxa"/>
                  <w:tcBorders>
                    <w:top w:val="single" w:sz="4" w:space="0" w:color="auto"/>
                    <w:left w:val="single" w:sz="4" w:space="0" w:color="auto"/>
                    <w:bottom w:val="single" w:sz="4" w:space="0" w:color="auto"/>
                    <w:right w:val="single" w:sz="4" w:space="0" w:color="auto"/>
                  </w:tcBorders>
                  <w:vAlign w:val="bottom"/>
                </w:tcPr>
                <w:p w:rsidR="002461F7" w:rsidRDefault="002461F7">
                  <w:pPr>
                    <w:keepNext/>
                    <w:keepLines/>
                    <w:widowControl w:val="0"/>
                    <w:autoSpaceDE w:val="0"/>
                    <w:autoSpaceDN w:val="0"/>
                    <w:adjustRightInd w:val="0"/>
                    <w:rPr>
                      <w:sz w:val="20"/>
                      <w:szCs w:val="20"/>
                    </w:rPr>
                  </w:pPr>
                </w:p>
              </w:tc>
              <w:tc>
                <w:tcPr>
                  <w:tcW w:w="1278" w:type="dxa"/>
                  <w:tcBorders>
                    <w:top w:val="single" w:sz="4" w:space="0" w:color="auto"/>
                    <w:left w:val="single" w:sz="4" w:space="0" w:color="auto"/>
                    <w:bottom w:val="single" w:sz="4" w:space="0" w:color="auto"/>
                    <w:right w:val="single" w:sz="4" w:space="0" w:color="auto"/>
                  </w:tcBorders>
                  <w:vAlign w:val="bottom"/>
                </w:tcPr>
                <w:p w:rsidR="002461F7" w:rsidRDefault="002461F7">
                  <w:pPr>
                    <w:keepNext/>
                    <w:keepLines/>
                    <w:widowControl w:val="0"/>
                    <w:autoSpaceDE w:val="0"/>
                    <w:autoSpaceDN w:val="0"/>
                    <w:adjustRightInd w:val="0"/>
                    <w:rPr>
                      <w:sz w:val="20"/>
                      <w:szCs w:val="20"/>
                    </w:rPr>
                  </w:pPr>
                </w:p>
              </w:tc>
            </w:tr>
            <w:tr w:rsidR="002461F7">
              <w:trPr>
                <w:cantSplit/>
              </w:trPr>
              <w:tc>
                <w:tcPr>
                  <w:tcW w:w="4354" w:type="dxa"/>
                  <w:tcBorders>
                    <w:top w:val="single" w:sz="4" w:space="0" w:color="auto"/>
                    <w:left w:val="single" w:sz="4" w:space="0" w:color="auto"/>
                    <w:bottom w:val="single" w:sz="4" w:space="0" w:color="auto"/>
                    <w:right w:val="single" w:sz="4" w:space="0" w:color="auto"/>
                  </w:tcBorders>
                  <w:vAlign w:val="bottom"/>
                  <w:hideMark/>
                </w:tcPr>
                <w:p w:rsidR="002461F7" w:rsidRDefault="002461F7">
                  <w:pPr>
                    <w:keepNext/>
                    <w:keepLines/>
                    <w:widowControl w:val="0"/>
                    <w:autoSpaceDE w:val="0"/>
                    <w:autoSpaceDN w:val="0"/>
                    <w:adjustRightInd w:val="0"/>
                    <w:ind w:left="360" w:hanging="180"/>
                    <w:rPr>
                      <w:sz w:val="20"/>
                      <w:szCs w:val="20"/>
                    </w:rPr>
                  </w:pPr>
                  <w:r>
                    <w:rPr>
                      <w:sz w:val="20"/>
                      <w:szCs w:val="20"/>
                    </w:rPr>
                    <w:t>In conformance with GAAP whenever needed</w:t>
                  </w:r>
                </w:p>
              </w:tc>
              <w:tc>
                <w:tcPr>
                  <w:tcW w:w="1479" w:type="dxa"/>
                  <w:tcBorders>
                    <w:top w:val="single" w:sz="4" w:space="0" w:color="auto"/>
                    <w:left w:val="single" w:sz="4" w:space="0" w:color="auto"/>
                    <w:bottom w:val="single" w:sz="4" w:space="0" w:color="auto"/>
                    <w:right w:val="single" w:sz="4" w:space="0" w:color="auto"/>
                  </w:tcBorders>
                  <w:vAlign w:val="bottom"/>
                </w:tcPr>
                <w:p w:rsidR="002461F7" w:rsidRDefault="002461F7">
                  <w:pPr>
                    <w:keepNext/>
                    <w:keepLines/>
                    <w:widowControl w:val="0"/>
                    <w:autoSpaceDE w:val="0"/>
                    <w:autoSpaceDN w:val="0"/>
                    <w:adjustRightInd w:val="0"/>
                    <w:rPr>
                      <w:sz w:val="20"/>
                      <w:szCs w:val="20"/>
                    </w:rPr>
                  </w:pPr>
                </w:p>
              </w:tc>
              <w:tc>
                <w:tcPr>
                  <w:tcW w:w="1637" w:type="dxa"/>
                  <w:tcBorders>
                    <w:top w:val="single" w:sz="4" w:space="0" w:color="auto"/>
                    <w:left w:val="single" w:sz="4" w:space="0" w:color="auto"/>
                    <w:bottom w:val="single" w:sz="4" w:space="0" w:color="auto"/>
                    <w:right w:val="single" w:sz="4" w:space="0" w:color="auto"/>
                  </w:tcBorders>
                  <w:vAlign w:val="bottom"/>
                </w:tcPr>
                <w:p w:rsidR="002461F7" w:rsidRDefault="002461F7">
                  <w:pPr>
                    <w:keepNext/>
                    <w:keepLines/>
                    <w:widowControl w:val="0"/>
                    <w:autoSpaceDE w:val="0"/>
                    <w:autoSpaceDN w:val="0"/>
                    <w:adjustRightInd w:val="0"/>
                    <w:rPr>
                      <w:sz w:val="20"/>
                      <w:szCs w:val="20"/>
                    </w:rPr>
                  </w:pPr>
                </w:p>
              </w:tc>
              <w:tc>
                <w:tcPr>
                  <w:tcW w:w="1278" w:type="dxa"/>
                  <w:tcBorders>
                    <w:top w:val="single" w:sz="4" w:space="0" w:color="auto"/>
                    <w:left w:val="single" w:sz="4" w:space="0" w:color="auto"/>
                    <w:bottom w:val="single" w:sz="4" w:space="0" w:color="auto"/>
                    <w:right w:val="single" w:sz="4" w:space="0" w:color="auto"/>
                  </w:tcBorders>
                  <w:vAlign w:val="bottom"/>
                </w:tcPr>
                <w:p w:rsidR="002461F7" w:rsidRDefault="002461F7">
                  <w:pPr>
                    <w:keepNext/>
                    <w:keepLines/>
                    <w:widowControl w:val="0"/>
                    <w:autoSpaceDE w:val="0"/>
                    <w:autoSpaceDN w:val="0"/>
                    <w:adjustRightInd w:val="0"/>
                    <w:rPr>
                      <w:sz w:val="20"/>
                      <w:szCs w:val="20"/>
                    </w:rPr>
                  </w:pPr>
                </w:p>
              </w:tc>
            </w:tr>
            <w:tr w:rsidR="002461F7">
              <w:trPr>
                <w:cantSplit/>
              </w:trPr>
              <w:tc>
                <w:tcPr>
                  <w:tcW w:w="4354" w:type="dxa"/>
                  <w:tcBorders>
                    <w:top w:val="single" w:sz="4" w:space="0" w:color="auto"/>
                    <w:left w:val="single" w:sz="4" w:space="0" w:color="auto"/>
                    <w:bottom w:val="single" w:sz="4" w:space="0" w:color="auto"/>
                    <w:right w:val="single" w:sz="4" w:space="0" w:color="auto"/>
                  </w:tcBorders>
                  <w:vAlign w:val="bottom"/>
                  <w:hideMark/>
                </w:tcPr>
                <w:p w:rsidR="002461F7" w:rsidRDefault="002461F7">
                  <w:pPr>
                    <w:keepNext/>
                    <w:keepLines/>
                    <w:widowControl w:val="0"/>
                    <w:autoSpaceDE w:val="0"/>
                    <w:autoSpaceDN w:val="0"/>
                    <w:adjustRightInd w:val="0"/>
                    <w:ind w:left="360" w:hanging="180"/>
                    <w:rPr>
                      <w:sz w:val="20"/>
                      <w:szCs w:val="20"/>
                    </w:rPr>
                  </w:pPr>
                  <w:r>
                    <w:rPr>
                      <w:sz w:val="20"/>
                      <w:szCs w:val="20"/>
                    </w:rPr>
                    <w:t>Flexible, driven by user’s needs</w:t>
                  </w:r>
                </w:p>
              </w:tc>
              <w:tc>
                <w:tcPr>
                  <w:tcW w:w="1479" w:type="dxa"/>
                  <w:tcBorders>
                    <w:top w:val="single" w:sz="4" w:space="0" w:color="auto"/>
                    <w:left w:val="single" w:sz="4" w:space="0" w:color="auto"/>
                    <w:bottom w:val="single" w:sz="4" w:space="0" w:color="auto"/>
                    <w:right w:val="single" w:sz="4" w:space="0" w:color="auto"/>
                  </w:tcBorders>
                  <w:vAlign w:val="bottom"/>
                </w:tcPr>
                <w:p w:rsidR="002461F7" w:rsidRDefault="002461F7">
                  <w:pPr>
                    <w:keepNext/>
                    <w:keepLines/>
                    <w:widowControl w:val="0"/>
                    <w:autoSpaceDE w:val="0"/>
                    <w:autoSpaceDN w:val="0"/>
                    <w:adjustRightInd w:val="0"/>
                    <w:rPr>
                      <w:sz w:val="20"/>
                      <w:szCs w:val="20"/>
                    </w:rPr>
                  </w:pPr>
                </w:p>
              </w:tc>
              <w:tc>
                <w:tcPr>
                  <w:tcW w:w="1637" w:type="dxa"/>
                  <w:tcBorders>
                    <w:top w:val="single" w:sz="4" w:space="0" w:color="auto"/>
                    <w:left w:val="single" w:sz="4" w:space="0" w:color="auto"/>
                    <w:bottom w:val="single" w:sz="4" w:space="0" w:color="auto"/>
                    <w:right w:val="single" w:sz="4" w:space="0" w:color="auto"/>
                  </w:tcBorders>
                  <w:vAlign w:val="bottom"/>
                </w:tcPr>
                <w:p w:rsidR="002461F7" w:rsidRDefault="002461F7">
                  <w:pPr>
                    <w:keepNext/>
                    <w:keepLines/>
                    <w:widowControl w:val="0"/>
                    <w:autoSpaceDE w:val="0"/>
                    <w:autoSpaceDN w:val="0"/>
                    <w:adjustRightInd w:val="0"/>
                    <w:rPr>
                      <w:sz w:val="20"/>
                      <w:szCs w:val="20"/>
                    </w:rPr>
                  </w:pPr>
                </w:p>
              </w:tc>
              <w:tc>
                <w:tcPr>
                  <w:tcW w:w="1278" w:type="dxa"/>
                  <w:tcBorders>
                    <w:top w:val="single" w:sz="4" w:space="0" w:color="auto"/>
                    <w:left w:val="single" w:sz="4" w:space="0" w:color="auto"/>
                    <w:bottom w:val="single" w:sz="4" w:space="0" w:color="auto"/>
                    <w:right w:val="single" w:sz="4" w:space="0" w:color="auto"/>
                  </w:tcBorders>
                  <w:vAlign w:val="bottom"/>
                </w:tcPr>
                <w:p w:rsidR="002461F7" w:rsidRDefault="002461F7">
                  <w:pPr>
                    <w:keepNext/>
                    <w:keepLines/>
                    <w:widowControl w:val="0"/>
                    <w:autoSpaceDE w:val="0"/>
                    <w:autoSpaceDN w:val="0"/>
                    <w:adjustRightInd w:val="0"/>
                    <w:rPr>
                      <w:sz w:val="20"/>
                      <w:szCs w:val="20"/>
                    </w:rPr>
                  </w:pPr>
                </w:p>
              </w:tc>
            </w:tr>
            <w:tr w:rsidR="002461F7">
              <w:trPr>
                <w:cantSplit/>
              </w:trPr>
              <w:tc>
                <w:tcPr>
                  <w:tcW w:w="4354" w:type="dxa"/>
                  <w:tcBorders>
                    <w:top w:val="single" w:sz="4" w:space="0" w:color="auto"/>
                    <w:left w:val="single" w:sz="4" w:space="0" w:color="auto"/>
                    <w:bottom w:val="single" w:sz="4" w:space="0" w:color="auto"/>
                    <w:right w:val="single" w:sz="4" w:space="0" w:color="auto"/>
                  </w:tcBorders>
                  <w:vAlign w:val="bottom"/>
                  <w:hideMark/>
                </w:tcPr>
                <w:p w:rsidR="002461F7" w:rsidRDefault="002461F7">
                  <w:pPr>
                    <w:keepNext/>
                    <w:keepLines/>
                    <w:widowControl w:val="0"/>
                    <w:autoSpaceDE w:val="0"/>
                    <w:autoSpaceDN w:val="0"/>
                    <w:adjustRightInd w:val="0"/>
                    <w:ind w:left="360" w:hanging="180"/>
                    <w:rPr>
                      <w:sz w:val="20"/>
                      <w:szCs w:val="20"/>
                    </w:rPr>
                  </w:pPr>
                  <w:r>
                    <w:rPr>
                      <w:sz w:val="20"/>
                      <w:szCs w:val="20"/>
                    </w:rPr>
                    <w:t>In conformance with GAAP on a periodic basis</w:t>
                  </w:r>
                </w:p>
              </w:tc>
              <w:tc>
                <w:tcPr>
                  <w:tcW w:w="1479" w:type="dxa"/>
                  <w:tcBorders>
                    <w:top w:val="single" w:sz="4" w:space="0" w:color="auto"/>
                    <w:left w:val="single" w:sz="4" w:space="0" w:color="auto"/>
                    <w:bottom w:val="single" w:sz="4" w:space="0" w:color="auto"/>
                    <w:right w:val="single" w:sz="4" w:space="0" w:color="auto"/>
                  </w:tcBorders>
                  <w:vAlign w:val="bottom"/>
                </w:tcPr>
                <w:p w:rsidR="002461F7" w:rsidRDefault="002461F7">
                  <w:pPr>
                    <w:keepNext/>
                    <w:keepLines/>
                    <w:widowControl w:val="0"/>
                    <w:autoSpaceDE w:val="0"/>
                    <w:autoSpaceDN w:val="0"/>
                    <w:adjustRightInd w:val="0"/>
                    <w:rPr>
                      <w:sz w:val="20"/>
                      <w:szCs w:val="20"/>
                    </w:rPr>
                  </w:pPr>
                </w:p>
              </w:tc>
              <w:tc>
                <w:tcPr>
                  <w:tcW w:w="1637" w:type="dxa"/>
                  <w:tcBorders>
                    <w:top w:val="single" w:sz="4" w:space="0" w:color="auto"/>
                    <w:left w:val="single" w:sz="4" w:space="0" w:color="auto"/>
                    <w:bottom w:val="single" w:sz="4" w:space="0" w:color="auto"/>
                    <w:right w:val="single" w:sz="4" w:space="0" w:color="auto"/>
                  </w:tcBorders>
                  <w:vAlign w:val="bottom"/>
                </w:tcPr>
                <w:p w:rsidR="002461F7" w:rsidRDefault="002461F7">
                  <w:pPr>
                    <w:keepNext/>
                    <w:keepLines/>
                    <w:widowControl w:val="0"/>
                    <w:autoSpaceDE w:val="0"/>
                    <w:autoSpaceDN w:val="0"/>
                    <w:adjustRightInd w:val="0"/>
                    <w:rPr>
                      <w:sz w:val="20"/>
                      <w:szCs w:val="20"/>
                    </w:rPr>
                  </w:pPr>
                </w:p>
              </w:tc>
              <w:tc>
                <w:tcPr>
                  <w:tcW w:w="1278" w:type="dxa"/>
                  <w:tcBorders>
                    <w:top w:val="single" w:sz="4" w:space="0" w:color="auto"/>
                    <w:left w:val="single" w:sz="4" w:space="0" w:color="auto"/>
                    <w:bottom w:val="single" w:sz="4" w:space="0" w:color="auto"/>
                    <w:right w:val="single" w:sz="4" w:space="0" w:color="auto"/>
                  </w:tcBorders>
                  <w:vAlign w:val="bottom"/>
                </w:tcPr>
                <w:p w:rsidR="002461F7" w:rsidRDefault="002461F7">
                  <w:pPr>
                    <w:keepNext/>
                    <w:keepLines/>
                    <w:widowControl w:val="0"/>
                    <w:autoSpaceDE w:val="0"/>
                    <w:autoSpaceDN w:val="0"/>
                    <w:adjustRightInd w:val="0"/>
                    <w:rPr>
                      <w:sz w:val="20"/>
                      <w:szCs w:val="20"/>
                    </w:rPr>
                  </w:pPr>
                </w:p>
              </w:tc>
            </w:tr>
            <w:tr w:rsidR="002461F7">
              <w:trPr>
                <w:cantSplit/>
              </w:trPr>
              <w:tc>
                <w:tcPr>
                  <w:tcW w:w="4354" w:type="dxa"/>
                  <w:tcBorders>
                    <w:top w:val="single" w:sz="4" w:space="0" w:color="auto"/>
                    <w:left w:val="single" w:sz="4" w:space="0" w:color="auto"/>
                    <w:bottom w:val="single" w:sz="4" w:space="0" w:color="auto"/>
                    <w:right w:val="single" w:sz="4" w:space="0" w:color="auto"/>
                  </w:tcBorders>
                  <w:vAlign w:val="bottom"/>
                  <w:hideMark/>
                </w:tcPr>
                <w:p w:rsidR="002461F7" w:rsidRDefault="002461F7">
                  <w:pPr>
                    <w:keepNext/>
                    <w:keepLines/>
                    <w:widowControl w:val="0"/>
                    <w:autoSpaceDE w:val="0"/>
                    <w:autoSpaceDN w:val="0"/>
                    <w:adjustRightInd w:val="0"/>
                    <w:rPr>
                      <w:sz w:val="20"/>
                      <w:szCs w:val="20"/>
                    </w:rPr>
                  </w:pPr>
                  <w:r>
                    <w:rPr>
                      <w:sz w:val="20"/>
                      <w:szCs w:val="20"/>
                    </w:rPr>
                    <w:t>Nature and Purpose of Reports:</w:t>
                  </w:r>
                </w:p>
              </w:tc>
              <w:tc>
                <w:tcPr>
                  <w:tcW w:w="1479" w:type="dxa"/>
                  <w:tcBorders>
                    <w:top w:val="single" w:sz="4" w:space="0" w:color="auto"/>
                    <w:left w:val="single" w:sz="4" w:space="0" w:color="auto"/>
                    <w:bottom w:val="single" w:sz="4" w:space="0" w:color="auto"/>
                    <w:right w:val="single" w:sz="4" w:space="0" w:color="auto"/>
                  </w:tcBorders>
                  <w:vAlign w:val="bottom"/>
                </w:tcPr>
                <w:p w:rsidR="002461F7" w:rsidRDefault="002461F7">
                  <w:pPr>
                    <w:keepNext/>
                    <w:keepLines/>
                    <w:widowControl w:val="0"/>
                    <w:autoSpaceDE w:val="0"/>
                    <w:autoSpaceDN w:val="0"/>
                    <w:adjustRightInd w:val="0"/>
                    <w:rPr>
                      <w:sz w:val="20"/>
                      <w:szCs w:val="20"/>
                    </w:rPr>
                  </w:pPr>
                </w:p>
              </w:tc>
              <w:tc>
                <w:tcPr>
                  <w:tcW w:w="1637" w:type="dxa"/>
                  <w:tcBorders>
                    <w:top w:val="single" w:sz="4" w:space="0" w:color="auto"/>
                    <w:left w:val="single" w:sz="4" w:space="0" w:color="auto"/>
                    <w:bottom w:val="single" w:sz="4" w:space="0" w:color="auto"/>
                    <w:right w:val="single" w:sz="4" w:space="0" w:color="auto"/>
                  </w:tcBorders>
                  <w:vAlign w:val="bottom"/>
                </w:tcPr>
                <w:p w:rsidR="002461F7" w:rsidRDefault="002461F7">
                  <w:pPr>
                    <w:keepNext/>
                    <w:keepLines/>
                    <w:widowControl w:val="0"/>
                    <w:autoSpaceDE w:val="0"/>
                    <w:autoSpaceDN w:val="0"/>
                    <w:adjustRightInd w:val="0"/>
                    <w:rPr>
                      <w:sz w:val="20"/>
                      <w:szCs w:val="20"/>
                    </w:rPr>
                  </w:pPr>
                </w:p>
              </w:tc>
              <w:tc>
                <w:tcPr>
                  <w:tcW w:w="1278" w:type="dxa"/>
                  <w:tcBorders>
                    <w:top w:val="single" w:sz="4" w:space="0" w:color="auto"/>
                    <w:left w:val="single" w:sz="4" w:space="0" w:color="auto"/>
                    <w:bottom w:val="single" w:sz="4" w:space="0" w:color="auto"/>
                    <w:right w:val="single" w:sz="4" w:space="0" w:color="auto"/>
                  </w:tcBorders>
                  <w:vAlign w:val="bottom"/>
                </w:tcPr>
                <w:p w:rsidR="002461F7" w:rsidRDefault="002461F7">
                  <w:pPr>
                    <w:keepNext/>
                    <w:keepLines/>
                    <w:widowControl w:val="0"/>
                    <w:autoSpaceDE w:val="0"/>
                    <w:autoSpaceDN w:val="0"/>
                    <w:adjustRightInd w:val="0"/>
                    <w:rPr>
                      <w:sz w:val="20"/>
                      <w:szCs w:val="20"/>
                    </w:rPr>
                  </w:pPr>
                </w:p>
              </w:tc>
            </w:tr>
            <w:tr w:rsidR="002461F7">
              <w:trPr>
                <w:cantSplit/>
              </w:trPr>
              <w:tc>
                <w:tcPr>
                  <w:tcW w:w="4354" w:type="dxa"/>
                  <w:tcBorders>
                    <w:top w:val="single" w:sz="4" w:space="0" w:color="auto"/>
                    <w:left w:val="single" w:sz="4" w:space="0" w:color="auto"/>
                    <w:bottom w:val="single" w:sz="4" w:space="0" w:color="auto"/>
                    <w:right w:val="single" w:sz="4" w:space="0" w:color="auto"/>
                  </w:tcBorders>
                  <w:vAlign w:val="bottom"/>
                  <w:hideMark/>
                </w:tcPr>
                <w:p w:rsidR="002461F7" w:rsidRDefault="002461F7">
                  <w:pPr>
                    <w:keepNext/>
                    <w:keepLines/>
                    <w:widowControl w:val="0"/>
                    <w:autoSpaceDE w:val="0"/>
                    <w:autoSpaceDN w:val="0"/>
                    <w:adjustRightInd w:val="0"/>
                    <w:ind w:left="360" w:hanging="180"/>
                    <w:rPr>
                      <w:sz w:val="20"/>
                      <w:szCs w:val="20"/>
                    </w:rPr>
                  </w:pPr>
                  <w:r>
                    <w:rPr>
                      <w:sz w:val="20"/>
                      <w:szCs w:val="20"/>
                    </w:rPr>
                    <w:t>Objective and verifiable; reports on past performance</w:t>
                  </w:r>
                </w:p>
              </w:tc>
              <w:tc>
                <w:tcPr>
                  <w:tcW w:w="1479" w:type="dxa"/>
                  <w:tcBorders>
                    <w:top w:val="single" w:sz="4" w:space="0" w:color="auto"/>
                    <w:left w:val="single" w:sz="4" w:space="0" w:color="auto"/>
                    <w:bottom w:val="single" w:sz="4" w:space="0" w:color="auto"/>
                    <w:right w:val="single" w:sz="4" w:space="0" w:color="auto"/>
                  </w:tcBorders>
                  <w:vAlign w:val="bottom"/>
                </w:tcPr>
                <w:p w:rsidR="002461F7" w:rsidRDefault="002461F7">
                  <w:pPr>
                    <w:keepNext/>
                    <w:keepLines/>
                    <w:widowControl w:val="0"/>
                    <w:autoSpaceDE w:val="0"/>
                    <w:autoSpaceDN w:val="0"/>
                    <w:adjustRightInd w:val="0"/>
                    <w:rPr>
                      <w:sz w:val="20"/>
                      <w:szCs w:val="20"/>
                    </w:rPr>
                  </w:pPr>
                </w:p>
              </w:tc>
              <w:tc>
                <w:tcPr>
                  <w:tcW w:w="1637" w:type="dxa"/>
                  <w:tcBorders>
                    <w:top w:val="single" w:sz="4" w:space="0" w:color="auto"/>
                    <w:left w:val="single" w:sz="4" w:space="0" w:color="auto"/>
                    <w:bottom w:val="single" w:sz="4" w:space="0" w:color="auto"/>
                    <w:right w:val="single" w:sz="4" w:space="0" w:color="auto"/>
                  </w:tcBorders>
                  <w:vAlign w:val="bottom"/>
                </w:tcPr>
                <w:p w:rsidR="002461F7" w:rsidRDefault="002461F7">
                  <w:pPr>
                    <w:keepNext/>
                    <w:keepLines/>
                    <w:widowControl w:val="0"/>
                    <w:autoSpaceDE w:val="0"/>
                    <w:autoSpaceDN w:val="0"/>
                    <w:adjustRightInd w:val="0"/>
                    <w:rPr>
                      <w:sz w:val="20"/>
                      <w:szCs w:val="20"/>
                    </w:rPr>
                  </w:pPr>
                </w:p>
              </w:tc>
              <w:tc>
                <w:tcPr>
                  <w:tcW w:w="1278" w:type="dxa"/>
                  <w:tcBorders>
                    <w:top w:val="single" w:sz="4" w:space="0" w:color="auto"/>
                    <w:left w:val="single" w:sz="4" w:space="0" w:color="auto"/>
                    <w:bottom w:val="single" w:sz="4" w:space="0" w:color="auto"/>
                    <w:right w:val="single" w:sz="4" w:space="0" w:color="auto"/>
                  </w:tcBorders>
                  <w:vAlign w:val="bottom"/>
                </w:tcPr>
                <w:p w:rsidR="002461F7" w:rsidRDefault="002461F7">
                  <w:pPr>
                    <w:keepNext/>
                    <w:keepLines/>
                    <w:widowControl w:val="0"/>
                    <w:autoSpaceDE w:val="0"/>
                    <w:autoSpaceDN w:val="0"/>
                    <w:adjustRightInd w:val="0"/>
                    <w:rPr>
                      <w:sz w:val="20"/>
                      <w:szCs w:val="20"/>
                    </w:rPr>
                  </w:pPr>
                </w:p>
              </w:tc>
            </w:tr>
            <w:tr w:rsidR="002461F7">
              <w:trPr>
                <w:cantSplit/>
              </w:trPr>
              <w:tc>
                <w:tcPr>
                  <w:tcW w:w="4354" w:type="dxa"/>
                  <w:tcBorders>
                    <w:top w:val="single" w:sz="4" w:space="0" w:color="auto"/>
                    <w:left w:val="single" w:sz="4" w:space="0" w:color="auto"/>
                    <w:bottom w:val="single" w:sz="4" w:space="0" w:color="auto"/>
                    <w:right w:val="single" w:sz="4" w:space="0" w:color="auto"/>
                  </w:tcBorders>
                  <w:vAlign w:val="bottom"/>
                  <w:hideMark/>
                </w:tcPr>
                <w:p w:rsidR="002461F7" w:rsidRDefault="002461F7">
                  <w:pPr>
                    <w:keepNext/>
                    <w:keepLines/>
                    <w:widowControl w:val="0"/>
                    <w:autoSpaceDE w:val="0"/>
                    <w:autoSpaceDN w:val="0"/>
                    <w:adjustRightInd w:val="0"/>
                    <w:ind w:left="360" w:hanging="180"/>
                    <w:rPr>
                      <w:sz w:val="20"/>
                      <w:szCs w:val="20"/>
                    </w:rPr>
                  </w:pPr>
                  <w:r>
                    <w:rPr>
                      <w:sz w:val="20"/>
                      <w:szCs w:val="20"/>
                    </w:rPr>
                    <w:t>Objective and verifiable for decision making; subjective for planning</w:t>
                  </w:r>
                </w:p>
              </w:tc>
              <w:tc>
                <w:tcPr>
                  <w:tcW w:w="1479" w:type="dxa"/>
                  <w:tcBorders>
                    <w:top w:val="single" w:sz="4" w:space="0" w:color="auto"/>
                    <w:left w:val="single" w:sz="4" w:space="0" w:color="auto"/>
                    <w:bottom w:val="single" w:sz="4" w:space="0" w:color="auto"/>
                    <w:right w:val="single" w:sz="4" w:space="0" w:color="auto"/>
                  </w:tcBorders>
                  <w:vAlign w:val="bottom"/>
                </w:tcPr>
                <w:p w:rsidR="002461F7" w:rsidRDefault="002461F7">
                  <w:pPr>
                    <w:keepNext/>
                    <w:keepLines/>
                    <w:widowControl w:val="0"/>
                    <w:autoSpaceDE w:val="0"/>
                    <w:autoSpaceDN w:val="0"/>
                    <w:adjustRightInd w:val="0"/>
                    <w:rPr>
                      <w:sz w:val="20"/>
                      <w:szCs w:val="20"/>
                    </w:rPr>
                  </w:pPr>
                </w:p>
              </w:tc>
              <w:tc>
                <w:tcPr>
                  <w:tcW w:w="1637" w:type="dxa"/>
                  <w:tcBorders>
                    <w:top w:val="single" w:sz="4" w:space="0" w:color="auto"/>
                    <w:left w:val="single" w:sz="4" w:space="0" w:color="auto"/>
                    <w:bottom w:val="single" w:sz="4" w:space="0" w:color="auto"/>
                    <w:right w:val="single" w:sz="4" w:space="0" w:color="auto"/>
                  </w:tcBorders>
                  <w:vAlign w:val="bottom"/>
                </w:tcPr>
                <w:p w:rsidR="002461F7" w:rsidRDefault="002461F7">
                  <w:pPr>
                    <w:keepNext/>
                    <w:keepLines/>
                    <w:widowControl w:val="0"/>
                    <w:autoSpaceDE w:val="0"/>
                    <w:autoSpaceDN w:val="0"/>
                    <w:adjustRightInd w:val="0"/>
                    <w:rPr>
                      <w:sz w:val="20"/>
                      <w:szCs w:val="20"/>
                    </w:rPr>
                  </w:pPr>
                </w:p>
              </w:tc>
              <w:tc>
                <w:tcPr>
                  <w:tcW w:w="1278" w:type="dxa"/>
                  <w:tcBorders>
                    <w:top w:val="single" w:sz="4" w:space="0" w:color="auto"/>
                    <w:left w:val="single" w:sz="4" w:space="0" w:color="auto"/>
                    <w:bottom w:val="single" w:sz="4" w:space="0" w:color="auto"/>
                    <w:right w:val="single" w:sz="4" w:space="0" w:color="auto"/>
                  </w:tcBorders>
                  <w:vAlign w:val="bottom"/>
                </w:tcPr>
                <w:p w:rsidR="002461F7" w:rsidRDefault="002461F7">
                  <w:pPr>
                    <w:keepNext/>
                    <w:keepLines/>
                    <w:widowControl w:val="0"/>
                    <w:autoSpaceDE w:val="0"/>
                    <w:autoSpaceDN w:val="0"/>
                    <w:adjustRightInd w:val="0"/>
                    <w:rPr>
                      <w:sz w:val="20"/>
                      <w:szCs w:val="20"/>
                    </w:rPr>
                  </w:pPr>
                </w:p>
              </w:tc>
            </w:tr>
            <w:tr w:rsidR="002461F7">
              <w:trPr>
                <w:cantSplit/>
              </w:trPr>
              <w:tc>
                <w:tcPr>
                  <w:tcW w:w="4354" w:type="dxa"/>
                  <w:tcBorders>
                    <w:top w:val="single" w:sz="4" w:space="0" w:color="auto"/>
                    <w:left w:val="single" w:sz="4" w:space="0" w:color="auto"/>
                    <w:bottom w:val="single" w:sz="4" w:space="0" w:color="auto"/>
                    <w:right w:val="single" w:sz="4" w:space="0" w:color="auto"/>
                  </w:tcBorders>
                  <w:vAlign w:val="bottom"/>
                  <w:hideMark/>
                </w:tcPr>
                <w:p w:rsidR="002461F7" w:rsidRDefault="002461F7">
                  <w:pPr>
                    <w:keepNext/>
                    <w:keepLines/>
                    <w:widowControl w:val="0"/>
                    <w:autoSpaceDE w:val="0"/>
                    <w:autoSpaceDN w:val="0"/>
                    <w:adjustRightInd w:val="0"/>
                    <w:ind w:left="360" w:hanging="180"/>
                    <w:rPr>
                      <w:sz w:val="20"/>
                      <w:szCs w:val="20"/>
                    </w:rPr>
                  </w:pPr>
                  <w:r>
                    <w:rPr>
                      <w:sz w:val="20"/>
                      <w:szCs w:val="20"/>
                    </w:rPr>
                    <w:t>Subjective and verifiable; reports on past performance</w:t>
                  </w:r>
                </w:p>
              </w:tc>
              <w:tc>
                <w:tcPr>
                  <w:tcW w:w="1479" w:type="dxa"/>
                  <w:tcBorders>
                    <w:top w:val="single" w:sz="4" w:space="0" w:color="auto"/>
                    <w:left w:val="single" w:sz="4" w:space="0" w:color="auto"/>
                    <w:bottom w:val="single" w:sz="4" w:space="0" w:color="auto"/>
                    <w:right w:val="single" w:sz="4" w:space="0" w:color="auto"/>
                  </w:tcBorders>
                  <w:vAlign w:val="bottom"/>
                </w:tcPr>
                <w:p w:rsidR="002461F7" w:rsidRDefault="002461F7">
                  <w:pPr>
                    <w:keepNext/>
                    <w:keepLines/>
                    <w:widowControl w:val="0"/>
                    <w:autoSpaceDE w:val="0"/>
                    <w:autoSpaceDN w:val="0"/>
                    <w:adjustRightInd w:val="0"/>
                    <w:rPr>
                      <w:sz w:val="20"/>
                      <w:szCs w:val="20"/>
                    </w:rPr>
                  </w:pPr>
                </w:p>
              </w:tc>
              <w:tc>
                <w:tcPr>
                  <w:tcW w:w="1637" w:type="dxa"/>
                  <w:tcBorders>
                    <w:top w:val="single" w:sz="4" w:space="0" w:color="auto"/>
                    <w:left w:val="single" w:sz="4" w:space="0" w:color="auto"/>
                    <w:bottom w:val="single" w:sz="4" w:space="0" w:color="auto"/>
                    <w:right w:val="single" w:sz="4" w:space="0" w:color="auto"/>
                  </w:tcBorders>
                  <w:vAlign w:val="bottom"/>
                </w:tcPr>
                <w:p w:rsidR="002461F7" w:rsidRDefault="002461F7">
                  <w:pPr>
                    <w:keepNext/>
                    <w:keepLines/>
                    <w:widowControl w:val="0"/>
                    <w:autoSpaceDE w:val="0"/>
                    <w:autoSpaceDN w:val="0"/>
                    <w:adjustRightInd w:val="0"/>
                    <w:rPr>
                      <w:sz w:val="20"/>
                      <w:szCs w:val="20"/>
                    </w:rPr>
                  </w:pPr>
                </w:p>
              </w:tc>
              <w:tc>
                <w:tcPr>
                  <w:tcW w:w="1278" w:type="dxa"/>
                  <w:tcBorders>
                    <w:top w:val="single" w:sz="4" w:space="0" w:color="auto"/>
                    <w:left w:val="single" w:sz="4" w:space="0" w:color="auto"/>
                    <w:bottom w:val="single" w:sz="4" w:space="0" w:color="auto"/>
                    <w:right w:val="single" w:sz="4" w:space="0" w:color="auto"/>
                  </w:tcBorders>
                  <w:vAlign w:val="bottom"/>
                </w:tcPr>
                <w:p w:rsidR="002461F7" w:rsidRDefault="002461F7">
                  <w:pPr>
                    <w:keepNext/>
                    <w:keepLines/>
                    <w:widowControl w:val="0"/>
                    <w:autoSpaceDE w:val="0"/>
                    <w:autoSpaceDN w:val="0"/>
                    <w:adjustRightInd w:val="0"/>
                    <w:rPr>
                      <w:sz w:val="20"/>
                      <w:szCs w:val="20"/>
                    </w:rPr>
                  </w:pPr>
                </w:p>
              </w:tc>
            </w:tr>
            <w:tr w:rsidR="002461F7">
              <w:trPr>
                <w:cantSplit/>
              </w:trPr>
              <w:tc>
                <w:tcPr>
                  <w:tcW w:w="4354" w:type="dxa"/>
                  <w:tcBorders>
                    <w:top w:val="single" w:sz="4" w:space="0" w:color="auto"/>
                    <w:left w:val="single" w:sz="4" w:space="0" w:color="auto"/>
                    <w:bottom w:val="single" w:sz="4" w:space="0" w:color="auto"/>
                    <w:right w:val="single" w:sz="4" w:space="0" w:color="auto"/>
                  </w:tcBorders>
                  <w:vAlign w:val="bottom"/>
                  <w:hideMark/>
                </w:tcPr>
                <w:p w:rsidR="002461F7" w:rsidRDefault="002461F7">
                  <w:pPr>
                    <w:keepNext/>
                    <w:keepLines/>
                    <w:widowControl w:val="0"/>
                    <w:autoSpaceDE w:val="0"/>
                    <w:autoSpaceDN w:val="0"/>
                    <w:adjustRightInd w:val="0"/>
                    <w:rPr>
                      <w:sz w:val="20"/>
                      <w:szCs w:val="20"/>
                    </w:rPr>
                  </w:pPr>
                  <w:r>
                    <w:rPr>
                      <w:sz w:val="20"/>
                      <w:szCs w:val="20"/>
                    </w:rPr>
                    <w:t>Units of Measure:</w:t>
                  </w:r>
                </w:p>
              </w:tc>
              <w:tc>
                <w:tcPr>
                  <w:tcW w:w="1479" w:type="dxa"/>
                  <w:tcBorders>
                    <w:top w:val="single" w:sz="4" w:space="0" w:color="auto"/>
                    <w:left w:val="single" w:sz="4" w:space="0" w:color="auto"/>
                    <w:bottom w:val="single" w:sz="4" w:space="0" w:color="auto"/>
                    <w:right w:val="single" w:sz="4" w:space="0" w:color="auto"/>
                  </w:tcBorders>
                  <w:vAlign w:val="bottom"/>
                </w:tcPr>
                <w:p w:rsidR="002461F7" w:rsidRDefault="002461F7">
                  <w:pPr>
                    <w:keepNext/>
                    <w:keepLines/>
                    <w:widowControl w:val="0"/>
                    <w:autoSpaceDE w:val="0"/>
                    <w:autoSpaceDN w:val="0"/>
                    <w:adjustRightInd w:val="0"/>
                    <w:rPr>
                      <w:sz w:val="20"/>
                      <w:szCs w:val="20"/>
                    </w:rPr>
                  </w:pPr>
                </w:p>
              </w:tc>
              <w:tc>
                <w:tcPr>
                  <w:tcW w:w="1637" w:type="dxa"/>
                  <w:tcBorders>
                    <w:top w:val="single" w:sz="4" w:space="0" w:color="auto"/>
                    <w:left w:val="single" w:sz="4" w:space="0" w:color="auto"/>
                    <w:bottom w:val="single" w:sz="4" w:space="0" w:color="auto"/>
                    <w:right w:val="single" w:sz="4" w:space="0" w:color="auto"/>
                  </w:tcBorders>
                  <w:vAlign w:val="bottom"/>
                </w:tcPr>
                <w:p w:rsidR="002461F7" w:rsidRDefault="002461F7">
                  <w:pPr>
                    <w:keepNext/>
                    <w:keepLines/>
                    <w:widowControl w:val="0"/>
                    <w:autoSpaceDE w:val="0"/>
                    <w:autoSpaceDN w:val="0"/>
                    <w:adjustRightInd w:val="0"/>
                    <w:rPr>
                      <w:sz w:val="20"/>
                      <w:szCs w:val="20"/>
                    </w:rPr>
                  </w:pPr>
                </w:p>
              </w:tc>
              <w:tc>
                <w:tcPr>
                  <w:tcW w:w="1278" w:type="dxa"/>
                  <w:tcBorders>
                    <w:top w:val="single" w:sz="4" w:space="0" w:color="auto"/>
                    <w:left w:val="single" w:sz="4" w:space="0" w:color="auto"/>
                    <w:bottom w:val="single" w:sz="4" w:space="0" w:color="auto"/>
                    <w:right w:val="single" w:sz="4" w:space="0" w:color="auto"/>
                  </w:tcBorders>
                  <w:vAlign w:val="bottom"/>
                </w:tcPr>
                <w:p w:rsidR="002461F7" w:rsidRDefault="002461F7">
                  <w:pPr>
                    <w:keepNext/>
                    <w:keepLines/>
                    <w:widowControl w:val="0"/>
                    <w:autoSpaceDE w:val="0"/>
                    <w:autoSpaceDN w:val="0"/>
                    <w:adjustRightInd w:val="0"/>
                    <w:rPr>
                      <w:sz w:val="20"/>
                      <w:szCs w:val="20"/>
                    </w:rPr>
                  </w:pPr>
                </w:p>
              </w:tc>
            </w:tr>
            <w:tr w:rsidR="002461F7">
              <w:trPr>
                <w:cantSplit/>
              </w:trPr>
              <w:tc>
                <w:tcPr>
                  <w:tcW w:w="4354" w:type="dxa"/>
                  <w:tcBorders>
                    <w:top w:val="single" w:sz="4" w:space="0" w:color="auto"/>
                    <w:left w:val="single" w:sz="4" w:space="0" w:color="auto"/>
                    <w:bottom w:val="single" w:sz="4" w:space="0" w:color="auto"/>
                    <w:right w:val="single" w:sz="4" w:space="0" w:color="auto"/>
                  </w:tcBorders>
                  <w:vAlign w:val="bottom"/>
                  <w:hideMark/>
                </w:tcPr>
                <w:p w:rsidR="002461F7" w:rsidRDefault="002461F7">
                  <w:pPr>
                    <w:keepNext/>
                    <w:keepLines/>
                    <w:widowControl w:val="0"/>
                    <w:autoSpaceDE w:val="0"/>
                    <w:autoSpaceDN w:val="0"/>
                    <w:adjustRightInd w:val="0"/>
                    <w:ind w:left="360" w:hanging="180"/>
                    <w:rPr>
                      <w:sz w:val="20"/>
                      <w:szCs w:val="20"/>
                    </w:rPr>
                  </w:pPr>
                  <w:r>
                    <w:rPr>
                      <w:sz w:val="20"/>
                      <w:szCs w:val="20"/>
                    </w:rPr>
                    <w:t>Dollars at historical, market, or projected values; physical measures of time or number of objects</w:t>
                  </w:r>
                </w:p>
              </w:tc>
              <w:tc>
                <w:tcPr>
                  <w:tcW w:w="1479" w:type="dxa"/>
                  <w:tcBorders>
                    <w:top w:val="single" w:sz="4" w:space="0" w:color="auto"/>
                    <w:left w:val="single" w:sz="4" w:space="0" w:color="auto"/>
                    <w:bottom w:val="single" w:sz="4" w:space="0" w:color="auto"/>
                    <w:right w:val="single" w:sz="4" w:space="0" w:color="auto"/>
                  </w:tcBorders>
                  <w:vAlign w:val="bottom"/>
                </w:tcPr>
                <w:p w:rsidR="002461F7" w:rsidRDefault="002461F7">
                  <w:pPr>
                    <w:keepNext/>
                    <w:keepLines/>
                    <w:widowControl w:val="0"/>
                    <w:autoSpaceDE w:val="0"/>
                    <w:autoSpaceDN w:val="0"/>
                    <w:adjustRightInd w:val="0"/>
                    <w:rPr>
                      <w:sz w:val="20"/>
                      <w:szCs w:val="20"/>
                    </w:rPr>
                  </w:pPr>
                </w:p>
              </w:tc>
              <w:tc>
                <w:tcPr>
                  <w:tcW w:w="1637" w:type="dxa"/>
                  <w:tcBorders>
                    <w:top w:val="single" w:sz="4" w:space="0" w:color="auto"/>
                    <w:left w:val="single" w:sz="4" w:space="0" w:color="auto"/>
                    <w:bottom w:val="single" w:sz="4" w:space="0" w:color="auto"/>
                    <w:right w:val="single" w:sz="4" w:space="0" w:color="auto"/>
                  </w:tcBorders>
                  <w:vAlign w:val="bottom"/>
                </w:tcPr>
                <w:p w:rsidR="002461F7" w:rsidRDefault="002461F7">
                  <w:pPr>
                    <w:keepNext/>
                    <w:keepLines/>
                    <w:widowControl w:val="0"/>
                    <w:autoSpaceDE w:val="0"/>
                    <w:autoSpaceDN w:val="0"/>
                    <w:adjustRightInd w:val="0"/>
                    <w:rPr>
                      <w:sz w:val="20"/>
                      <w:szCs w:val="20"/>
                    </w:rPr>
                  </w:pPr>
                </w:p>
              </w:tc>
              <w:tc>
                <w:tcPr>
                  <w:tcW w:w="1278" w:type="dxa"/>
                  <w:tcBorders>
                    <w:top w:val="single" w:sz="4" w:space="0" w:color="auto"/>
                    <w:left w:val="single" w:sz="4" w:space="0" w:color="auto"/>
                    <w:bottom w:val="single" w:sz="4" w:space="0" w:color="auto"/>
                    <w:right w:val="single" w:sz="4" w:space="0" w:color="auto"/>
                  </w:tcBorders>
                  <w:vAlign w:val="bottom"/>
                </w:tcPr>
                <w:p w:rsidR="002461F7" w:rsidRDefault="002461F7">
                  <w:pPr>
                    <w:keepNext/>
                    <w:keepLines/>
                    <w:widowControl w:val="0"/>
                    <w:autoSpaceDE w:val="0"/>
                    <w:autoSpaceDN w:val="0"/>
                    <w:adjustRightInd w:val="0"/>
                    <w:rPr>
                      <w:sz w:val="20"/>
                      <w:szCs w:val="20"/>
                    </w:rPr>
                  </w:pPr>
                </w:p>
              </w:tc>
            </w:tr>
            <w:tr w:rsidR="002461F7">
              <w:trPr>
                <w:cantSplit/>
              </w:trPr>
              <w:tc>
                <w:tcPr>
                  <w:tcW w:w="4354" w:type="dxa"/>
                  <w:tcBorders>
                    <w:top w:val="single" w:sz="4" w:space="0" w:color="auto"/>
                    <w:left w:val="single" w:sz="4" w:space="0" w:color="auto"/>
                    <w:bottom w:val="single" w:sz="4" w:space="0" w:color="auto"/>
                    <w:right w:val="single" w:sz="4" w:space="0" w:color="auto"/>
                  </w:tcBorders>
                  <w:vAlign w:val="bottom"/>
                  <w:hideMark/>
                </w:tcPr>
                <w:p w:rsidR="002461F7" w:rsidRDefault="002461F7">
                  <w:pPr>
                    <w:keepNext/>
                    <w:keepLines/>
                    <w:widowControl w:val="0"/>
                    <w:autoSpaceDE w:val="0"/>
                    <w:autoSpaceDN w:val="0"/>
                    <w:adjustRightInd w:val="0"/>
                    <w:ind w:left="360" w:hanging="180"/>
                    <w:rPr>
                      <w:sz w:val="20"/>
                      <w:szCs w:val="20"/>
                    </w:rPr>
                  </w:pPr>
                  <w:r>
                    <w:rPr>
                      <w:sz w:val="20"/>
                      <w:szCs w:val="20"/>
                    </w:rPr>
                    <w:t>Dollars at historical values only</w:t>
                  </w:r>
                </w:p>
              </w:tc>
              <w:tc>
                <w:tcPr>
                  <w:tcW w:w="1479" w:type="dxa"/>
                  <w:tcBorders>
                    <w:top w:val="single" w:sz="4" w:space="0" w:color="auto"/>
                    <w:left w:val="single" w:sz="4" w:space="0" w:color="auto"/>
                    <w:bottom w:val="single" w:sz="4" w:space="0" w:color="auto"/>
                    <w:right w:val="single" w:sz="4" w:space="0" w:color="auto"/>
                  </w:tcBorders>
                  <w:vAlign w:val="bottom"/>
                </w:tcPr>
                <w:p w:rsidR="002461F7" w:rsidRDefault="002461F7">
                  <w:pPr>
                    <w:keepNext/>
                    <w:keepLines/>
                    <w:widowControl w:val="0"/>
                    <w:autoSpaceDE w:val="0"/>
                    <w:autoSpaceDN w:val="0"/>
                    <w:adjustRightInd w:val="0"/>
                    <w:rPr>
                      <w:sz w:val="20"/>
                      <w:szCs w:val="20"/>
                    </w:rPr>
                  </w:pPr>
                </w:p>
              </w:tc>
              <w:tc>
                <w:tcPr>
                  <w:tcW w:w="1637" w:type="dxa"/>
                  <w:tcBorders>
                    <w:top w:val="single" w:sz="4" w:space="0" w:color="auto"/>
                    <w:left w:val="single" w:sz="4" w:space="0" w:color="auto"/>
                    <w:bottom w:val="single" w:sz="4" w:space="0" w:color="auto"/>
                    <w:right w:val="single" w:sz="4" w:space="0" w:color="auto"/>
                  </w:tcBorders>
                  <w:vAlign w:val="bottom"/>
                </w:tcPr>
                <w:p w:rsidR="002461F7" w:rsidRDefault="002461F7">
                  <w:pPr>
                    <w:keepNext/>
                    <w:keepLines/>
                    <w:widowControl w:val="0"/>
                    <w:autoSpaceDE w:val="0"/>
                    <w:autoSpaceDN w:val="0"/>
                    <w:adjustRightInd w:val="0"/>
                    <w:rPr>
                      <w:sz w:val="20"/>
                      <w:szCs w:val="20"/>
                    </w:rPr>
                  </w:pPr>
                </w:p>
              </w:tc>
              <w:tc>
                <w:tcPr>
                  <w:tcW w:w="1278" w:type="dxa"/>
                  <w:tcBorders>
                    <w:top w:val="single" w:sz="4" w:space="0" w:color="auto"/>
                    <w:left w:val="single" w:sz="4" w:space="0" w:color="auto"/>
                    <w:bottom w:val="single" w:sz="4" w:space="0" w:color="auto"/>
                    <w:right w:val="single" w:sz="4" w:space="0" w:color="auto"/>
                  </w:tcBorders>
                  <w:vAlign w:val="bottom"/>
                </w:tcPr>
                <w:p w:rsidR="002461F7" w:rsidRDefault="002461F7">
                  <w:pPr>
                    <w:keepNext/>
                    <w:keepLines/>
                    <w:widowControl w:val="0"/>
                    <w:autoSpaceDE w:val="0"/>
                    <w:autoSpaceDN w:val="0"/>
                    <w:adjustRightInd w:val="0"/>
                    <w:rPr>
                      <w:sz w:val="20"/>
                      <w:szCs w:val="20"/>
                    </w:rPr>
                  </w:pPr>
                </w:p>
              </w:tc>
            </w:tr>
            <w:tr w:rsidR="002461F7">
              <w:trPr>
                <w:cantSplit/>
              </w:trPr>
              <w:tc>
                <w:tcPr>
                  <w:tcW w:w="4354" w:type="dxa"/>
                  <w:tcBorders>
                    <w:top w:val="single" w:sz="4" w:space="0" w:color="auto"/>
                    <w:left w:val="single" w:sz="4" w:space="0" w:color="auto"/>
                    <w:bottom w:val="single" w:sz="4" w:space="0" w:color="auto"/>
                    <w:right w:val="single" w:sz="4" w:space="0" w:color="auto"/>
                  </w:tcBorders>
                  <w:vAlign w:val="bottom"/>
                  <w:hideMark/>
                </w:tcPr>
                <w:p w:rsidR="002461F7" w:rsidRDefault="002461F7">
                  <w:pPr>
                    <w:keepNext/>
                    <w:keepLines/>
                    <w:widowControl w:val="0"/>
                    <w:autoSpaceDE w:val="0"/>
                    <w:autoSpaceDN w:val="0"/>
                    <w:adjustRightInd w:val="0"/>
                    <w:ind w:left="360" w:hanging="180"/>
                    <w:rPr>
                      <w:sz w:val="20"/>
                      <w:szCs w:val="20"/>
                    </w:rPr>
                  </w:pPr>
                  <w:r>
                    <w:rPr>
                      <w:sz w:val="20"/>
                      <w:szCs w:val="20"/>
                    </w:rPr>
                    <w:t>Dollars at historical and market values</w:t>
                  </w:r>
                </w:p>
              </w:tc>
              <w:tc>
                <w:tcPr>
                  <w:tcW w:w="1479" w:type="dxa"/>
                  <w:tcBorders>
                    <w:top w:val="single" w:sz="4" w:space="0" w:color="auto"/>
                    <w:left w:val="single" w:sz="4" w:space="0" w:color="auto"/>
                    <w:bottom w:val="single" w:sz="4" w:space="0" w:color="auto"/>
                    <w:right w:val="single" w:sz="4" w:space="0" w:color="auto"/>
                  </w:tcBorders>
                  <w:vAlign w:val="bottom"/>
                </w:tcPr>
                <w:p w:rsidR="002461F7" w:rsidRDefault="002461F7">
                  <w:pPr>
                    <w:keepNext/>
                    <w:keepLines/>
                    <w:widowControl w:val="0"/>
                    <w:autoSpaceDE w:val="0"/>
                    <w:autoSpaceDN w:val="0"/>
                    <w:adjustRightInd w:val="0"/>
                    <w:rPr>
                      <w:sz w:val="20"/>
                      <w:szCs w:val="20"/>
                    </w:rPr>
                  </w:pPr>
                </w:p>
              </w:tc>
              <w:tc>
                <w:tcPr>
                  <w:tcW w:w="1637" w:type="dxa"/>
                  <w:tcBorders>
                    <w:top w:val="single" w:sz="4" w:space="0" w:color="auto"/>
                    <w:left w:val="single" w:sz="4" w:space="0" w:color="auto"/>
                    <w:bottom w:val="single" w:sz="4" w:space="0" w:color="auto"/>
                    <w:right w:val="single" w:sz="4" w:space="0" w:color="auto"/>
                  </w:tcBorders>
                  <w:vAlign w:val="bottom"/>
                </w:tcPr>
                <w:p w:rsidR="002461F7" w:rsidRDefault="002461F7">
                  <w:pPr>
                    <w:keepNext/>
                    <w:keepLines/>
                    <w:widowControl w:val="0"/>
                    <w:autoSpaceDE w:val="0"/>
                    <w:autoSpaceDN w:val="0"/>
                    <w:adjustRightInd w:val="0"/>
                    <w:rPr>
                      <w:sz w:val="20"/>
                      <w:szCs w:val="20"/>
                    </w:rPr>
                  </w:pPr>
                </w:p>
              </w:tc>
              <w:tc>
                <w:tcPr>
                  <w:tcW w:w="1278" w:type="dxa"/>
                  <w:tcBorders>
                    <w:top w:val="single" w:sz="4" w:space="0" w:color="auto"/>
                    <w:left w:val="single" w:sz="4" w:space="0" w:color="auto"/>
                    <w:bottom w:val="single" w:sz="4" w:space="0" w:color="auto"/>
                    <w:right w:val="single" w:sz="4" w:space="0" w:color="auto"/>
                  </w:tcBorders>
                  <w:vAlign w:val="bottom"/>
                </w:tcPr>
                <w:p w:rsidR="002461F7" w:rsidRDefault="002461F7">
                  <w:pPr>
                    <w:keepNext/>
                    <w:keepLines/>
                    <w:widowControl w:val="0"/>
                    <w:autoSpaceDE w:val="0"/>
                    <w:autoSpaceDN w:val="0"/>
                    <w:adjustRightInd w:val="0"/>
                    <w:rPr>
                      <w:sz w:val="20"/>
                      <w:szCs w:val="20"/>
                    </w:rPr>
                  </w:pPr>
                </w:p>
              </w:tc>
            </w:tr>
          </w:tbl>
          <w:p w:rsidR="002461F7" w:rsidRDefault="002461F7">
            <w:pPr>
              <w:keepNext/>
              <w:keepLines/>
              <w:widowControl w:val="0"/>
              <w:autoSpaceDE w:val="0"/>
              <w:autoSpaceDN w:val="0"/>
              <w:adjustRightInd w:val="0"/>
            </w:pPr>
          </w:p>
        </w:tc>
      </w:tr>
    </w:tbl>
    <w:p w:rsidR="00C05DD5" w:rsidRDefault="00C05DD5"/>
    <w:p w:rsidR="002461F7" w:rsidRDefault="002461F7"/>
    <w:sectPr w:rsidR="002461F7" w:rsidSect="00C05D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61F7"/>
    <w:rsid w:val="000128BE"/>
    <w:rsid w:val="000226A8"/>
    <w:rsid w:val="00046C1C"/>
    <w:rsid w:val="00064CED"/>
    <w:rsid w:val="00137847"/>
    <w:rsid w:val="002461F7"/>
    <w:rsid w:val="00307649"/>
    <w:rsid w:val="004135C4"/>
    <w:rsid w:val="00480A83"/>
    <w:rsid w:val="004A0C68"/>
    <w:rsid w:val="0052400C"/>
    <w:rsid w:val="00584731"/>
    <w:rsid w:val="005D185B"/>
    <w:rsid w:val="00685AD3"/>
    <w:rsid w:val="0069324C"/>
    <w:rsid w:val="00693561"/>
    <w:rsid w:val="006F4D6B"/>
    <w:rsid w:val="006F59B8"/>
    <w:rsid w:val="007502F1"/>
    <w:rsid w:val="007D7B4F"/>
    <w:rsid w:val="0089500D"/>
    <w:rsid w:val="00927942"/>
    <w:rsid w:val="00995E56"/>
    <w:rsid w:val="009D4ED5"/>
    <w:rsid w:val="009F59DA"/>
    <w:rsid w:val="00BD2418"/>
    <w:rsid w:val="00C04D06"/>
    <w:rsid w:val="00C05DD5"/>
    <w:rsid w:val="00C33FD1"/>
    <w:rsid w:val="00CF734D"/>
    <w:rsid w:val="00D63204"/>
    <w:rsid w:val="00DF2CBB"/>
    <w:rsid w:val="00E36054"/>
    <w:rsid w:val="00E57343"/>
    <w:rsid w:val="00F03AE9"/>
    <w:rsid w:val="00F1488B"/>
    <w:rsid w:val="00F255DF"/>
    <w:rsid w:val="00F653EB"/>
    <w:rsid w:val="00F861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1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341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867</Characters>
  <Application>Microsoft Office Word</Application>
  <DocSecurity>0</DocSecurity>
  <Lines>7</Lines>
  <Paragraphs>2</Paragraphs>
  <ScaleCrop>false</ScaleCrop>
  <Company> </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Stacy</dc:creator>
  <cp:keywords/>
  <dc:description/>
  <cp:lastModifiedBy>Gloria Stacy</cp:lastModifiedBy>
  <cp:revision>1</cp:revision>
  <dcterms:created xsi:type="dcterms:W3CDTF">2009-12-01T18:01:00Z</dcterms:created>
  <dcterms:modified xsi:type="dcterms:W3CDTF">2009-12-01T18:02:00Z</dcterms:modified>
</cp:coreProperties>
</file>