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E4" w:rsidRDefault="004270E4" w:rsidP="004270E4">
      <w:pPr>
        <w:pStyle w:val="Heading4"/>
        <w:rPr>
          <w:b w:val="0"/>
        </w:rPr>
      </w:pPr>
      <w:r>
        <w:t xml:space="preserve">1- </w:t>
      </w:r>
      <w:r>
        <w:rPr>
          <w:b w:val="0"/>
        </w:rPr>
        <w:t xml:space="preserve">Computation of Net Purchases/Cost of Goods Sold </w:t>
      </w:r>
    </w:p>
    <w:p w:rsidR="004270E4" w:rsidRDefault="004270E4" w:rsidP="004270E4">
      <w:pPr>
        <w:jc w:val="both"/>
      </w:pPr>
      <w:r>
        <w:t>Barkley Company uses a periodic inventory system and has the following account balances: Beginning Inventory $50,000, Ending Inventory $80,000, Freight-in $12,000, Purchases $300,000, Purchase Returns and Allowances $</w:t>
      </w:r>
      <w:proofErr w:type="gramStart"/>
      <w:r>
        <w:t>8,000,</w:t>
      </w:r>
      <w:proofErr w:type="gramEnd"/>
      <w:r>
        <w:t xml:space="preserve"> and Purchase Discounts $6,000.</w:t>
      </w:r>
    </w:p>
    <w:p w:rsidR="004270E4" w:rsidRDefault="004270E4" w:rsidP="004270E4">
      <w:pPr>
        <w:jc w:val="both"/>
      </w:pPr>
    </w:p>
    <w:p w:rsidR="004270E4" w:rsidRDefault="004270E4" w:rsidP="004270E4">
      <w:pPr>
        <w:jc w:val="both"/>
        <w:rPr>
          <w:b/>
        </w:rPr>
      </w:pPr>
      <w:r>
        <w:rPr>
          <w:b/>
        </w:rPr>
        <w:t>Instructions</w:t>
      </w:r>
    </w:p>
    <w:p w:rsidR="004270E4" w:rsidRDefault="004270E4" w:rsidP="004270E4">
      <w:pPr>
        <w:jc w:val="both"/>
      </w:pPr>
      <w:r>
        <w:t>Compute each of the following:</w:t>
      </w:r>
    </w:p>
    <w:p w:rsidR="004270E4" w:rsidRDefault="004270E4" w:rsidP="004270E4">
      <w:pPr>
        <w:spacing w:before="120"/>
        <w:ind w:left="450" w:hanging="450"/>
      </w:pPr>
      <w:r>
        <w:t>(a)</w:t>
      </w:r>
      <w:r>
        <w:tab/>
        <w:t>Net purchases</w:t>
      </w:r>
    </w:p>
    <w:p w:rsidR="004270E4" w:rsidRDefault="004270E4" w:rsidP="004270E4">
      <w:pPr>
        <w:spacing w:before="120"/>
        <w:ind w:left="450" w:hanging="450"/>
      </w:pPr>
      <w:r>
        <w:t>(b)</w:t>
      </w:r>
      <w:r>
        <w:tab/>
        <w:t>Cost of goods available for sale</w:t>
      </w:r>
    </w:p>
    <w:p w:rsidR="004270E4" w:rsidRDefault="004270E4" w:rsidP="004270E4">
      <w:pPr>
        <w:spacing w:before="120"/>
        <w:ind w:left="450" w:hanging="450"/>
      </w:pPr>
      <w:r>
        <w:t>(c)</w:t>
      </w:r>
      <w:r>
        <w:tab/>
        <w:t xml:space="preserve">Cost of goods sold </w:t>
      </w:r>
    </w:p>
    <w:p w:rsidR="004270E4" w:rsidRDefault="004270E4" w:rsidP="004270E4"/>
    <w:p w:rsidR="004270E4" w:rsidRDefault="004270E4" w:rsidP="004270E4"/>
    <w:p w:rsidR="004270E4" w:rsidRDefault="004270E4" w:rsidP="004270E4"/>
    <w:p w:rsidR="004270E4" w:rsidRDefault="004270E4" w:rsidP="004270E4"/>
    <w:p w:rsidR="004270E4" w:rsidRDefault="004270E4" w:rsidP="004270E4"/>
    <w:p w:rsidR="004270E4" w:rsidRDefault="004270E4" w:rsidP="004270E4">
      <w:pPr>
        <w:pStyle w:val="Heading4"/>
        <w:rPr>
          <w:b w:val="0"/>
        </w:rPr>
      </w:pPr>
      <w:r>
        <w:rPr>
          <w:b w:val="0"/>
        </w:rPr>
        <w:br w:type="page"/>
      </w:r>
      <w:r>
        <w:lastRenderedPageBreak/>
        <w:t>2</w:t>
      </w:r>
      <w:r>
        <w:rPr>
          <w:b w:val="0"/>
        </w:rPr>
        <w:t xml:space="preserve">— Special Journals </w:t>
      </w:r>
    </w:p>
    <w:p w:rsidR="004270E4" w:rsidRDefault="004270E4" w:rsidP="004270E4">
      <w:pPr>
        <w:jc w:val="both"/>
      </w:pPr>
      <w:r>
        <w:t xml:space="preserve">Gordon Company maintains four special journals and a general journal to record its transactions. For each of the transactions listed below, place an </w:t>
      </w:r>
      <w:proofErr w:type="gramStart"/>
      <w:r>
        <w:t>( X</w:t>
      </w:r>
      <w:proofErr w:type="gramEnd"/>
      <w:r>
        <w:t xml:space="preserve"> ) in the box which indicates the appropriate journal for recording that transaction.</w:t>
      </w:r>
    </w:p>
    <w:p w:rsidR="004270E4" w:rsidRDefault="004270E4" w:rsidP="004270E4">
      <w:pPr>
        <w:spacing w:line="120" w:lineRule="atLeast"/>
      </w:pPr>
    </w:p>
    <w:p w:rsidR="004270E4" w:rsidRDefault="004270E4" w:rsidP="004270E4">
      <w:r>
        <w:tab/>
        <w:t>Journal Code:</w:t>
      </w:r>
    </w:p>
    <w:p w:rsidR="004270E4" w:rsidRDefault="004270E4" w:rsidP="004270E4">
      <w:pPr>
        <w:tabs>
          <w:tab w:val="left" w:pos="720"/>
          <w:tab w:val="left" w:pos="1260"/>
          <w:tab w:val="left" w:pos="1620"/>
        </w:tabs>
      </w:pPr>
      <w:r>
        <w:tab/>
        <w:t>S</w:t>
      </w:r>
      <w:r>
        <w:tab/>
        <w:t>=</w:t>
      </w:r>
      <w:r>
        <w:tab/>
        <w:t>Sales journal</w:t>
      </w:r>
    </w:p>
    <w:p w:rsidR="004270E4" w:rsidRDefault="004270E4" w:rsidP="004270E4">
      <w:pPr>
        <w:tabs>
          <w:tab w:val="left" w:pos="720"/>
          <w:tab w:val="left" w:pos="1260"/>
          <w:tab w:val="left" w:pos="1620"/>
        </w:tabs>
      </w:pPr>
      <w:r>
        <w:tab/>
        <w:t>CR</w:t>
      </w:r>
      <w:r>
        <w:tab/>
        <w:t>=</w:t>
      </w:r>
      <w:r>
        <w:tab/>
        <w:t>Cash receipts journal</w:t>
      </w:r>
    </w:p>
    <w:p w:rsidR="004270E4" w:rsidRDefault="004270E4" w:rsidP="004270E4">
      <w:pPr>
        <w:tabs>
          <w:tab w:val="left" w:pos="720"/>
          <w:tab w:val="left" w:pos="1260"/>
          <w:tab w:val="left" w:pos="1620"/>
        </w:tabs>
      </w:pPr>
      <w:r>
        <w:tab/>
        <w:t>CP</w:t>
      </w:r>
      <w:r>
        <w:tab/>
        <w:t>=</w:t>
      </w:r>
      <w:r>
        <w:tab/>
        <w:t>Cash payments journal</w:t>
      </w:r>
    </w:p>
    <w:p w:rsidR="004270E4" w:rsidRDefault="004270E4" w:rsidP="004270E4">
      <w:pPr>
        <w:pStyle w:val="Footer"/>
        <w:tabs>
          <w:tab w:val="clear" w:pos="4320"/>
          <w:tab w:val="clear" w:pos="8640"/>
          <w:tab w:val="left" w:pos="720"/>
          <w:tab w:val="left" w:pos="1260"/>
          <w:tab w:val="left" w:pos="1620"/>
        </w:tabs>
      </w:pPr>
      <w:r>
        <w:tab/>
        <w:t>P</w:t>
      </w:r>
      <w:r>
        <w:tab/>
        <w:t>=</w:t>
      </w:r>
      <w:r>
        <w:tab/>
        <w:t>One column purchases journal</w:t>
      </w:r>
    </w:p>
    <w:p w:rsidR="004270E4" w:rsidRDefault="004270E4" w:rsidP="004270E4">
      <w:pPr>
        <w:tabs>
          <w:tab w:val="left" w:pos="720"/>
          <w:tab w:val="left" w:pos="1260"/>
          <w:tab w:val="left" w:pos="1620"/>
        </w:tabs>
      </w:pPr>
      <w:r>
        <w:tab/>
        <w:t>G</w:t>
      </w:r>
      <w:r>
        <w:tab/>
        <w:t>=</w:t>
      </w:r>
      <w:r>
        <w:tab/>
        <w:t>General journal</w:t>
      </w:r>
    </w:p>
    <w:p w:rsidR="004270E4" w:rsidRDefault="004270E4" w:rsidP="004270E4">
      <w:pPr>
        <w:tabs>
          <w:tab w:val="left" w:pos="720"/>
          <w:tab w:val="left" w:pos="1260"/>
          <w:tab w:val="left" w:pos="1620"/>
        </w:tabs>
      </w:pP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B"/>
      </w:tblPr>
      <w:tblGrid>
        <w:gridCol w:w="4968"/>
        <w:gridCol w:w="864"/>
        <w:gridCol w:w="864"/>
        <w:gridCol w:w="864"/>
        <w:gridCol w:w="864"/>
        <w:gridCol w:w="864"/>
      </w:tblGrid>
      <w:tr w:rsidR="004270E4" w:rsidTr="00484509">
        <w:tblPrEx>
          <w:tblCellMar>
            <w:top w:w="0" w:type="dxa"/>
            <w:bottom w:w="0" w:type="dxa"/>
          </w:tblCellMar>
        </w:tblPrEx>
        <w:trPr>
          <w:cantSplit/>
          <w:trHeight w:val="280"/>
          <w:jc w:val="center"/>
        </w:trPr>
        <w:tc>
          <w:tcPr>
            <w:tcW w:w="4968" w:type="dxa"/>
            <w:vMerge w:val="restart"/>
            <w:tcBorders>
              <w:bottom w:val="nil"/>
            </w:tcBorders>
          </w:tcPr>
          <w:p w:rsidR="004270E4" w:rsidRDefault="004270E4" w:rsidP="00484509">
            <w:pPr>
              <w:tabs>
                <w:tab w:val="left" w:pos="5760"/>
                <w:tab w:val="left" w:pos="7290"/>
                <w:tab w:val="left" w:pos="9270"/>
              </w:tabs>
            </w:pPr>
          </w:p>
        </w:tc>
        <w:tc>
          <w:tcPr>
            <w:tcW w:w="4320" w:type="dxa"/>
            <w:gridSpan w:val="5"/>
            <w:tcBorders>
              <w:bottom w:val="single" w:sz="6" w:space="0" w:color="000000"/>
            </w:tcBorders>
          </w:tcPr>
          <w:p w:rsidR="004270E4" w:rsidRDefault="004270E4" w:rsidP="00484509">
            <w:pPr>
              <w:tabs>
                <w:tab w:val="left" w:pos="5760"/>
                <w:tab w:val="left" w:pos="7290"/>
                <w:tab w:val="left" w:pos="9270"/>
              </w:tabs>
              <w:jc w:val="center"/>
            </w:pPr>
            <w:r>
              <w:t>Journals</w:t>
            </w:r>
          </w:p>
        </w:tc>
      </w:tr>
      <w:tr w:rsidR="004270E4" w:rsidTr="00484509">
        <w:tblPrEx>
          <w:tblCellMar>
            <w:top w:w="0" w:type="dxa"/>
            <w:bottom w:w="0" w:type="dxa"/>
          </w:tblCellMar>
        </w:tblPrEx>
        <w:trPr>
          <w:cantSplit/>
          <w:trHeight w:val="280"/>
          <w:jc w:val="center"/>
        </w:trPr>
        <w:tc>
          <w:tcPr>
            <w:tcW w:w="4968" w:type="dxa"/>
            <w:vMerge/>
            <w:tcBorders>
              <w:bottom w:val="single" w:sz="6" w:space="0" w:color="000000"/>
            </w:tcBorders>
          </w:tcPr>
          <w:p w:rsidR="004270E4" w:rsidRDefault="004270E4" w:rsidP="00484509">
            <w:pPr>
              <w:tabs>
                <w:tab w:val="left" w:pos="5760"/>
                <w:tab w:val="left" w:pos="7290"/>
                <w:tab w:val="left" w:pos="9270"/>
              </w:tabs>
            </w:pPr>
          </w:p>
        </w:tc>
        <w:tc>
          <w:tcPr>
            <w:tcW w:w="864" w:type="dxa"/>
            <w:tcBorders>
              <w:bottom w:val="single" w:sz="6" w:space="0" w:color="000000"/>
            </w:tcBorders>
          </w:tcPr>
          <w:p w:rsidR="004270E4" w:rsidRDefault="004270E4" w:rsidP="00484509">
            <w:pPr>
              <w:tabs>
                <w:tab w:val="left" w:pos="5760"/>
                <w:tab w:val="left" w:pos="7290"/>
                <w:tab w:val="left" w:pos="9270"/>
              </w:tabs>
              <w:spacing w:before="40"/>
              <w:jc w:val="center"/>
            </w:pPr>
            <w:r>
              <w:t>S</w:t>
            </w:r>
          </w:p>
        </w:tc>
        <w:tc>
          <w:tcPr>
            <w:tcW w:w="864" w:type="dxa"/>
            <w:tcBorders>
              <w:bottom w:val="single" w:sz="6" w:space="0" w:color="000000"/>
            </w:tcBorders>
          </w:tcPr>
          <w:p w:rsidR="004270E4" w:rsidRDefault="004270E4" w:rsidP="00484509">
            <w:pPr>
              <w:tabs>
                <w:tab w:val="left" w:pos="5760"/>
                <w:tab w:val="left" w:pos="7290"/>
                <w:tab w:val="left" w:pos="9270"/>
              </w:tabs>
              <w:spacing w:before="40"/>
              <w:jc w:val="center"/>
            </w:pPr>
            <w:r>
              <w:t>CR</w:t>
            </w:r>
          </w:p>
        </w:tc>
        <w:tc>
          <w:tcPr>
            <w:tcW w:w="864" w:type="dxa"/>
            <w:tcBorders>
              <w:bottom w:val="single" w:sz="6" w:space="0" w:color="000000"/>
            </w:tcBorders>
          </w:tcPr>
          <w:p w:rsidR="004270E4" w:rsidRDefault="004270E4" w:rsidP="00484509">
            <w:pPr>
              <w:tabs>
                <w:tab w:val="left" w:pos="5760"/>
                <w:tab w:val="left" w:pos="7290"/>
                <w:tab w:val="left" w:pos="9270"/>
              </w:tabs>
              <w:spacing w:before="40"/>
              <w:jc w:val="center"/>
            </w:pPr>
            <w:r>
              <w:t>CP</w:t>
            </w:r>
          </w:p>
        </w:tc>
        <w:tc>
          <w:tcPr>
            <w:tcW w:w="864" w:type="dxa"/>
            <w:tcBorders>
              <w:bottom w:val="single" w:sz="6" w:space="0" w:color="000000"/>
            </w:tcBorders>
          </w:tcPr>
          <w:p w:rsidR="004270E4" w:rsidRDefault="004270E4" w:rsidP="00484509">
            <w:pPr>
              <w:tabs>
                <w:tab w:val="left" w:pos="5760"/>
                <w:tab w:val="left" w:pos="7290"/>
                <w:tab w:val="left" w:pos="9270"/>
              </w:tabs>
              <w:spacing w:before="40"/>
              <w:jc w:val="center"/>
            </w:pPr>
            <w:r>
              <w:t>P</w:t>
            </w:r>
          </w:p>
        </w:tc>
        <w:tc>
          <w:tcPr>
            <w:tcW w:w="864" w:type="dxa"/>
            <w:tcBorders>
              <w:bottom w:val="single" w:sz="6" w:space="0" w:color="000000"/>
            </w:tcBorders>
          </w:tcPr>
          <w:p w:rsidR="004270E4" w:rsidRDefault="004270E4" w:rsidP="00484509">
            <w:pPr>
              <w:tabs>
                <w:tab w:val="left" w:pos="5760"/>
                <w:tab w:val="left" w:pos="7290"/>
                <w:tab w:val="left" w:pos="9270"/>
              </w:tabs>
              <w:spacing w:before="40"/>
              <w:jc w:val="center"/>
            </w:pPr>
            <w:r>
              <w:t>G</w:t>
            </w:r>
          </w:p>
        </w:tc>
      </w:tr>
      <w:tr w:rsidR="004270E4" w:rsidTr="00484509">
        <w:tblPrEx>
          <w:tblCellMar>
            <w:top w:w="0" w:type="dxa"/>
            <w:bottom w:w="0" w:type="dxa"/>
          </w:tblCellMar>
        </w:tblPrEx>
        <w:trPr>
          <w:trHeight w:val="280"/>
          <w:jc w:val="center"/>
        </w:trPr>
        <w:tc>
          <w:tcPr>
            <w:tcW w:w="4968" w:type="dxa"/>
            <w:tcBorders>
              <w:top w:val="nil"/>
              <w:bottom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ab/>
              <w:t>1.</w:t>
            </w:r>
            <w:r>
              <w:tab/>
              <w:t>Mr. Gordon invests cash in the business.</w:t>
            </w:r>
          </w:p>
        </w:tc>
        <w:tc>
          <w:tcPr>
            <w:tcW w:w="864" w:type="dxa"/>
            <w:tcBorders>
              <w:top w:val="nil"/>
              <w:bottom w:val="single" w:sz="4" w:space="0" w:color="auto"/>
            </w:tcBorders>
          </w:tcPr>
          <w:p w:rsidR="004270E4" w:rsidRDefault="004270E4" w:rsidP="00484509">
            <w:pPr>
              <w:pStyle w:val="Footer"/>
              <w:tabs>
                <w:tab w:val="clear" w:pos="4320"/>
                <w:tab w:val="clear" w:pos="8640"/>
                <w:tab w:val="left" w:pos="5760"/>
                <w:tab w:val="left" w:pos="7290"/>
                <w:tab w:val="left" w:pos="9270"/>
              </w:tabs>
              <w:spacing w:before="80" w:after="80"/>
            </w:pPr>
          </w:p>
        </w:tc>
        <w:tc>
          <w:tcPr>
            <w:tcW w:w="864" w:type="dxa"/>
            <w:tcBorders>
              <w:top w:val="nil"/>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nil"/>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nil"/>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nil"/>
              <w:bottom w:val="single" w:sz="4" w:space="0" w:color="auto"/>
            </w:tcBorders>
          </w:tcPr>
          <w:p w:rsidR="004270E4" w:rsidRDefault="004270E4" w:rsidP="00484509">
            <w:pPr>
              <w:tabs>
                <w:tab w:val="left" w:pos="5760"/>
                <w:tab w:val="left" w:pos="7290"/>
                <w:tab w:val="left" w:pos="9270"/>
              </w:tabs>
              <w:spacing w:before="80" w:after="80"/>
            </w:pPr>
          </w:p>
        </w:tc>
      </w:tr>
      <w:tr w:rsidR="004270E4" w:rsidTr="00484509">
        <w:tblPrEx>
          <w:tblCellMar>
            <w:top w:w="0" w:type="dxa"/>
            <w:bottom w:w="0" w:type="dxa"/>
          </w:tblCellMar>
        </w:tblPrEx>
        <w:trPr>
          <w:trHeight w:val="280"/>
          <w:jc w:val="center"/>
        </w:trPr>
        <w:tc>
          <w:tcPr>
            <w:tcW w:w="4968" w:type="dxa"/>
            <w:tcBorders>
              <w:top w:val="single" w:sz="4" w:space="0" w:color="auto"/>
              <w:bottom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ab/>
              <w:t>2.</w:t>
            </w:r>
            <w:r>
              <w:tab/>
              <w:t>Purchased office supplies on account.</w:t>
            </w: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r>
      <w:tr w:rsidR="004270E4" w:rsidTr="00484509">
        <w:tblPrEx>
          <w:tblCellMar>
            <w:top w:w="0" w:type="dxa"/>
            <w:bottom w:w="0" w:type="dxa"/>
          </w:tblCellMar>
        </w:tblPrEx>
        <w:trPr>
          <w:trHeight w:val="280"/>
          <w:jc w:val="center"/>
        </w:trPr>
        <w:tc>
          <w:tcPr>
            <w:tcW w:w="4968" w:type="dxa"/>
            <w:tcBorders>
              <w:top w:val="single" w:sz="4" w:space="0" w:color="auto"/>
              <w:bottom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ab/>
              <w:t>3.</w:t>
            </w:r>
            <w:r>
              <w:tab/>
              <w:t>Purchased office equipment for cash.</w:t>
            </w: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r>
      <w:tr w:rsidR="004270E4" w:rsidTr="00484509">
        <w:tblPrEx>
          <w:tblCellMar>
            <w:top w:w="0" w:type="dxa"/>
            <w:bottom w:w="0" w:type="dxa"/>
          </w:tblCellMar>
        </w:tblPrEx>
        <w:trPr>
          <w:trHeight w:val="280"/>
          <w:jc w:val="center"/>
        </w:trPr>
        <w:tc>
          <w:tcPr>
            <w:tcW w:w="4968" w:type="dxa"/>
            <w:tcBorders>
              <w:top w:val="single" w:sz="4" w:space="0" w:color="auto"/>
              <w:bottom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ab/>
              <w:t>4.</w:t>
            </w:r>
            <w:r>
              <w:tab/>
              <w:t>Mr. Gordon withdrew cash from the business for personal expenses.</w:t>
            </w:r>
            <w:r>
              <w:tab/>
              <w:t>Purchased merchandise inventory on account.</w:t>
            </w:r>
            <w:r>
              <w:tab/>
              <w:t>Purchased merchandise inventory on</w:t>
            </w: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r>
      <w:tr w:rsidR="004270E4" w:rsidTr="00484509">
        <w:tblPrEx>
          <w:tblCellMar>
            <w:top w:w="0" w:type="dxa"/>
            <w:bottom w:w="0" w:type="dxa"/>
          </w:tblCellMar>
        </w:tblPrEx>
        <w:trPr>
          <w:trHeight w:val="280"/>
          <w:jc w:val="center"/>
        </w:trPr>
        <w:tc>
          <w:tcPr>
            <w:tcW w:w="4968" w:type="dxa"/>
            <w:tcBorders>
              <w:top w:val="single" w:sz="4" w:space="0" w:color="auto"/>
              <w:bottom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ab/>
              <w:t>5.</w:t>
            </w:r>
            <w:r>
              <w:tab/>
              <w:t>Sold merchandise to customers on account.</w:t>
            </w: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r>
      <w:tr w:rsidR="004270E4" w:rsidTr="00484509">
        <w:tblPrEx>
          <w:tblCellMar>
            <w:top w:w="0" w:type="dxa"/>
            <w:bottom w:w="0" w:type="dxa"/>
          </w:tblCellMar>
        </w:tblPrEx>
        <w:trPr>
          <w:trHeight w:val="280"/>
          <w:jc w:val="center"/>
        </w:trPr>
        <w:tc>
          <w:tcPr>
            <w:tcW w:w="4968" w:type="dxa"/>
            <w:tcBorders>
              <w:top w:val="single" w:sz="4" w:space="0" w:color="auto"/>
              <w:bottom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ab/>
              <w:t>6.</w:t>
            </w:r>
            <w:r>
              <w:tab/>
              <w:t>Purchased merchandise inventory on account.</w:t>
            </w: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r>
      <w:tr w:rsidR="004270E4" w:rsidTr="00484509">
        <w:tblPrEx>
          <w:tblCellMar>
            <w:top w:w="0" w:type="dxa"/>
            <w:bottom w:w="0" w:type="dxa"/>
          </w:tblCellMar>
        </w:tblPrEx>
        <w:trPr>
          <w:trHeight w:val="280"/>
          <w:jc w:val="center"/>
        </w:trPr>
        <w:tc>
          <w:tcPr>
            <w:tcW w:w="4968" w:type="dxa"/>
            <w:tcBorders>
              <w:top w:val="single" w:sz="4" w:space="0" w:color="auto"/>
              <w:bottom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ab/>
              <w:t>7.</w:t>
            </w:r>
            <w:r>
              <w:tab/>
              <w:t>Paid for office supplies previously purchased on account.</w:t>
            </w: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r>
      <w:tr w:rsidR="004270E4" w:rsidTr="00484509">
        <w:tblPrEx>
          <w:tblCellMar>
            <w:top w:w="0" w:type="dxa"/>
            <w:bottom w:w="0" w:type="dxa"/>
          </w:tblCellMar>
        </w:tblPrEx>
        <w:trPr>
          <w:trHeight w:val="280"/>
          <w:jc w:val="center"/>
        </w:trPr>
        <w:tc>
          <w:tcPr>
            <w:tcW w:w="4968" w:type="dxa"/>
            <w:tcBorders>
              <w:top w:val="single" w:sz="4" w:space="0" w:color="auto"/>
              <w:bottom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ab/>
              <w:t>8.</w:t>
            </w:r>
            <w:r>
              <w:tab/>
              <w:t>Received a check from a customer as payment on account.</w:t>
            </w:r>
            <w:r>
              <w:tab/>
              <w:t xml:space="preserve">Received a check from a customer as payment on </w:t>
            </w:r>
            <w:proofErr w:type="spellStart"/>
            <w:r>
              <w:t>account.Received</w:t>
            </w:r>
            <w:proofErr w:type="spellEnd"/>
            <w:r>
              <w:t xml:space="preserve"> a check from a customer as payment on account.</w:t>
            </w: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r>
      <w:tr w:rsidR="004270E4" w:rsidTr="00484509">
        <w:tblPrEx>
          <w:tblCellMar>
            <w:top w:w="0" w:type="dxa"/>
            <w:bottom w:w="0" w:type="dxa"/>
          </w:tblCellMar>
        </w:tblPrEx>
        <w:trPr>
          <w:trHeight w:val="280"/>
          <w:jc w:val="center"/>
        </w:trPr>
        <w:tc>
          <w:tcPr>
            <w:tcW w:w="4968" w:type="dxa"/>
            <w:tcBorders>
              <w:top w:val="single" w:sz="4" w:space="0" w:color="auto"/>
              <w:bottom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ab/>
              <w:t>9.</w:t>
            </w:r>
            <w:r>
              <w:tab/>
              <w:t>Sold merchandise to customers for cash.</w:t>
            </w: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bottom w:val="single" w:sz="4" w:space="0" w:color="auto"/>
            </w:tcBorders>
          </w:tcPr>
          <w:p w:rsidR="004270E4" w:rsidRDefault="004270E4" w:rsidP="00484509">
            <w:pPr>
              <w:tabs>
                <w:tab w:val="left" w:pos="5760"/>
                <w:tab w:val="left" w:pos="7290"/>
                <w:tab w:val="left" w:pos="9270"/>
              </w:tabs>
              <w:spacing w:before="80" w:after="80"/>
            </w:pPr>
          </w:p>
        </w:tc>
      </w:tr>
      <w:tr w:rsidR="004270E4" w:rsidTr="00484509">
        <w:tblPrEx>
          <w:tblCellMar>
            <w:top w:w="0" w:type="dxa"/>
            <w:bottom w:w="0" w:type="dxa"/>
          </w:tblCellMar>
        </w:tblPrEx>
        <w:trPr>
          <w:trHeight w:val="280"/>
          <w:jc w:val="center"/>
        </w:trPr>
        <w:tc>
          <w:tcPr>
            <w:tcW w:w="4968" w:type="dxa"/>
            <w:tcBorders>
              <w:top w:val="single" w:sz="4" w:space="0" w:color="auto"/>
            </w:tcBorders>
          </w:tcPr>
          <w:p w:rsidR="004270E4" w:rsidRDefault="004270E4" w:rsidP="00484509">
            <w:pPr>
              <w:tabs>
                <w:tab w:val="decimal" w:pos="270"/>
                <w:tab w:val="left" w:pos="5760"/>
                <w:tab w:val="left" w:pos="7290"/>
                <w:tab w:val="left" w:pos="9270"/>
              </w:tabs>
              <w:spacing w:before="80" w:after="80"/>
              <w:ind w:left="450" w:hanging="450"/>
            </w:pPr>
            <w:r>
              <w:t>10.</w:t>
            </w:r>
            <w:r>
              <w:tab/>
              <w:t>Recorded depreciation expense on office equipment.</w:t>
            </w:r>
          </w:p>
        </w:tc>
        <w:tc>
          <w:tcPr>
            <w:tcW w:w="864" w:type="dxa"/>
            <w:tcBorders>
              <w:top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tcBorders>
          </w:tcPr>
          <w:p w:rsidR="004270E4" w:rsidRDefault="004270E4" w:rsidP="00484509">
            <w:pPr>
              <w:tabs>
                <w:tab w:val="left" w:pos="5760"/>
                <w:tab w:val="left" w:pos="7290"/>
                <w:tab w:val="left" w:pos="9270"/>
              </w:tabs>
              <w:spacing w:before="80" w:after="80"/>
            </w:pPr>
          </w:p>
        </w:tc>
        <w:tc>
          <w:tcPr>
            <w:tcW w:w="864" w:type="dxa"/>
            <w:tcBorders>
              <w:top w:val="single" w:sz="4" w:space="0" w:color="auto"/>
            </w:tcBorders>
          </w:tcPr>
          <w:p w:rsidR="004270E4" w:rsidRDefault="004270E4" w:rsidP="00484509">
            <w:pPr>
              <w:tabs>
                <w:tab w:val="left" w:pos="5760"/>
                <w:tab w:val="left" w:pos="7290"/>
                <w:tab w:val="left" w:pos="9270"/>
              </w:tabs>
              <w:spacing w:before="80" w:after="80"/>
            </w:pPr>
          </w:p>
        </w:tc>
      </w:tr>
    </w:tbl>
    <w:p w:rsidR="004270E4" w:rsidRDefault="004270E4" w:rsidP="004270E4">
      <w:pPr>
        <w:tabs>
          <w:tab w:val="left" w:pos="5760"/>
          <w:tab w:val="left" w:pos="7290"/>
          <w:tab w:val="left" w:pos="9270"/>
        </w:tabs>
      </w:pPr>
    </w:p>
    <w:p w:rsidR="004270E4" w:rsidRDefault="004270E4" w:rsidP="004270E4">
      <w:pPr>
        <w:rPr>
          <w:b/>
        </w:rPr>
      </w:pPr>
    </w:p>
    <w:p w:rsidR="004270E4" w:rsidRDefault="004270E4" w:rsidP="004270E4">
      <w:pPr>
        <w:rPr>
          <w:b/>
        </w:rPr>
      </w:pPr>
    </w:p>
    <w:p w:rsidR="004270E4" w:rsidRDefault="004270E4" w:rsidP="004270E4">
      <w:pPr>
        <w:pStyle w:val="Heading4"/>
        <w:rPr>
          <w:b w:val="0"/>
        </w:rPr>
      </w:pPr>
      <w:r>
        <w:rPr>
          <w:b w:val="0"/>
        </w:rPr>
        <w:br w:type="page"/>
      </w:r>
      <w:r>
        <w:lastRenderedPageBreak/>
        <w:t>3</w:t>
      </w:r>
      <w:r>
        <w:rPr>
          <w:b w:val="0"/>
        </w:rPr>
        <w:t xml:space="preserve"> — Bank Reconciliation </w:t>
      </w:r>
    </w:p>
    <w:p w:rsidR="004270E4" w:rsidRDefault="004270E4" w:rsidP="004270E4">
      <w:pPr>
        <w:pStyle w:val="BodyText"/>
      </w:pPr>
      <w:r>
        <w:t xml:space="preserve">Campbell Company received a bank statement for the month of October 2010, which showed a balance per bank of $3,600. The company's Cash account in the general ledger showed a balance of $1,204 at October 31. Other information that may be relevant in preparing </w:t>
      </w:r>
      <w:proofErr w:type="gramStart"/>
      <w:r>
        <w:t>a bank</w:t>
      </w:r>
      <w:proofErr w:type="gramEnd"/>
      <w:r>
        <w:t xml:space="preserve"> reconciliation for October follows:</w:t>
      </w:r>
    </w:p>
    <w:p w:rsidR="004270E4" w:rsidRDefault="004270E4" w:rsidP="004270E4"/>
    <w:p w:rsidR="004270E4" w:rsidRDefault="004270E4" w:rsidP="004270E4">
      <w:pPr>
        <w:ind w:left="360" w:hanging="360"/>
        <w:jc w:val="both"/>
      </w:pPr>
      <w:r>
        <w:t>1.</w:t>
      </w:r>
      <w:r>
        <w:tab/>
        <w:t>The bank returned an NSF check from a customer for $480.</w:t>
      </w:r>
    </w:p>
    <w:p w:rsidR="004270E4" w:rsidRDefault="004270E4" w:rsidP="004270E4">
      <w:pPr>
        <w:ind w:left="360" w:hanging="360"/>
        <w:jc w:val="both"/>
      </w:pPr>
    </w:p>
    <w:p w:rsidR="004270E4" w:rsidRDefault="004270E4" w:rsidP="004270E4">
      <w:pPr>
        <w:ind w:left="360" w:hanging="360"/>
        <w:jc w:val="both"/>
      </w:pPr>
      <w:r>
        <w:t>2.</w:t>
      </w:r>
      <w:r>
        <w:tab/>
        <w:t>The company recorded cash receipts of $340 on October 31 but this amount does not appear on the bank statement.</w:t>
      </w:r>
    </w:p>
    <w:p w:rsidR="004270E4" w:rsidRDefault="004270E4" w:rsidP="004270E4">
      <w:pPr>
        <w:ind w:left="360" w:hanging="360"/>
        <w:jc w:val="both"/>
      </w:pPr>
    </w:p>
    <w:p w:rsidR="004270E4" w:rsidRDefault="004270E4" w:rsidP="004270E4">
      <w:pPr>
        <w:ind w:left="360" w:hanging="360"/>
        <w:jc w:val="both"/>
      </w:pPr>
      <w:r>
        <w:t>3.</w:t>
      </w:r>
      <w:r>
        <w:tab/>
        <w:t>A check correctly written and paid by the bank for $1,740 was incorrectly recorded in the cash payments journal for $1,470. The check was a payment on account.</w:t>
      </w:r>
    </w:p>
    <w:p w:rsidR="004270E4" w:rsidRDefault="004270E4" w:rsidP="004270E4">
      <w:pPr>
        <w:ind w:left="360" w:hanging="360"/>
        <w:jc w:val="both"/>
      </w:pPr>
    </w:p>
    <w:p w:rsidR="004270E4" w:rsidRDefault="004270E4" w:rsidP="004270E4">
      <w:pPr>
        <w:ind w:left="360" w:hanging="360"/>
        <w:jc w:val="both"/>
      </w:pPr>
      <w:r>
        <w:t>4.</w:t>
      </w:r>
      <w:r>
        <w:tab/>
        <w:t>Checks which were written in September but still had not been presented to the bank for payment at October 31 amounted to $780.</w:t>
      </w:r>
    </w:p>
    <w:p w:rsidR="004270E4" w:rsidRDefault="004270E4" w:rsidP="004270E4">
      <w:pPr>
        <w:ind w:left="360" w:hanging="360"/>
        <w:jc w:val="both"/>
      </w:pPr>
    </w:p>
    <w:p w:rsidR="004270E4" w:rsidRDefault="004270E4" w:rsidP="004270E4">
      <w:pPr>
        <w:ind w:left="360" w:hanging="360"/>
        <w:jc w:val="both"/>
      </w:pPr>
      <w:r>
        <w:t>5.</w:t>
      </w:r>
      <w:r>
        <w:tab/>
        <w:t>The bank included a credit memorandum for $1,526, which represents a collection of a customer's note by the bank for the company; principal amount of the note was $1,400 and the remainder was interest.</w:t>
      </w:r>
    </w:p>
    <w:p w:rsidR="004270E4" w:rsidRDefault="004270E4" w:rsidP="004270E4">
      <w:pPr>
        <w:ind w:left="360" w:hanging="360"/>
        <w:jc w:val="both"/>
      </w:pPr>
    </w:p>
    <w:p w:rsidR="004270E4" w:rsidRDefault="004270E4" w:rsidP="004270E4">
      <w:pPr>
        <w:ind w:left="360" w:hanging="360"/>
        <w:jc w:val="both"/>
      </w:pPr>
      <w:r>
        <w:t>6.</w:t>
      </w:r>
      <w:r>
        <w:tab/>
        <w:t>The bank included a $20 debit memorandum for service charges for the month of October.</w:t>
      </w:r>
    </w:p>
    <w:p w:rsidR="004270E4" w:rsidRDefault="004270E4" w:rsidP="004270E4">
      <w:pPr>
        <w:ind w:left="360" w:hanging="360"/>
        <w:jc w:val="both"/>
      </w:pPr>
    </w:p>
    <w:p w:rsidR="004270E4" w:rsidRDefault="004270E4" w:rsidP="004270E4">
      <w:pPr>
        <w:ind w:left="360" w:hanging="360"/>
        <w:jc w:val="both"/>
      </w:pPr>
      <w:r>
        <w:t>7.</w:t>
      </w:r>
      <w:r>
        <w:tab/>
        <w:t>Checks written in October which have not been paid by the bank at October 31 amounted to $1,200.</w:t>
      </w:r>
    </w:p>
    <w:p w:rsidR="004270E4" w:rsidRDefault="004270E4" w:rsidP="004270E4"/>
    <w:p w:rsidR="004270E4" w:rsidRDefault="004270E4" w:rsidP="004270E4">
      <w:r>
        <w:rPr>
          <w:b/>
        </w:rPr>
        <w:t>Instructions</w:t>
      </w:r>
    </w:p>
    <w:p w:rsidR="004270E4" w:rsidRDefault="004270E4" w:rsidP="004270E4">
      <w:pPr>
        <w:ind w:left="360" w:hanging="360"/>
        <w:jc w:val="both"/>
      </w:pPr>
      <w:r>
        <w:t>1.</w:t>
      </w:r>
      <w:r>
        <w:tab/>
        <w:t xml:space="preserve">Prepare </w:t>
      </w:r>
      <w:proofErr w:type="gramStart"/>
      <w:r>
        <w:t>a bank</w:t>
      </w:r>
      <w:proofErr w:type="gramEnd"/>
      <w:r>
        <w:t xml:space="preserve"> reconciliation for Campbell Company for October which reconciles the balance per books and the balance per bank to their adjusted correct balances.</w:t>
      </w:r>
    </w:p>
    <w:p w:rsidR="004270E4" w:rsidRDefault="004270E4" w:rsidP="004270E4">
      <w:pPr>
        <w:ind w:left="360" w:hanging="360"/>
        <w:jc w:val="both"/>
      </w:pPr>
    </w:p>
    <w:p w:rsidR="004270E4" w:rsidRDefault="004270E4" w:rsidP="004270E4">
      <w:pPr>
        <w:ind w:left="360" w:hanging="360"/>
        <w:jc w:val="both"/>
      </w:pPr>
      <w:r>
        <w:t>2.</w:t>
      </w:r>
      <w:r>
        <w:tab/>
        <w:t>Prepare the necessary adjusting entries for Campbell Company at October 31, 2010.</w:t>
      </w:r>
    </w:p>
    <w:p w:rsidR="004270E4" w:rsidRDefault="004270E4" w:rsidP="004270E4">
      <w:pPr>
        <w:ind w:left="360" w:hanging="360"/>
        <w:jc w:val="both"/>
      </w:pPr>
    </w:p>
    <w:p w:rsidR="004270E4" w:rsidRDefault="004270E4" w:rsidP="004270E4">
      <w:pPr>
        <w:rPr>
          <w:b/>
        </w:rPr>
      </w:pPr>
    </w:p>
    <w:p w:rsidR="004270E4" w:rsidRDefault="004270E4" w:rsidP="004270E4">
      <w:pPr>
        <w:pStyle w:val="Heading4"/>
        <w:rPr>
          <w:b w:val="0"/>
        </w:rPr>
      </w:pPr>
      <w:r>
        <w:rPr>
          <w:b w:val="0"/>
        </w:rPr>
        <w:br w:type="page"/>
      </w:r>
      <w:r>
        <w:lastRenderedPageBreak/>
        <w:t>4</w:t>
      </w:r>
      <w:r>
        <w:rPr>
          <w:b w:val="0"/>
        </w:rPr>
        <w:t xml:space="preserve"> — Periodic Inventories </w:t>
      </w:r>
    </w:p>
    <w:p w:rsidR="004270E4" w:rsidRDefault="004270E4" w:rsidP="004270E4">
      <w:pPr>
        <w:jc w:val="both"/>
      </w:pPr>
      <w:r>
        <w:t>Carson Company uses the periodic inventory method and had the following inventory information available for the month of November.</w:t>
      </w:r>
    </w:p>
    <w:p w:rsidR="004270E4" w:rsidRDefault="004270E4" w:rsidP="004270E4"/>
    <w:p w:rsidR="004270E4" w:rsidRDefault="004270E4" w:rsidP="004270E4">
      <w:pPr>
        <w:tabs>
          <w:tab w:val="left" w:pos="1080"/>
          <w:tab w:val="left" w:pos="4950"/>
          <w:tab w:val="left" w:pos="6840"/>
        </w:tabs>
        <w:rPr>
          <w:u w:val="single"/>
        </w:rPr>
      </w:pPr>
      <w:r>
        <w:rPr>
          <w:u w:val="single"/>
        </w:rPr>
        <w:t>Date</w:t>
      </w:r>
      <w:r>
        <w:tab/>
      </w:r>
      <w:r>
        <w:rPr>
          <w:u w:val="single"/>
        </w:rPr>
        <w:t>Transaction</w:t>
      </w:r>
      <w:r>
        <w:tab/>
      </w:r>
      <w:r>
        <w:rPr>
          <w:u w:val="single"/>
        </w:rPr>
        <w:t>Units</w:t>
      </w:r>
      <w:r>
        <w:tab/>
      </w:r>
      <w:r>
        <w:rPr>
          <w:u w:val="single"/>
        </w:rPr>
        <w:t>Unit Cost</w:t>
      </w:r>
    </w:p>
    <w:p w:rsidR="004270E4" w:rsidRDefault="004270E4" w:rsidP="004270E4">
      <w:pPr>
        <w:tabs>
          <w:tab w:val="left" w:pos="1080"/>
          <w:tab w:val="right" w:pos="5490"/>
          <w:tab w:val="left" w:pos="7200"/>
        </w:tabs>
      </w:pPr>
      <w:r>
        <w:t>11/1</w:t>
      </w:r>
      <w:r>
        <w:tab/>
        <w:t>Beginning inventory</w:t>
      </w:r>
      <w:r>
        <w:tab/>
        <w:t>500</w:t>
      </w:r>
      <w:r>
        <w:tab/>
        <w:t>$3</w:t>
      </w:r>
    </w:p>
    <w:p w:rsidR="004270E4" w:rsidRDefault="004270E4" w:rsidP="004270E4">
      <w:pPr>
        <w:tabs>
          <w:tab w:val="left" w:pos="1080"/>
          <w:tab w:val="right" w:pos="5490"/>
          <w:tab w:val="left" w:pos="7200"/>
        </w:tabs>
      </w:pPr>
      <w:r>
        <w:t>11/5</w:t>
      </w:r>
      <w:r>
        <w:tab/>
        <w:t>Purchase No. 1</w:t>
      </w:r>
      <w:r>
        <w:tab/>
        <w:t>500</w:t>
      </w:r>
      <w:r>
        <w:tab/>
        <w:t>$5</w:t>
      </w:r>
    </w:p>
    <w:p w:rsidR="004270E4" w:rsidRDefault="004270E4" w:rsidP="004270E4">
      <w:pPr>
        <w:tabs>
          <w:tab w:val="left" w:pos="1080"/>
          <w:tab w:val="right" w:pos="5490"/>
          <w:tab w:val="left" w:pos="7200"/>
        </w:tabs>
      </w:pPr>
      <w:r>
        <w:t>11/12</w:t>
      </w:r>
      <w:r>
        <w:tab/>
      </w:r>
      <w:smartTag w:uri="urn:schemas-microsoft-com:office:smarttags" w:element="place">
        <w:smartTag w:uri="urn:schemas-microsoft-com:office:smarttags" w:element="City">
          <w:r>
            <w:t>Sale</w:t>
          </w:r>
        </w:smartTag>
      </w:smartTag>
      <w:r>
        <w:t xml:space="preserve"> No. 1</w:t>
      </w:r>
      <w:r>
        <w:tab/>
        <w:t>400</w:t>
      </w:r>
    </w:p>
    <w:p w:rsidR="004270E4" w:rsidRDefault="004270E4" w:rsidP="004270E4">
      <w:pPr>
        <w:tabs>
          <w:tab w:val="left" w:pos="1080"/>
          <w:tab w:val="right" w:pos="5490"/>
          <w:tab w:val="left" w:pos="7200"/>
        </w:tabs>
      </w:pPr>
      <w:r>
        <w:t>11/18</w:t>
      </w:r>
      <w:r>
        <w:tab/>
        <w:t>Purchase No. 2</w:t>
      </w:r>
      <w:r>
        <w:tab/>
        <w:t>500</w:t>
      </w:r>
      <w:r>
        <w:tab/>
        <w:t>$6</w:t>
      </w:r>
    </w:p>
    <w:p w:rsidR="004270E4" w:rsidRDefault="004270E4" w:rsidP="004270E4">
      <w:pPr>
        <w:tabs>
          <w:tab w:val="left" w:pos="1080"/>
          <w:tab w:val="right" w:pos="5490"/>
          <w:tab w:val="left" w:pos="7200"/>
        </w:tabs>
      </w:pPr>
      <w:r>
        <w:t>11/25</w:t>
      </w:r>
      <w:r>
        <w:tab/>
      </w:r>
      <w:smartTag w:uri="urn:schemas-microsoft-com:office:smarttags" w:element="place">
        <w:smartTag w:uri="urn:schemas-microsoft-com:office:smarttags" w:element="City">
          <w:r>
            <w:t>Sale</w:t>
          </w:r>
        </w:smartTag>
      </w:smartTag>
      <w:r>
        <w:t xml:space="preserve"> No. 2</w:t>
      </w:r>
      <w:r>
        <w:tab/>
        <w:t>900</w:t>
      </w:r>
    </w:p>
    <w:p w:rsidR="004270E4" w:rsidRDefault="004270E4" w:rsidP="004270E4">
      <w:pPr>
        <w:tabs>
          <w:tab w:val="left" w:pos="1080"/>
          <w:tab w:val="right" w:pos="5490"/>
          <w:tab w:val="left" w:pos="7200"/>
        </w:tabs>
      </w:pPr>
      <w:r>
        <w:t>11/30</w:t>
      </w:r>
      <w:r>
        <w:tab/>
        <w:t>Purchase No. 3</w:t>
      </w:r>
      <w:r>
        <w:tab/>
        <w:t>500</w:t>
      </w:r>
      <w:r>
        <w:tab/>
        <w:t>$9</w:t>
      </w:r>
    </w:p>
    <w:p w:rsidR="004270E4" w:rsidRDefault="004270E4" w:rsidP="004270E4"/>
    <w:p w:rsidR="004270E4" w:rsidRDefault="004270E4" w:rsidP="004270E4">
      <w:r>
        <w:t>A physical count of units on November 30 revealed that 700 units were on hand.</w:t>
      </w:r>
    </w:p>
    <w:p w:rsidR="004270E4" w:rsidRDefault="004270E4" w:rsidP="004270E4"/>
    <w:p w:rsidR="004270E4" w:rsidRDefault="004270E4" w:rsidP="004270E4">
      <w:r>
        <w:t>Answer the following independent questions and show computations supporting your answers.</w:t>
      </w:r>
    </w:p>
    <w:p w:rsidR="004270E4" w:rsidRDefault="004270E4" w:rsidP="004270E4"/>
    <w:p w:rsidR="004270E4" w:rsidRDefault="004270E4" w:rsidP="004270E4">
      <w:pPr>
        <w:ind w:left="360" w:hanging="360"/>
        <w:jc w:val="both"/>
      </w:pPr>
      <w:r>
        <w:t>1.</w:t>
      </w:r>
      <w:r>
        <w:tab/>
        <w:t>Assume that the company uses the average cost method. What is the dollar value of the ending inventory on November 30?</w:t>
      </w: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r>
        <w:t>2.</w:t>
      </w:r>
      <w:r>
        <w:tab/>
        <w:t>Assume that the company uses the LIFO inventory method. What is the dollar value of the cost of goods sold during November?</w:t>
      </w: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p>
    <w:p w:rsidR="004270E4" w:rsidRDefault="004270E4" w:rsidP="004270E4">
      <w:pPr>
        <w:ind w:left="360" w:hanging="360"/>
        <w:jc w:val="both"/>
      </w:pPr>
      <w:r>
        <w:t>3.</w:t>
      </w:r>
      <w:r>
        <w:tab/>
        <w:t>Assume that the company uses the FIFO inventory method. The dollar value of the ending inventory on November 30 is:</w:t>
      </w:r>
    </w:p>
    <w:p w:rsidR="004270E4" w:rsidRDefault="004270E4" w:rsidP="004270E4"/>
    <w:p w:rsidR="004270E4" w:rsidRDefault="004270E4" w:rsidP="004270E4"/>
    <w:p w:rsidR="004270E4" w:rsidRDefault="004270E4" w:rsidP="004270E4"/>
    <w:p w:rsidR="004270E4" w:rsidRDefault="004270E4" w:rsidP="004270E4"/>
    <w:p w:rsidR="004270E4" w:rsidRDefault="004270E4" w:rsidP="004270E4"/>
    <w:p w:rsidR="004270E4" w:rsidRDefault="004270E4" w:rsidP="004270E4">
      <w:pPr>
        <w:rPr>
          <w:b/>
        </w:rPr>
      </w:pPr>
    </w:p>
    <w:p w:rsidR="004270E4" w:rsidRDefault="004270E4" w:rsidP="004270E4">
      <w:pPr>
        <w:pStyle w:val="Heading4"/>
        <w:rPr>
          <w:b w:val="0"/>
        </w:rPr>
      </w:pPr>
      <w:r>
        <w:rPr>
          <w:b w:val="0"/>
        </w:rPr>
        <w:br w:type="page"/>
      </w:r>
      <w:r>
        <w:lastRenderedPageBreak/>
        <w:t>5</w:t>
      </w:r>
      <w:r>
        <w:rPr>
          <w:b w:val="0"/>
        </w:rPr>
        <w:t xml:space="preserve"> — Accounts Receivable </w:t>
      </w:r>
    </w:p>
    <w:p w:rsidR="004270E4" w:rsidRDefault="004270E4" w:rsidP="004270E4">
      <w:pPr>
        <w:jc w:val="both"/>
      </w:pPr>
      <w:r>
        <w:t>Bennett Company uses the allowance method to account for uncollectible accounts. Prepare the appropriate journal entries to record the following transactions during 2010. You may omit journal entry explanations.</w:t>
      </w:r>
    </w:p>
    <w:p w:rsidR="004270E4" w:rsidRDefault="004270E4" w:rsidP="004270E4"/>
    <w:p w:rsidR="004270E4" w:rsidRDefault="004270E4" w:rsidP="004270E4">
      <w:pPr>
        <w:tabs>
          <w:tab w:val="right" w:pos="810"/>
          <w:tab w:val="left" w:pos="1080"/>
        </w:tabs>
        <w:ind w:left="1080" w:hanging="1080"/>
        <w:jc w:val="both"/>
      </w:pPr>
      <w:r>
        <w:t>June</w:t>
      </w:r>
      <w:r>
        <w:tab/>
        <w:t>20</w:t>
      </w:r>
      <w:r>
        <w:tab/>
      </w:r>
      <w:proofErr w:type="gramStart"/>
      <w:r>
        <w:t>The</w:t>
      </w:r>
      <w:proofErr w:type="gramEnd"/>
      <w:r>
        <w:t xml:space="preserve"> account of Ken Watts for $1,000 was deemed to be uncollectible and is written off as a bad debt.</w:t>
      </w:r>
    </w:p>
    <w:p w:rsidR="004270E4" w:rsidRDefault="004270E4" w:rsidP="004270E4">
      <w:pPr>
        <w:tabs>
          <w:tab w:val="right" w:pos="810"/>
          <w:tab w:val="left" w:pos="1080"/>
        </w:tabs>
      </w:pPr>
    </w:p>
    <w:p w:rsidR="004270E4" w:rsidRDefault="004270E4" w:rsidP="004270E4">
      <w:pPr>
        <w:tabs>
          <w:tab w:val="right" w:pos="810"/>
          <w:tab w:val="left" w:pos="1080"/>
        </w:tabs>
      </w:pPr>
    </w:p>
    <w:p w:rsidR="004270E4" w:rsidRDefault="004270E4" w:rsidP="004270E4">
      <w:pPr>
        <w:tabs>
          <w:tab w:val="right" w:pos="810"/>
          <w:tab w:val="left" w:pos="1080"/>
        </w:tabs>
      </w:pPr>
    </w:p>
    <w:p w:rsidR="004270E4" w:rsidRDefault="004270E4" w:rsidP="004270E4">
      <w:pPr>
        <w:tabs>
          <w:tab w:val="right" w:pos="810"/>
          <w:tab w:val="left" w:pos="1080"/>
        </w:tabs>
      </w:pPr>
    </w:p>
    <w:p w:rsidR="004270E4" w:rsidRDefault="004270E4" w:rsidP="004270E4">
      <w:pPr>
        <w:tabs>
          <w:tab w:val="right" w:pos="810"/>
          <w:tab w:val="left" w:pos="1080"/>
        </w:tabs>
      </w:pPr>
    </w:p>
    <w:p w:rsidR="004270E4" w:rsidRDefault="004270E4" w:rsidP="004270E4">
      <w:pPr>
        <w:tabs>
          <w:tab w:val="right" w:pos="810"/>
          <w:tab w:val="left" w:pos="1080"/>
        </w:tabs>
      </w:pPr>
    </w:p>
    <w:p w:rsidR="004270E4" w:rsidRDefault="004270E4" w:rsidP="004270E4">
      <w:pPr>
        <w:tabs>
          <w:tab w:val="right" w:pos="810"/>
          <w:tab w:val="left" w:pos="1080"/>
        </w:tabs>
        <w:ind w:left="1080" w:hanging="1080"/>
        <w:jc w:val="both"/>
      </w:pPr>
      <w:r>
        <w:t>Oct.</w:t>
      </w:r>
      <w:r>
        <w:tab/>
        <w:t>14</w:t>
      </w:r>
      <w:r>
        <w:tab/>
      </w:r>
      <w:proofErr w:type="gramStart"/>
      <w:r>
        <w:t>Received</w:t>
      </w:r>
      <w:proofErr w:type="gramEnd"/>
      <w:r>
        <w:t xml:space="preserve"> a check for $1,000 from Ken Watts, whose account had previously been written off as uncollectible.</w:t>
      </w:r>
    </w:p>
    <w:p w:rsidR="004270E4" w:rsidRDefault="004270E4" w:rsidP="004270E4">
      <w:pPr>
        <w:tabs>
          <w:tab w:val="right" w:pos="810"/>
          <w:tab w:val="left" w:pos="1080"/>
        </w:tabs>
        <w:ind w:left="1080" w:hanging="1080"/>
        <w:jc w:val="both"/>
      </w:pPr>
    </w:p>
    <w:p w:rsidR="004270E4" w:rsidRDefault="004270E4" w:rsidP="004270E4">
      <w:pPr>
        <w:tabs>
          <w:tab w:val="right" w:pos="810"/>
          <w:tab w:val="left" w:pos="1080"/>
        </w:tabs>
        <w:ind w:left="1080" w:hanging="1080"/>
        <w:jc w:val="both"/>
      </w:pPr>
    </w:p>
    <w:p w:rsidR="004270E4" w:rsidRDefault="004270E4" w:rsidP="004270E4">
      <w:pPr>
        <w:tabs>
          <w:tab w:val="right" w:pos="810"/>
          <w:tab w:val="left" w:pos="1080"/>
        </w:tabs>
        <w:ind w:left="1080" w:hanging="1080"/>
        <w:jc w:val="both"/>
      </w:pPr>
    </w:p>
    <w:p w:rsidR="004270E4" w:rsidRDefault="004270E4" w:rsidP="004270E4">
      <w:pPr>
        <w:tabs>
          <w:tab w:val="right" w:pos="810"/>
          <w:tab w:val="left" w:pos="1080"/>
        </w:tabs>
        <w:ind w:left="1080" w:hanging="1080"/>
        <w:jc w:val="both"/>
      </w:pPr>
    </w:p>
    <w:p w:rsidR="004270E4" w:rsidRDefault="004270E4" w:rsidP="004270E4">
      <w:pPr>
        <w:tabs>
          <w:tab w:val="right" w:pos="810"/>
          <w:tab w:val="left" w:pos="1080"/>
        </w:tabs>
        <w:ind w:left="1080" w:hanging="1080"/>
        <w:jc w:val="both"/>
      </w:pPr>
    </w:p>
    <w:p w:rsidR="004270E4" w:rsidRDefault="004270E4" w:rsidP="004270E4">
      <w:pPr>
        <w:tabs>
          <w:tab w:val="right" w:pos="810"/>
          <w:tab w:val="left" w:pos="1080"/>
        </w:tabs>
        <w:ind w:left="1080" w:hanging="1080"/>
        <w:jc w:val="both"/>
      </w:pPr>
    </w:p>
    <w:p w:rsidR="004270E4" w:rsidRDefault="004270E4" w:rsidP="004270E4">
      <w:pPr>
        <w:tabs>
          <w:tab w:val="right" w:pos="810"/>
          <w:tab w:val="left" w:pos="1080"/>
        </w:tabs>
        <w:ind w:left="1080" w:hanging="1080"/>
        <w:jc w:val="both"/>
      </w:pPr>
    </w:p>
    <w:p w:rsidR="004270E4" w:rsidRDefault="004270E4" w:rsidP="004270E4">
      <w:pPr>
        <w:tabs>
          <w:tab w:val="right" w:pos="810"/>
          <w:tab w:val="left" w:pos="1080"/>
        </w:tabs>
      </w:pPr>
      <w:r>
        <w:t>Dec.</w:t>
      </w:r>
      <w:r>
        <w:tab/>
        <w:t>31</w:t>
      </w:r>
      <w:r>
        <w:tab/>
        <w:t>Use the following information for year-end adjusting entries:</w:t>
      </w:r>
    </w:p>
    <w:p w:rsidR="004270E4" w:rsidRDefault="004270E4" w:rsidP="004270E4">
      <w:pPr>
        <w:tabs>
          <w:tab w:val="right" w:pos="810"/>
          <w:tab w:val="left" w:pos="1080"/>
        </w:tabs>
      </w:pPr>
    </w:p>
    <w:p w:rsidR="004270E4" w:rsidRDefault="004270E4" w:rsidP="004270E4">
      <w:pPr>
        <w:tabs>
          <w:tab w:val="right" w:pos="810"/>
          <w:tab w:val="left" w:pos="1080"/>
        </w:tabs>
        <w:ind w:left="1080"/>
        <w:jc w:val="both"/>
      </w:pPr>
      <w:r>
        <w:t xml:space="preserve">The </w:t>
      </w:r>
      <w:proofErr w:type="gramStart"/>
      <w:r>
        <w:t>balance of Accounts Receivable and Allowance for Doubtful Accounts at year end are</w:t>
      </w:r>
      <w:proofErr w:type="gramEnd"/>
      <w:r>
        <w:t xml:space="preserve"> $131,000 and $2,900, respectively. It is estimated that bad debts will be 4% of accounts receivable.</w:t>
      </w:r>
    </w:p>
    <w:p w:rsidR="004270E4" w:rsidRDefault="004270E4" w:rsidP="004270E4"/>
    <w:p w:rsidR="004270E4" w:rsidRDefault="004270E4" w:rsidP="004270E4"/>
    <w:p w:rsidR="004270E4" w:rsidRDefault="004270E4" w:rsidP="004270E4"/>
    <w:p w:rsidR="004270E4" w:rsidRDefault="004270E4" w:rsidP="004270E4">
      <w:pPr>
        <w:rPr>
          <w:b/>
        </w:rPr>
      </w:pPr>
    </w:p>
    <w:p w:rsidR="004270E4" w:rsidRDefault="004270E4" w:rsidP="004270E4">
      <w:pPr>
        <w:rPr>
          <w:b/>
        </w:rPr>
      </w:pPr>
    </w:p>
    <w:p w:rsidR="004270E4" w:rsidRDefault="004270E4" w:rsidP="004270E4">
      <w:pPr>
        <w:pStyle w:val="Heading4"/>
        <w:rPr>
          <w:b w:val="0"/>
        </w:rPr>
      </w:pPr>
      <w:r>
        <w:rPr>
          <w:b w:val="0"/>
        </w:rPr>
        <w:br w:type="page"/>
      </w:r>
      <w:r>
        <w:lastRenderedPageBreak/>
        <w:t>6</w:t>
      </w:r>
      <w:r>
        <w:rPr>
          <w:b w:val="0"/>
        </w:rPr>
        <w:t xml:space="preserve"> — Correcting Entries </w:t>
      </w:r>
    </w:p>
    <w:p w:rsidR="004270E4" w:rsidRDefault="004270E4" w:rsidP="004270E4">
      <w:r>
        <w:t>An inexperienced accountant for Easterly Company made the following incorrect entries.</w:t>
      </w:r>
    </w:p>
    <w:p w:rsidR="004270E4" w:rsidRDefault="004270E4" w:rsidP="004270E4"/>
    <w:p w:rsidR="004270E4" w:rsidRDefault="004270E4" w:rsidP="004270E4">
      <w:pPr>
        <w:tabs>
          <w:tab w:val="left" w:pos="360"/>
          <w:tab w:val="left" w:pos="900"/>
          <w:tab w:val="left" w:leader="dot" w:pos="6840"/>
          <w:tab w:val="right" w:pos="7920"/>
          <w:tab w:val="right" w:pos="9180"/>
        </w:tabs>
      </w:pPr>
      <w:r>
        <w:t>1.</w:t>
      </w:r>
      <w:r>
        <w:tab/>
        <w:t>Notes Receivable</w:t>
      </w:r>
      <w:r>
        <w:tab/>
      </w:r>
      <w:r>
        <w:tab/>
        <w:t>21,600</w:t>
      </w:r>
    </w:p>
    <w:p w:rsidR="004270E4" w:rsidRDefault="004270E4" w:rsidP="004270E4">
      <w:pPr>
        <w:tabs>
          <w:tab w:val="left" w:pos="360"/>
          <w:tab w:val="left" w:pos="900"/>
          <w:tab w:val="left" w:leader="dot" w:pos="6840"/>
          <w:tab w:val="right" w:pos="7920"/>
          <w:tab w:val="right" w:pos="9180"/>
        </w:tabs>
      </w:pPr>
      <w:r>
        <w:tab/>
      </w:r>
      <w:r>
        <w:tab/>
        <w:t>Accounts Receivable</w:t>
      </w:r>
      <w:r>
        <w:tab/>
      </w:r>
      <w:r>
        <w:tab/>
      </w:r>
      <w:r>
        <w:tab/>
        <w:t>20,000</w:t>
      </w:r>
    </w:p>
    <w:p w:rsidR="004270E4" w:rsidRDefault="004270E4" w:rsidP="004270E4">
      <w:pPr>
        <w:tabs>
          <w:tab w:val="left" w:pos="360"/>
          <w:tab w:val="left" w:pos="900"/>
          <w:tab w:val="left" w:leader="dot" w:pos="6840"/>
          <w:tab w:val="right" w:pos="7920"/>
          <w:tab w:val="right" w:pos="9180"/>
        </w:tabs>
      </w:pPr>
      <w:r>
        <w:tab/>
      </w:r>
      <w:r>
        <w:tab/>
        <w:t>Interest Revenue</w:t>
      </w:r>
      <w:r>
        <w:tab/>
      </w:r>
      <w:r>
        <w:tab/>
      </w:r>
      <w:r>
        <w:tab/>
        <w:t>1,600</w:t>
      </w:r>
    </w:p>
    <w:p w:rsidR="004270E4" w:rsidRDefault="004270E4" w:rsidP="004270E4">
      <w:pPr>
        <w:tabs>
          <w:tab w:val="left" w:pos="360"/>
          <w:tab w:val="left" w:pos="900"/>
          <w:tab w:val="left" w:leader="dot" w:pos="6840"/>
          <w:tab w:val="right" w:pos="7920"/>
          <w:tab w:val="right" w:pos="9180"/>
        </w:tabs>
      </w:pPr>
    </w:p>
    <w:p w:rsidR="004270E4" w:rsidRDefault="004270E4" w:rsidP="004270E4">
      <w:pPr>
        <w:tabs>
          <w:tab w:val="left" w:pos="360"/>
          <w:tab w:val="left" w:pos="900"/>
          <w:tab w:val="left" w:leader="dot" w:pos="6840"/>
          <w:tab w:val="right" w:pos="7920"/>
          <w:tab w:val="right" w:pos="9180"/>
        </w:tabs>
        <w:ind w:left="360"/>
      </w:pPr>
      <w:r>
        <w:t>Facts:  Accepted a $20,000, 1 year, 8% note from Joe Wood Company for balance due on</w:t>
      </w:r>
    </w:p>
    <w:p w:rsidR="004270E4" w:rsidRDefault="004270E4" w:rsidP="004270E4">
      <w:pPr>
        <w:tabs>
          <w:tab w:val="left" w:pos="360"/>
          <w:tab w:val="left" w:pos="900"/>
          <w:tab w:val="left" w:leader="dot" w:pos="6840"/>
          <w:tab w:val="right" w:pos="7920"/>
          <w:tab w:val="right" w:pos="9180"/>
        </w:tabs>
        <w:ind w:left="360"/>
      </w:pPr>
      <w:r>
        <w:tab/>
        <w:t xml:space="preserve">   </w:t>
      </w:r>
      <w:proofErr w:type="gramStart"/>
      <w:r>
        <w:t>account</w:t>
      </w:r>
      <w:proofErr w:type="gramEnd"/>
      <w:r>
        <w:t>.</w:t>
      </w:r>
    </w:p>
    <w:p w:rsidR="004270E4" w:rsidRDefault="004270E4" w:rsidP="004270E4">
      <w:pPr>
        <w:tabs>
          <w:tab w:val="left" w:pos="360"/>
          <w:tab w:val="left" w:pos="900"/>
          <w:tab w:val="left" w:leader="dot" w:pos="6840"/>
          <w:tab w:val="right" w:pos="7920"/>
          <w:tab w:val="right" w:pos="9180"/>
        </w:tabs>
      </w:pPr>
    </w:p>
    <w:p w:rsidR="004270E4" w:rsidRDefault="004270E4" w:rsidP="004270E4">
      <w:pPr>
        <w:tabs>
          <w:tab w:val="left" w:pos="360"/>
          <w:tab w:val="left" w:pos="900"/>
          <w:tab w:val="left" w:leader="dot" w:pos="6840"/>
          <w:tab w:val="right" w:pos="7920"/>
          <w:tab w:val="right" w:pos="9180"/>
        </w:tabs>
      </w:pPr>
    </w:p>
    <w:p w:rsidR="004270E4" w:rsidRDefault="004270E4" w:rsidP="004270E4">
      <w:pPr>
        <w:tabs>
          <w:tab w:val="left" w:pos="360"/>
          <w:tab w:val="left" w:pos="900"/>
          <w:tab w:val="left" w:leader="dot" w:pos="6840"/>
          <w:tab w:val="right" w:pos="7920"/>
          <w:tab w:val="right" w:pos="9180"/>
        </w:tabs>
      </w:pPr>
      <w:r>
        <w:t>2.</w:t>
      </w:r>
      <w:r>
        <w:tab/>
        <w:t>Accounts Receivable</w:t>
      </w:r>
      <w:r>
        <w:tab/>
      </w:r>
      <w:r>
        <w:tab/>
        <w:t>25,000</w:t>
      </w:r>
    </w:p>
    <w:p w:rsidR="004270E4" w:rsidRDefault="004270E4" w:rsidP="004270E4">
      <w:pPr>
        <w:tabs>
          <w:tab w:val="left" w:pos="360"/>
          <w:tab w:val="left" w:pos="900"/>
          <w:tab w:val="left" w:leader="dot" w:pos="6840"/>
          <w:tab w:val="right" w:pos="7920"/>
          <w:tab w:val="right" w:pos="9180"/>
        </w:tabs>
      </w:pPr>
      <w:r>
        <w:tab/>
      </w:r>
      <w:r>
        <w:tab/>
        <w:t>Sales</w:t>
      </w:r>
      <w:r>
        <w:tab/>
      </w:r>
      <w:r>
        <w:tab/>
      </w:r>
      <w:r>
        <w:tab/>
        <w:t>25,000</w:t>
      </w:r>
    </w:p>
    <w:p w:rsidR="004270E4" w:rsidRDefault="004270E4" w:rsidP="004270E4">
      <w:pPr>
        <w:tabs>
          <w:tab w:val="left" w:pos="360"/>
          <w:tab w:val="left" w:pos="900"/>
          <w:tab w:val="left" w:leader="dot" w:pos="6840"/>
          <w:tab w:val="right" w:pos="7920"/>
          <w:tab w:val="right" w:pos="9180"/>
        </w:tabs>
      </w:pPr>
    </w:p>
    <w:p w:rsidR="004270E4" w:rsidRDefault="004270E4" w:rsidP="004270E4">
      <w:pPr>
        <w:tabs>
          <w:tab w:val="left" w:pos="360"/>
          <w:tab w:val="left" w:pos="900"/>
          <w:tab w:val="left" w:leader="dot" w:pos="6840"/>
          <w:tab w:val="right" w:pos="7920"/>
          <w:tab w:val="right" w:pos="9180"/>
        </w:tabs>
      </w:pPr>
      <w:r>
        <w:tab/>
        <w:t>Facts:  Accepted Visa credit card for $25,000; the service fee is 2%.</w:t>
      </w:r>
    </w:p>
    <w:p w:rsidR="004270E4" w:rsidRDefault="004270E4" w:rsidP="004270E4">
      <w:pPr>
        <w:tabs>
          <w:tab w:val="left" w:pos="360"/>
          <w:tab w:val="left" w:pos="900"/>
          <w:tab w:val="left" w:leader="dot" w:pos="6840"/>
          <w:tab w:val="right" w:pos="7920"/>
          <w:tab w:val="right" w:pos="9180"/>
        </w:tabs>
      </w:pPr>
    </w:p>
    <w:p w:rsidR="004270E4" w:rsidRDefault="004270E4" w:rsidP="004270E4">
      <w:pPr>
        <w:tabs>
          <w:tab w:val="left" w:pos="360"/>
          <w:tab w:val="left" w:pos="900"/>
          <w:tab w:val="left" w:leader="dot" w:pos="6840"/>
          <w:tab w:val="right" w:pos="7920"/>
          <w:tab w:val="right" w:pos="9180"/>
        </w:tabs>
      </w:pPr>
    </w:p>
    <w:p w:rsidR="004270E4" w:rsidRDefault="004270E4" w:rsidP="004270E4">
      <w:pPr>
        <w:tabs>
          <w:tab w:val="left" w:pos="360"/>
          <w:tab w:val="left" w:pos="900"/>
          <w:tab w:val="left" w:leader="dot" w:pos="6840"/>
          <w:tab w:val="right" w:pos="7920"/>
          <w:tab w:val="right" w:pos="9180"/>
        </w:tabs>
      </w:pPr>
      <w:r>
        <w:t>3.</w:t>
      </w:r>
      <w:r>
        <w:tab/>
        <w:t>Allowance for Doubtful Accounts</w:t>
      </w:r>
      <w:r>
        <w:tab/>
      </w:r>
      <w:r>
        <w:tab/>
        <w:t>12,300</w:t>
      </w:r>
    </w:p>
    <w:p w:rsidR="004270E4" w:rsidRDefault="004270E4" w:rsidP="004270E4">
      <w:pPr>
        <w:tabs>
          <w:tab w:val="left" w:pos="360"/>
          <w:tab w:val="left" w:pos="900"/>
          <w:tab w:val="left" w:leader="dot" w:pos="6840"/>
          <w:tab w:val="right" w:pos="7920"/>
          <w:tab w:val="right" w:pos="9180"/>
        </w:tabs>
      </w:pPr>
      <w:r>
        <w:tab/>
      </w:r>
      <w:r>
        <w:tab/>
        <w:t>Notes Receivable</w:t>
      </w:r>
      <w:r>
        <w:tab/>
      </w:r>
      <w:r>
        <w:tab/>
      </w:r>
      <w:r>
        <w:tab/>
        <w:t>12,000</w:t>
      </w:r>
    </w:p>
    <w:p w:rsidR="004270E4" w:rsidRDefault="004270E4" w:rsidP="004270E4">
      <w:pPr>
        <w:tabs>
          <w:tab w:val="left" w:pos="360"/>
          <w:tab w:val="left" w:pos="900"/>
          <w:tab w:val="left" w:leader="dot" w:pos="6840"/>
          <w:tab w:val="right" w:pos="7920"/>
          <w:tab w:val="right" w:pos="9180"/>
        </w:tabs>
      </w:pPr>
      <w:r>
        <w:tab/>
      </w:r>
      <w:r>
        <w:tab/>
        <w:t>Interest Revenue</w:t>
      </w:r>
      <w:r>
        <w:tab/>
      </w:r>
      <w:r>
        <w:tab/>
      </w:r>
      <w:r>
        <w:tab/>
        <w:t>300</w:t>
      </w:r>
    </w:p>
    <w:p w:rsidR="004270E4" w:rsidRDefault="004270E4" w:rsidP="004270E4">
      <w:pPr>
        <w:tabs>
          <w:tab w:val="left" w:pos="360"/>
          <w:tab w:val="left" w:pos="900"/>
          <w:tab w:val="left" w:leader="dot" w:pos="6840"/>
          <w:tab w:val="right" w:pos="7920"/>
          <w:tab w:val="right" w:pos="9180"/>
        </w:tabs>
      </w:pPr>
    </w:p>
    <w:p w:rsidR="004270E4" w:rsidRDefault="004270E4" w:rsidP="004270E4">
      <w:pPr>
        <w:tabs>
          <w:tab w:val="left" w:pos="360"/>
          <w:tab w:val="left" w:pos="900"/>
          <w:tab w:val="left" w:pos="1080"/>
          <w:tab w:val="left" w:leader="dot" w:pos="6840"/>
          <w:tab w:val="right" w:pos="7920"/>
          <w:tab w:val="right" w:pos="9180"/>
        </w:tabs>
        <w:ind w:left="1080" w:hanging="720"/>
        <w:jc w:val="both"/>
      </w:pPr>
      <w:r>
        <w:t>Facts:</w:t>
      </w:r>
      <w:r>
        <w:tab/>
        <w:t>M. Adler dishonored a $12,000, 10%, 3-month note because of bankruptcy. Adler is expected to pay. No interest had been accrued on the note.</w:t>
      </w:r>
    </w:p>
    <w:p w:rsidR="004270E4" w:rsidRDefault="004270E4" w:rsidP="004270E4"/>
    <w:p w:rsidR="004270E4" w:rsidRDefault="004270E4" w:rsidP="004270E4">
      <w:r>
        <w:rPr>
          <w:b/>
        </w:rPr>
        <w:t>Instructions</w:t>
      </w:r>
    </w:p>
    <w:p w:rsidR="004270E4" w:rsidRDefault="004270E4" w:rsidP="004270E4">
      <w:pPr>
        <w:jc w:val="both"/>
      </w:pPr>
      <w:r>
        <w:t>Prepare entries to correct Easterly Company's books based on the facts given. Do not reverse out incorrect entries that were recorded above, but rather correct the account balances so that they reflect the proper amounts.</w:t>
      </w:r>
    </w:p>
    <w:p w:rsidR="004270E4" w:rsidRDefault="004270E4" w:rsidP="004270E4"/>
    <w:p w:rsidR="004270E4" w:rsidRDefault="004270E4" w:rsidP="004270E4"/>
    <w:p w:rsidR="004270E4" w:rsidRDefault="004270E4" w:rsidP="004270E4"/>
    <w:p w:rsidR="004270E4" w:rsidRDefault="004270E4" w:rsidP="004270E4">
      <w:pPr>
        <w:pStyle w:val="Heading4"/>
      </w:pPr>
      <w:r>
        <w:rPr>
          <w:b w:val="0"/>
        </w:rPr>
        <w:br w:type="page"/>
      </w:r>
      <w:r>
        <w:lastRenderedPageBreak/>
        <w:t>7</w:t>
      </w:r>
      <w:r>
        <w:rPr>
          <w:b w:val="0"/>
        </w:rPr>
        <w:t xml:space="preserve"> — Notes Receivable </w:t>
      </w:r>
    </w:p>
    <w:p w:rsidR="004270E4" w:rsidRDefault="004270E4" w:rsidP="004270E4">
      <w:pPr>
        <w:rPr>
          <w:b/>
        </w:rPr>
      </w:pPr>
      <w:r>
        <w:rPr>
          <w:b/>
        </w:rPr>
        <w:t>Instructions</w:t>
      </w:r>
    </w:p>
    <w:p w:rsidR="004270E4" w:rsidRDefault="004270E4" w:rsidP="004270E4">
      <w:r>
        <w:t>Prepare journal entries to record the following events, rounding to the nearest dollar if necessary.</w:t>
      </w:r>
    </w:p>
    <w:p w:rsidR="004270E4" w:rsidRDefault="004270E4" w:rsidP="004270E4"/>
    <w:p w:rsidR="004270E4" w:rsidRDefault="004270E4" w:rsidP="004270E4">
      <w:pPr>
        <w:tabs>
          <w:tab w:val="right" w:pos="720"/>
          <w:tab w:val="left" w:pos="1080"/>
        </w:tabs>
        <w:ind w:left="1080" w:hanging="1080"/>
        <w:jc w:val="both"/>
      </w:pPr>
      <w:proofErr w:type="gramStart"/>
      <w:r>
        <w:t>Jul.</w:t>
      </w:r>
      <w:proofErr w:type="gramEnd"/>
      <w:r>
        <w:t xml:space="preserve"> </w:t>
      </w:r>
      <w:r>
        <w:tab/>
        <w:t>1</w:t>
      </w:r>
      <w:r>
        <w:tab/>
        <w:t>Klein Company accepted an 8%, 3-month, $40,000 note dated July 1 from Greer Company for account balance due.</w:t>
      </w: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r>
        <w:t>Jul.</w:t>
      </w:r>
      <w:r>
        <w:tab/>
        <w:t>31</w:t>
      </w:r>
      <w:r>
        <w:tab/>
        <w:t>Klein accrued interest on the above note for the month of July.</w:t>
      </w: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r>
        <w:t>Oct.</w:t>
      </w:r>
      <w:r>
        <w:tab/>
        <w:t>1</w:t>
      </w:r>
      <w:r>
        <w:tab/>
        <w:t>Collected Greer Company note in full. Assume interest was correctly accrued on August 31 and September 30.</w:t>
      </w: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p>
    <w:p w:rsidR="004270E4" w:rsidRDefault="004270E4" w:rsidP="004270E4">
      <w:pPr>
        <w:tabs>
          <w:tab w:val="right" w:pos="720"/>
          <w:tab w:val="left" w:pos="1080"/>
        </w:tabs>
        <w:ind w:left="1080" w:hanging="1080"/>
        <w:jc w:val="both"/>
      </w:pPr>
      <w:r>
        <w:t>Oct.</w:t>
      </w:r>
      <w:r>
        <w:tab/>
        <w:t>1</w:t>
      </w:r>
      <w:r>
        <w:tab/>
      </w:r>
      <w:proofErr w:type="gramStart"/>
      <w:r>
        <w:t>Assume</w:t>
      </w:r>
      <w:proofErr w:type="gramEnd"/>
      <w:r>
        <w:t xml:space="preserve"> instead that the note is dishonored and that no interest has been accrued. Greer Company is expected to eventually pay the amount owed.</w:t>
      </w:r>
    </w:p>
    <w:p w:rsidR="004270E4" w:rsidRDefault="004270E4" w:rsidP="004270E4"/>
    <w:p w:rsidR="00A8699C" w:rsidRDefault="004270E4"/>
    <w:sectPr w:rsidR="00A8699C" w:rsidSect="00B372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0E4"/>
    <w:rsid w:val="003E2997"/>
    <w:rsid w:val="004270E4"/>
    <w:rsid w:val="00841767"/>
    <w:rsid w:val="00B3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E4"/>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427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Heading1"/>
    <w:next w:val="Normal"/>
    <w:link w:val="Heading4Char"/>
    <w:qFormat/>
    <w:rsid w:val="004270E4"/>
    <w:pPr>
      <w:keepLines w:val="0"/>
      <w:widowControl w:val="0"/>
      <w:tabs>
        <w:tab w:val="left" w:pos="360"/>
        <w:tab w:val="left" w:pos="720"/>
        <w:tab w:val="right" w:pos="9270"/>
      </w:tabs>
      <w:spacing w:before="0" w:after="120"/>
      <w:outlineLvl w:val="3"/>
    </w:pPr>
    <w:rPr>
      <w:rFonts w:ascii="Arial" w:eastAsia="Times New Roman" w:hAnsi="Arial" w:cs="Times New Roman"/>
      <w:bCs w:val="0"/>
      <w:snapToGrid w:val="0"/>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270E4"/>
    <w:rPr>
      <w:rFonts w:ascii="Arial" w:eastAsia="Times New Roman" w:hAnsi="Arial" w:cs="Times New Roman"/>
      <w:b/>
      <w:snapToGrid w:val="0"/>
      <w:szCs w:val="20"/>
    </w:rPr>
  </w:style>
  <w:style w:type="paragraph" w:styleId="Footer">
    <w:name w:val="footer"/>
    <w:basedOn w:val="Normal"/>
    <w:link w:val="FooterChar"/>
    <w:rsid w:val="004270E4"/>
    <w:pPr>
      <w:tabs>
        <w:tab w:val="center" w:pos="4320"/>
        <w:tab w:val="right" w:pos="8640"/>
      </w:tabs>
    </w:pPr>
  </w:style>
  <w:style w:type="character" w:customStyle="1" w:styleId="FooterChar">
    <w:name w:val="Footer Char"/>
    <w:basedOn w:val="DefaultParagraphFont"/>
    <w:link w:val="Footer"/>
    <w:rsid w:val="004270E4"/>
    <w:rPr>
      <w:rFonts w:ascii="Arial" w:eastAsia="Times New Roman" w:hAnsi="Arial" w:cs="Times New Roman"/>
      <w:szCs w:val="20"/>
    </w:rPr>
  </w:style>
  <w:style w:type="paragraph" w:styleId="BodyText">
    <w:name w:val="Body Text"/>
    <w:basedOn w:val="Normal"/>
    <w:link w:val="BodyTextChar"/>
    <w:rsid w:val="004270E4"/>
    <w:pPr>
      <w:jc w:val="both"/>
    </w:pPr>
  </w:style>
  <w:style w:type="character" w:customStyle="1" w:styleId="BodyTextChar">
    <w:name w:val="Body Text Char"/>
    <w:basedOn w:val="DefaultParagraphFont"/>
    <w:link w:val="BodyText"/>
    <w:rsid w:val="004270E4"/>
    <w:rPr>
      <w:rFonts w:ascii="Arial" w:eastAsia="Times New Roman" w:hAnsi="Arial" w:cs="Times New Roman"/>
      <w:szCs w:val="20"/>
    </w:rPr>
  </w:style>
  <w:style w:type="character" w:customStyle="1" w:styleId="Heading1Char">
    <w:name w:val="Heading 1 Char"/>
    <w:basedOn w:val="DefaultParagraphFont"/>
    <w:link w:val="Heading1"/>
    <w:uiPriority w:val="9"/>
    <w:rsid w:val="004270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1</cp:revision>
  <dcterms:created xsi:type="dcterms:W3CDTF">2009-12-01T02:56:00Z</dcterms:created>
  <dcterms:modified xsi:type="dcterms:W3CDTF">2009-12-01T02:59:00Z</dcterms:modified>
</cp:coreProperties>
</file>