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33" w:rsidRDefault="00D03633" w:rsidP="00D03633">
      <w:pPr>
        <w:rPr>
          <w:rFonts w:ascii="Arial" w:hAnsi="Arial"/>
          <w:szCs w:val="24"/>
        </w:rPr>
      </w:pPr>
      <w:r>
        <w:rPr>
          <w:rFonts w:ascii="Arial" w:hAnsi="Arial"/>
          <w:szCs w:val="24"/>
        </w:rPr>
        <w:t>Development of a new deluxe version of a particular toy is being considered by T-O-Y Inc.  The activities necessary for the completion of this project along with the relevant information for each activity are listed in the following table.</w:t>
      </w:r>
      <w:r w:rsidRPr="005A0CAC">
        <w:rPr>
          <w:rFonts w:ascii="Arial" w:hAnsi="Arial"/>
          <w:szCs w:val="24"/>
        </w:rPr>
        <w:t xml:space="preserve"> </w:t>
      </w:r>
      <w:r>
        <w:rPr>
          <w:rFonts w:ascii="Arial" w:hAnsi="Arial"/>
          <w:szCs w:val="24"/>
        </w:rPr>
        <w:t xml:space="preserve">The Total Crash Time represents the time for that activity after it has been crashed the maximum crash time allowed for that activity.  For example, we can reduce the time for Activity A to 3 weeks after crashing it.    </w:t>
      </w:r>
    </w:p>
    <w:p w:rsidR="00D03633" w:rsidRDefault="00D03633" w:rsidP="00D03633">
      <w:pPr>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gridCol w:w="1585"/>
        <w:gridCol w:w="1585"/>
        <w:gridCol w:w="1583"/>
        <w:gridCol w:w="1581"/>
        <w:gridCol w:w="1660"/>
      </w:tblGrid>
      <w:tr w:rsidR="00D03633" w:rsidRPr="007C0943" w:rsidTr="00B272EF">
        <w:tc>
          <w:tcPr>
            <w:tcW w:w="1596" w:type="dxa"/>
          </w:tcPr>
          <w:p w:rsidR="00D03633" w:rsidRPr="007C0943" w:rsidRDefault="00D03633" w:rsidP="00B272EF">
            <w:pPr>
              <w:jc w:val="center"/>
              <w:rPr>
                <w:rFonts w:ascii="Arial" w:hAnsi="Arial"/>
                <w:b/>
                <w:sz w:val="22"/>
                <w:szCs w:val="22"/>
              </w:rPr>
            </w:pPr>
            <w:r w:rsidRPr="007C0943">
              <w:rPr>
                <w:rFonts w:ascii="Arial" w:hAnsi="Arial"/>
                <w:b/>
                <w:sz w:val="22"/>
                <w:szCs w:val="22"/>
              </w:rPr>
              <w:t>Activity</w:t>
            </w:r>
          </w:p>
        </w:tc>
        <w:tc>
          <w:tcPr>
            <w:tcW w:w="1596" w:type="dxa"/>
          </w:tcPr>
          <w:p w:rsidR="00D03633" w:rsidRPr="007C0943" w:rsidRDefault="00D03633" w:rsidP="00B272EF">
            <w:pPr>
              <w:jc w:val="center"/>
              <w:rPr>
                <w:rFonts w:ascii="Arial" w:hAnsi="Arial"/>
                <w:b/>
                <w:sz w:val="22"/>
                <w:szCs w:val="22"/>
              </w:rPr>
            </w:pPr>
            <w:r>
              <w:rPr>
                <w:rFonts w:ascii="Arial" w:hAnsi="Arial"/>
                <w:b/>
                <w:sz w:val="22"/>
                <w:szCs w:val="22"/>
              </w:rPr>
              <w:t xml:space="preserve">Total </w:t>
            </w:r>
            <w:r w:rsidRPr="007C0943">
              <w:rPr>
                <w:rFonts w:ascii="Arial" w:hAnsi="Arial"/>
                <w:b/>
                <w:sz w:val="22"/>
                <w:szCs w:val="22"/>
              </w:rPr>
              <w:t>Normal Time (Weeks)</w:t>
            </w:r>
          </w:p>
        </w:tc>
        <w:tc>
          <w:tcPr>
            <w:tcW w:w="1596" w:type="dxa"/>
          </w:tcPr>
          <w:p w:rsidR="00D03633" w:rsidRPr="007C0943" w:rsidRDefault="00D03633" w:rsidP="00B272EF">
            <w:pPr>
              <w:jc w:val="center"/>
              <w:rPr>
                <w:rFonts w:ascii="Arial" w:hAnsi="Arial"/>
                <w:b/>
                <w:sz w:val="22"/>
                <w:szCs w:val="22"/>
              </w:rPr>
            </w:pPr>
            <w:r>
              <w:rPr>
                <w:rFonts w:ascii="Arial" w:hAnsi="Arial"/>
                <w:b/>
                <w:sz w:val="22"/>
                <w:szCs w:val="22"/>
              </w:rPr>
              <w:t xml:space="preserve">Total </w:t>
            </w:r>
            <w:r w:rsidRPr="007C0943">
              <w:rPr>
                <w:rFonts w:ascii="Arial" w:hAnsi="Arial"/>
                <w:b/>
                <w:sz w:val="22"/>
                <w:szCs w:val="22"/>
              </w:rPr>
              <w:t>Crash Time (Weeks)</w:t>
            </w:r>
          </w:p>
        </w:tc>
        <w:tc>
          <w:tcPr>
            <w:tcW w:w="1596" w:type="dxa"/>
          </w:tcPr>
          <w:p w:rsidR="00D03633" w:rsidRPr="007C0943" w:rsidRDefault="00D03633" w:rsidP="00B272EF">
            <w:pPr>
              <w:jc w:val="center"/>
              <w:rPr>
                <w:rFonts w:ascii="Arial" w:hAnsi="Arial"/>
                <w:b/>
                <w:sz w:val="22"/>
                <w:szCs w:val="22"/>
              </w:rPr>
            </w:pPr>
            <w:r>
              <w:rPr>
                <w:rFonts w:ascii="Arial" w:hAnsi="Arial"/>
                <w:b/>
                <w:sz w:val="22"/>
                <w:szCs w:val="22"/>
              </w:rPr>
              <w:t xml:space="preserve">Total </w:t>
            </w:r>
            <w:r w:rsidRPr="007C0943">
              <w:rPr>
                <w:rFonts w:ascii="Arial" w:hAnsi="Arial"/>
                <w:b/>
                <w:sz w:val="22"/>
                <w:szCs w:val="22"/>
              </w:rPr>
              <w:t>Normal Cost</w:t>
            </w:r>
          </w:p>
        </w:tc>
        <w:tc>
          <w:tcPr>
            <w:tcW w:w="1596" w:type="dxa"/>
          </w:tcPr>
          <w:p w:rsidR="00D03633" w:rsidRPr="007C0943" w:rsidRDefault="00D03633" w:rsidP="00B272EF">
            <w:pPr>
              <w:jc w:val="center"/>
              <w:rPr>
                <w:rFonts w:ascii="Arial" w:hAnsi="Arial"/>
                <w:b/>
                <w:sz w:val="22"/>
                <w:szCs w:val="22"/>
              </w:rPr>
            </w:pPr>
            <w:r w:rsidRPr="007C0943">
              <w:rPr>
                <w:rFonts w:ascii="Arial" w:hAnsi="Arial"/>
                <w:b/>
                <w:sz w:val="22"/>
                <w:szCs w:val="22"/>
              </w:rPr>
              <w:t>Crash Cost</w:t>
            </w:r>
            <w:r>
              <w:rPr>
                <w:rFonts w:ascii="Arial" w:hAnsi="Arial"/>
                <w:b/>
                <w:sz w:val="22"/>
                <w:szCs w:val="22"/>
              </w:rPr>
              <w:t xml:space="preserve"> per period</w:t>
            </w:r>
          </w:p>
        </w:tc>
        <w:tc>
          <w:tcPr>
            <w:tcW w:w="1596" w:type="dxa"/>
          </w:tcPr>
          <w:p w:rsidR="00D03633" w:rsidRPr="007C0943" w:rsidRDefault="00D03633" w:rsidP="00B272EF">
            <w:pPr>
              <w:jc w:val="center"/>
              <w:rPr>
                <w:rFonts w:ascii="Arial" w:hAnsi="Arial"/>
                <w:b/>
                <w:sz w:val="22"/>
                <w:szCs w:val="22"/>
              </w:rPr>
            </w:pPr>
            <w:r w:rsidRPr="007C0943">
              <w:rPr>
                <w:rFonts w:ascii="Arial" w:hAnsi="Arial"/>
                <w:b/>
                <w:sz w:val="22"/>
                <w:szCs w:val="22"/>
              </w:rPr>
              <w:t>Immediate Predecessors</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A</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4</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3</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$2,000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$600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B</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2</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1</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2,200</w:t>
            </w:r>
          </w:p>
        </w:tc>
        <w:tc>
          <w:tcPr>
            <w:tcW w:w="1596" w:type="dxa"/>
          </w:tcPr>
          <w:p w:rsidR="00D03633" w:rsidRPr="007C0943" w:rsidRDefault="00D03633" w:rsidP="00B272EF">
            <w:pPr>
              <w:jc w:val="center"/>
              <w:rPr>
                <w:rFonts w:ascii="Arial" w:hAnsi="Arial"/>
                <w:sz w:val="22"/>
                <w:szCs w:val="22"/>
              </w:rPr>
            </w:pPr>
            <w:r>
              <w:rPr>
                <w:rFonts w:ascii="Arial" w:hAnsi="Arial"/>
                <w:sz w:val="22"/>
                <w:szCs w:val="22"/>
              </w:rPr>
              <w:t>$</w:t>
            </w:r>
            <w:r w:rsidRPr="007C0943">
              <w:rPr>
                <w:rFonts w:ascii="Arial" w:hAnsi="Arial"/>
                <w:sz w:val="22"/>
                <w:szCs w:val="22"/>
              </w:rPr>
              <w:t>800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C</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3</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3</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500</w:t>
            </w:r>
          </w:p>
        </w:tc>
        <w:tc>
          <w:tcPr>
            <w:tcW w:w="1596" w:type="dxa"/>
          </w:tcPr>
          <w:p w:rsidR="00D03633" w:rsidRPr="007C0943" w:rsidRDefault="00D03633" w:rsidP="00B272EF">
            <w:pPr>
              <w:jc w:val="center"/>
              <w:rPr>
                <w:rFonts w:ascii="Arial" w:hAnsi="Arial"/>
                <w:sz w:val="22"/>
                <w:szCs w:val="22"/>
              </w:rPr>
            </w:pPr>
            <w:r>
              <w:rPr>
                <w:rFonts w:ascii="Arial" w:hAnsi="Arial"/>
                <w:sz w:val="22"/>
                <w:szCs w:val="22"/>
              </w:rPr>
              <w:t>$</w:t>
            </w:r>
            <w:r w:rsidRPr="007C0943">
              <w:rPr>
                <w:rFonts w:ascii="Arial" w:hAnsi="Arial"/>
                <w:sz w:val="22"/>
                <w:szCs w:val="22"/>
              </w:rPr>
              <w:t>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D</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8</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4</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2,300</w:t>
            </w:r>
          </w:p>
        </w:tc>
        <w:tc>
          <w:tcPr>
            <w:tcW w:w="1596" w:type="dxa"/>
          </w:tcPr>
          <w:p w:rsidR="00D03633" w:rsidRPr="007C0943" w:rsidRDefault="00D03633" w:rsidP="00B272EF">
            <w:pPr>
              <w:jc w:val="center"/>
              <w:rPr>
                <w:rFonts w:ascii="Arial" w:hAnsi="Arial"/>
                <w:sz w:val="22"/>
                <w:szCs w:val="22"/>
              </w:rPr>
            </w:pPr>
            <w:r>
              <w:rPr>
                <w:rFonts w:ascii="Arial" w:hAnsi="Arial"/>
                <w:sz w:val="22"/>
                <w:szCs w:val="22"/>
              </w:rPr>
              <w:t>$750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A</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E</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6</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3</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900</w:t>
            </w:r>
          </w:p>
        </w:tc>
        <w:tc>
          <w:tcPr>
            <w:tcW w:w="1596" w:type="dxa"/>
          </w:tcPr>
          <w:p w:rsidR="00D03633" w:rsidRPr="007C0943" w:rsidRDefault="00D03633" w:rsidP="00B272EF">
            <w:pPr>
              <w:jc w:val="center"/>
              <w:rPr>
                <w:rFonts w:ascii="Arial" w:hAnsi="Arial"/>
                <w:sz w:val="22"/>
                <w:szCs w:val="22"/>
              </w:rPr>
            </w:pPr>
            <w:r>
              <w:rPr>
                <w:rFonts w:ascii="Arial" w:hAnsi="Arial"/>
                <w:sz w:val="22"/>
                <w:szCs w:val="22"/>
              </w:rPr>
              <w:t>$100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B</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F</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3</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2</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3,000</w:t>
            </w:r>
          </w:p>
        </w:tc>
        <w:tc>
          <w:tcPr>
            <w:tcW w:w="1596" w:type="dxa"/>
          </w:tcPr>
          <w:p w:rsidR="00D03633" w:rsidRPr="007C0943" w:rsidRDefault="00D03633" w:rsidP="00B272EF">
            <w:pPr>
              <w:jc w:val="center"/>
              <w:rPr>
                <w:rFonts w:ascii="Arial" w:hAnsi="Arial"/>
                <w:sz w:val="22"/>
                <w:szCs w:val="22"/>
              </w:rPr>
            </w:pPr>
            <w:r>
              <w:rPr>
                <w:rFonts w:ascii="Arial" w:hAnsi="Arial"/>
                <w:sz w:val="22"/>
                <w:szCs w:val="22"/>
              </w:rPr>
              <w:t>$1,</w:t>
            </w:r>
            <w:r w:rsidRPr="007C0943">
              <w:rPr>
                <w:rFonts w:ascii="Arial" w:hAnsi="Arial"/>
                <w:sz w:val="22"/>
                <w:szCs w:val="22"/>
              </w:rPr>
              <w:t>200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C</w:t>
            </w:r>
          </w:p>
        </w:tc>
      </w:tr>
      <w:tr w:rsidR="00D03633" w:rsidRPr="007C0943" w:rsidTr="00B272EF">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G</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4</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2</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1,400</w:t>
            </w:r>
          </w:p>
        </w:tc>
        <w:tc>
          <w:tcPr>
            <w:tcW w:w="1596" w:type="dxa"/>
          </w:tcPr>
          <w:p w:rsidR="00D03633" w:rsidRPr="007C0943" w:rsidRDefault="00D03633" w:rsidP="00B272EF">
            <w:pPr>
              <w:jc w:val="center"/>
              <w:rPr>
                <w:rFonts w:ascii="Arial" w:hAnsi="Arial"/>
                <w:sz w:val="22"/>
                <w:szCs w:val="22"/>
              </w:rPr>
            </w:pPr>
            <w:r>
              <w:rPr>
                <w:rFonts w:ascii="Arial" w:hAnsi="Arial"/>
                <w:sz w:val="22"/>
                <w:szCs w:val="22"/>
              </w:rPr>
              <w:t>$300</w:t>
            </w:r>
          </w:p>
        </w:tc>
        <w:tc>
          <w:tcPr>
            <w:tcW w:w="1596" w:type="dxa"/>
          </w:tcPr>
          <w:p w:rsidR="00D03633" w:rsidRPr="007C0943" w:rsidRDefault="00D03633" w:rsidP="00B272EF">
            <w:pPr>
              <w:jc w:val="center"/>
              <w:rPr>
                <w:rFonts w:ascii="Arial" w:hAnsi="Arial"/>
                <w:sz w:val="22"/>
                <w:szCs w:val="22"/>
              </w:rPr>
            </w:pPr>
            <w:r w:rsidRPr="007C0943">
              <w:rPr>
                <w:rFonts w:ascii="Arial" w:hAnsi="Arial"/>
                <w:sz w:val="22"/>
                <w:szCs w:val="22"/>
              </w:rPr>
              <w:t>D,E</w:t>
            </w:r>
          </w:p>
        </w:tc>
      </w:tr>
    </w:tbl>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Pr="00DA0C9A"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r w:rsidRPr="00DA0C9A">
        <w:rPr>
          <w:b w:val="0"/>
          <w:sz w:val="24"/>
          <w:szCs w:val="24"/>
        </w:rPr>
        <w:t xml:space="preserve">a) </w:t>
      </w:r>
      <w:r>
        <w:rPr>
          <w:b w:val="0"/>
          <w:sz w:val="24"/>
          <w:szCs w:val="24"/>
        </w:rPr>
        <w:t>Using the normal time, w</w:t>
      </w:r>
      <w:r w:rsidRPr="00DA0C9A">
        <w:rPr>
          <w:b w:val="0"/>
          <w:sz w:val="24"/>
          <w:szCs w:val="24"/>
        </w:rPr>
        <w:t xml:space="preserve">hat is the critical path, the project completion </w:t>
      </w:r>
      <w:r>
        <w:rPr>
          <w:b w:val="0"/>
          <w:sz w:val="24"/>
          <w:szCs w:val="24"/>
        </w:rPr>
        <w:t>time</w:t>
      </w:r>
      <w:r w:rsidRPr="00DA0C9A">
        <w:rPr>
          <w:b w:val="0"/>
          <w:sz w:val="24"/>
          <w:szCs w:val="24"/>
        </w:rPr>
        <w:t>, the total time required to complete all of the activit</w:t>
      </w:r>
      <w:r>
        <w:rPr>
          <w:b w:val="0"/>
          <w:sz w:val="24"/>
          <w:szCs w:val="24"/>
        </w:rPr>
        <w:t>i</w:t>
      </w:r>
      <w:r w:rsidRPr="00DA0C9A">
        <w:rPr>
          <w:b w:val="0"/>
          <w:sz w:val="24"/>
          <w:szCs w:val="24"/>
        </w:rPr>
        <w:t>es, and the slack time for each path?</w:t>
      </w: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Pr="00DA0C9A"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r w:rsidRPr="00DA0C9A">
        <w:rPr>
          <w:b w:val="0"/>
          <w:sz w:val="24"/>
          <w:szCs w:val="24"/>
        </w:rPr>
        <w:t>b) If you wish to red</w:t>
      </w:r>
      <w:r>
        <w:rPr>
          <w:b w:val="0"/>
          <w:sz w:val="24"/>
          <w:szCs w:val="24"/>
        </w:rPr>
        <w:t>u</w:t>
      </w:r>
      <w:r w:rsidRPr="00DA0C9A">
        <w:rPr>
          <w:b w:val="0"/>
          <w:sz w:val="24"/>
          <w:szCs w:val="24"/>
        </w:rPr>
        <w:t xml:space="preserve">ce the time required </w:t>
      </w:r>
      <w:proofErr w:type="gramStart"/>
      <w:r w:rsidRPr="00DA0C9A">
        <w:rPr>
          <w:b w:val="0"/>
          <w:sz w:val="24"/>
          <w:szCs w:val="24"/>
        </w:rPr>
        <w:t>to</w:t>
      </w:r>
      <w:r>
        <w:rPr>
          <w:b w:val="0"/>
          <w:sz w:val="24"/>
          <w:szCs w:val="24"/>
        </w:rPr>
        <w:t xml:space="preserve"> </w:t>
      </w:r>
      <w:r w:rsidRPr="00DA0C9A">
        <w:rPr>
          <w:b w:val="0"/>
          <w:sz w:val="24"/>
          <w:szCs w:val="24"/>
        </w:rPr>
        <w:t>complete</w:t>
      </w:r>
      <w:proofErr w:type="gramEnd"/>
      <w:r w:rsidRPr="00DA0C9A">
        <w:rPr>
          <w:b w:val="0"/>
          <w:sz w:val="24"/>
          <w:szCs w:val="24"/>
        </w:rPr>
        <w:t xml:space="preserve"> this project by one week, which ac</w:t>
      </w:r>
      <w:r>
        <w:rPr>
          <w:b w:val="0"/>
          <w:sz w:val="24"/>
          <w:szCs w:val="24"/>
        </w:rPr>
        <w:t>t</w:t>
      </w:r>
      <w:r w:rsidRPr="00DA0C9A">
        <w:rPr>
          <w:b w:val="0"/>
          <w:sz w:val="24"/>
          <w:szCs w:val="24"/>
        </w:rPr>
        <w:t>iv</w:t>
      </w:r>
      <w:r>
        <w:rPr>
          <w:b w:val="0"/>
          <w:sz w:val="24"/>
          <w:szCs w:val="24"/>
        </w:rPr>
        <w:t>i</w:t>
      </w:r>
      <w:r w:rsidRPr="00DA0C9A">
        <w:rPr>
          <w:b w:val="0"/>
          <w:sz w:val="24"/>
          <w:szCs w:val="24"/>
        </w:rPr>
        <w:t>ty should be crashed, and how much will this increase the total cost?</w:t>
      </w: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Pr="00DA0C9A"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r w:rsidRPr="00DA0C9A">
        <w:rPr>
          <w:b w:val="0"/>
          <w:sz w:val="24"/>
          <w:szCs w:val="24"/>
        </w:rPr>
        <w:t xml:space="preserve">c) What is the maximum time that can be crashed?  How much would </w:t>
      </w:r>
      <w:r>
        <w:rPr>
          <w:b w:val="0"/>
          <w:sz w:val="24"/>
          <w:szCs w:val="24"/>
        </w:rPr>
        <w:t xml:space="preserve">the total </w:t>
      </w:r>
      <w:r w:rsidRPr="00DA0C9A">
        <w:rPr>
          <w:b w:val="0"/>
          <w:sz w:val="24"/>
          <w:szCs w:val="24"/>
        </w:rPr>
        <w:t xml:space="preserve">cost increase? </w:t>
      </w: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D03633" w:rsidRDefault="00D03633" w:rsidP="00D03633">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b w:val="0"/>
          <w:sz w:val="24"/>
          <w:szCs w:val="24"/>
        </w:rPr>
      </w:pPr>
    </w:p>
    <w:p w:rsidR="00B81A73" w:rsidRDefault="00D03633" w:rsidP="00D03633">
      <w:r>
        <w:rPr>
          <w:b/>
          <w:szCs w:val="24"/>
        </w:rPr>
        <w:t>d)  Let’s return to the results found in a).  Suppose the company believes that reducing the project completion time from the time reported in part a), will help the company realize an additional $500 per week in revenue.  How many weeks should the company reduce the project completion time and what is the resulting cost of the project considering the additional revenue as an offset to the cost associated with crashing the project?  The company is interested in selecting the path that minimizes the cost of the project.</w:t>
      </w:r>
    </w:p>
    <w:sectPr w:rsidR="00B81A73" w:rsidSect="00B81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633"/>
    <w:rsid w:val="00112535"/>
    <w:rsid w:val="0036113B"/>
    <w:rsid w:val="00B81A73"/>
    <w:rsid w:val="00D0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33"/>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35"/>
    <w:pPr>
      <w:spacing w:after="0" w:line="240" w:lineRule="auto"/>
    </w:pPr>
  </w:style>
  <w:style w:type="paragraph" w:styleId="BodyText">
    <w:name w:val="Body Text"/>
    <w:basedOn w:val="Normal"/>
    <w:link w:val="BodyTextChar"/>
    <w:rsid w:val="00D03633"/>
    <w:pPr>
      <w:widowControl/>
    </w:pPr>
    <w:rPr>
      <w:rFonts w:ascii="Arial" w:hAnsi="Arial"/>
      <w:b/>
      <w:snapToGrid/>
      <w:sz w:val="32"/>
    </w:rPr>
  </w:style>
  <w:style w:type="character" w:customStyle="1" w:styleId="BodyTextChar">
    <w:name w:val="Body Text Char"/>
    <w:basedOn w:val="DefaultParagraphFont"/>
    <w:link w:val="BodyText"/>
    <w:rsid w:val="00D03633"/>
    <w:rPr>
      <w:rFonts w:ascii="Arial" w:eastAsia="Times New Roman"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JoniLynn</dc:creator>
  <cp:lastModifiedBy>JoniLynn</cp:lastModifiedBy>
  <cp:revision>1</cp:revision>
  <dcterms:created xsi:type="dcterms:W3CDTF">2009-11-20T07:35:00Z</dcterms:created>
  <dcterms:modified xsi:type="dcterms:W3CDTF">2009-11-20T07:36:00Z</dcterms:modified>
</cp:coreProperties>
</file>