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2B" w:rsidRDefault="002E172B" w:rsidP="002E172B">
      <w:pPr>
        <w:ind w:left="360"/>
        <w:rPr>
          <w:rFonts w:ascii="Arial" w:hAnsi="Arial" w:cs="Arial"/>
        </w:rPr>
      </w:pPr>
      <w:r>
        <w:rPr>
          <w:rFonts w:ascii="Arial" w:hAnsi="Arial" w:cs="Arial"/>
        </w:rPr>
        <w:t xml:space="preserve">In </w:t>
      </w:r>
      <w:smartTag w:uri="urn:schemas-microsoft-com:office:smarttags" w:element="place">
        <w:smartTag w:uri="urn:schemas-microsoft-com:office:smarttags" w:element="City">
          <w:r>
            <w:rPr>
              <w:rFonts w:ascii="Arial" w:hAnsi="Arial" w:cs="Arial"/>
            </w:rPr>
            <w:t>Los Angeles</w:t>
          </w:r>
        </w:smartTag>
      </w:smartTag>
      <w:r>
        <w:rPr>
          <w:rFonts w:ascii="Arial" w:hAnsi="Arial" w:cs="Arial"/>
        </w:rPr>
        <w:t xml:space="preserve"> there are three network television stations, each with it own evening news program from </w:t>
      </w:r>
      <w:smartTag w:uri="urn:schemas-microsoft-com:office:smarttags" w:element="time">
        <w:smartTagPr>
          <w:attr w:name="Minute" w:val="0"/>
          <w:attr w:name="Hour" w:val="18"/>
        </w:smartTagPr>
        <w:r>
          <w:rPr>
            <w:rFonts w:ascii="Arial" w:hAnsi="Arial" w:cs="Arial"/>
          </w:rPr>
          <w:t>6:00</w:t>
        </w:r>
      </w:smartTag>
      <w:r>
        <w:rPr>
          <w:rFonts w:ascii="Arial" w:hAnsi="Arial" w:cs="Arial"/>
        </w:rPr>
        <w:t xml:space="preserve"> to </w:t>
      </w:r>
      <w:smartTag w:uri="urn:schemas-microsoft-com:office:smarttags" w:element="time">
        <w:smartTagPr>
          <w:attr w:name="Minute" w:val="30"/>
          <w:attr w:name="Hour" w:val="18"/>
        </w:smartTagPr>
        <w:r>
          <w:rPr>
            <w:rFonts w:ascii="Arial" w:hAnsi="Arial" w:cs="Arial"/>
          </w:rPr>
          <w:t>6:30 PM</w:t>
        </w:r>
      </w:smartTag>
      <w:r>
        <w:rPr>
          <w:rFonts w:ascii="Arial" w:hAnsi="Arial" w:cs="Arial"/>
        </w:rPr>
        <w:t>. According to a report in this morning’s local newspaper, a random sample of 150 viewers last night revealed 53 watched the news on KNBC (channel 2), 64 watched KABC (channel 7), and 33 viewed KCBS (channel 2). At the 0.05 significance level, is there a difference in the proportion of viewers watching the three channels?</w:t>
      </w:r>
    </w:p>
    <w:p w:rsidR="002E172B" w:rsidRDefault="002E172B" w:rsidP="002E172B">
      <w:pPr>
        <w:rPr>
          <w:rFonts w:ascii="Arial" w:hAnsi="Arial" w:cs="Arial"/>
        </w:rPr>
      </w:pPr>
    </w:p>
    <w:p w:rsidR="002E172B" w:rsidRDefault="002E172B" w:rsidP="002E172B">
      <w:pPr>
        <w:ind w:firstLine="360"/>
        <w:rPr>
          <w:rFonts w:ascii="Arial" w:hAnsi="Arial" w:cs="Arial"/>
        </w:rPr>
      </w:pPr>
      <w:r>
        <w:rPr>
          <w:rFonts w:ascii="Arial" w:hAnsi="Arial" w:cs="Arial"/>
        </w:rPr>
        <w:t>1.  State the null and alternative hypothesis.</w:t>
      </w:r>
    </w:p>
    <w:p w:rsidR="002E172B" w:rsidRDefault="002E172B" w:rsidP="002E172B">
      <w:pPr>
        <w:rPr>
          <w:rFonts w:ascii="Arial" w:hAnsi="Arial" w:cs="Arial"/>
        </w:rPr>
      </w:pPr>
    </w:p>
    <w:p w:rsidR="002E172B" w:rsidRDefault="002E172B" w:rsidP="002E172B">
      <w:pPr>
        <w:rPr>
          <w:rFonts w:ascii="Arial" w:hAnsi="Arial" w:cs="Arial"/>
        </w:rPr>
      </w:pPr>
    </w:p>
    <w:p w:rsidR="002E172B" w:rsidRDefault="002E172B" w:rsidP="002E172B">
      <w:pPr>
        <w:rPr>
          <w:rFonts w:ascii="Arial" w:hAnsi="Arial" w:cs="Arial"/>
        </w:rPr>
      </w:pPr>
    </w:p>
    <w:p w:rsidR="002E172B" w:rsidRDefault="002E172B" w:rsidP="002E172B">
      <w:pPr>
        <w:rPr>
          <w:rFonts w:ascii="Arial" w:hAnsi="Arial" w:cs="Arial"/>
        </w:rPr>
      </w:pPr>
    </w:p>
    <w:p w:rsidR="002E172B" w:rsidRDefault="002E172B" w:rsidP="002E172B">
      <w:pPr>
        <w:rPr>
          <w:rFonts w:ascii="Arial" w:hAnsi="Arial" w:cs="Arial"/>
        </w:rPr>
      </w:pPr>
      <w:r>
        <w:rPr>
          <w:rFonts w:ascii="Arial" w:hAnsi="Arial" w:cs="Arial"/>
        </w:rPr>
        <w:t xml:space="preserve">      2. Identify the level of significance: Given at 0.05</w:t>
      </w:r>
    </w:p>
    <w:p w:rsidR="002E172B" w:rsidRDefault="002E172B" w:rsidP="002E172B">
      <w:pPr>
        <w:ind w:left="720"/>
        <w:rPr>
          <w:rFonts w:ascii="Arial" w:hAnsi="Arial" w:cs="Arial"/>
        </w:rPr>
      </w:pPr>
    </w:p>
    <w:p w:rsidR="002E172B" w:rsidRDefault="002E172B" w:rsidP="002E172B">
      <w:pPr>
        <w:rPr>
          <w:rFonts w:ascii="Arial" w:hAnsi="Arial" w:cs="Arial"/>
        </w:rPr>
      </w:pPr>
      <w:r>
        <w:rPr>
          <w:rFonts w:ascii="Arial" w:hAnsi="Arial" w:cs="Arial"/>
        </w:rPr>
        <w:t xml:space="preserve">      3.  Calculate the test statistic</w:t>
      </w:r>
    </w:p>
    <w:p w:rsidR="002E172B" w:rsidRDefault="002E172B" w:rsidP="002E172B">
      <w:pPr>
        <w:ind w:left="720"/>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1130"/>
        <w:gridCol w:w="1130"/>
        <w:gridCol w:w="1130"/>
        <w:gridCol w:w="1166"/>
        <w:gridCol w:w="1256"/>
        <w:gridCol w:w="1184"/>
      </w:tblGrid>
      <w:tr w:rsidR="002E172B" w:rsidTr="00DA02EA">
        <w:tblPrEx>
          <w:tblCellMar>
            <w:top w:w="0" w:type="dxa"/>
            <w:bottom w:w="0" w:type="dxa"/>
          </w:tblCellMar>
        </w:tblPrEx>
        <w:tc>
          <w:tcPr>
            <w:tcW w:w="1245" w:type="dxa"/>
          </w:tcPr>
          <w:p w:rsidR="002E172B" w:rsidRDefault="002E172B" w:rsidP="00DA02EA">
            <w:pPr>
              <w:spacing w:before="60" w:after="60"/>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66" w:type="dxa"/>
          </w:tcPr>
          <w:p w:rsidR="002E172B" w:rsidRDefault="002E172B" w:rsidP="00DA02EA">
            <w:pPr>
              <w:spacing w:before="60" w:after="60"/>
              <w:jc w:val="center"/>
              <w:rPr>
                <w:rFonts w:ascii="Arial" w:hAnsi="Arial" w:cs="Arial"/>
              </w:rPr>
            </w:pPr>
          </w:p>
        </w:tc>
        <w:tc>
          <w:tcPr>
            <w:tcW w:w="1256" w:type="dxa"/>
          </w:tcPr>
          <w:p w:rsidR="002E172B" w:rsidRDefault="002E172B" w:rsidP="00DA02EA">
            <w:pPr>
              <w:spacing w:before="60" w:after="60"/>
              <w:rPr>
                <w:rFonts w:ascii="Arial" w:hAnsi="Arial" w:cs="Arial"/>
              </w:rPr>
            </w:pPr>
          </w:p>
        </w:tc>
        <w:tc>
          <w:tcPr>
            <w:tcW w:w="1184" w:type="dxa"/>
          </w:tcPr>
          <w:p w:rsidR="002E172B" w:rsidRDefault="002E172B" w:rsidP="00DA02EA">
            <w:pPr>
              <w:spacing w:before="60" w:after="60"/>
              <w:rPr>
                <w:rFonts w:ascii="Arial" w:hAnsi="Arial" w:cs="Arial"/>
              </w:rPr>
            </w:pPr>
          </w:p>
        </w:tc>
      </w:tr>
      <w:tr w:rsidR="002E172B" w:rsidTr="00DA02EA">
        <w:tblPrEx>
          <w:tblCellMar>
            <w:top w:w="0" w:type="dxa"/>
            <w:bottom w:w="0" w:type="dxa"/>
          </w:tblCellMar>
        </w:tblPrEx>
        <w:tc>
          <w:tcPr>
            <w:tcW w:w="1245" w:type="dxa"/>
          </w:tcPr>
          <w:p w:rsidR="002E172B" w:rsidRDefault="002E172B" w:rsidP="00DA02EA">
            <w:pPr>
              <w:spacing w:before="60" w:after="60"/>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66" w:type="dxa"/>
          </w:tcPr>
          <w:p w:rsidR="002E172B" w:rsidRDefault="002E172B" w:rsidP="00DA02EA">
            <w:pPr>
              <w:spacing w:before="60" w:after="60"/>
              <w:jc w:val="center"/>
              <w:rPr>
                <w:rFonts w:ascii="Arial" w:hAnsi="Arial" w:cs="Arial"/>
              </w:rPr>
            </w:pPr>
          </w:p>
        </w:tc>
        <w:tc>
          <w:tcPr>
            <w:tcW w:w="1256" w:type="dxa"/>
          </w:tcPr>
          <w:p w:rsidR="002E172B" w:rsidRDefault="002E172B" w:rsidP="00DA02EA">
            <w:pPr>
              <w:spacing w:before="60" w:after="60"/>
              <w:jc w:val="center"/>
              <w:rPr>
                <w:rFonts w:ascii="Arial" w:hAnsi="Arial" w:cs="Arial"/>
              </w:rPr>
            </w:pPr>
          </w:p>
        </w:tc>
        <w:tc>
          <w:tcPr>
            <w:tcW w:w="1184" w:type="dxa"/>
          </w:tcPr>
          <w:p w:rsidR="002E172B" w:rsidRDefault="002E172B" w:rsidP="00DA02EA">
            <w:pPr>
              <w:spacing w:before="60" w:after="60"/>
              <w:jc w:val="center"/>
              <w:rPr>
                <w:rFonts w:ascii="Arial" w:hAnsi="Arial" w:cs="Arial"/>
              </w:rPr>
            </w:pPr>
          </w:p>
        </w:tc>
      </w:tr>
      <w:tr w:rsidR="002E172B" w:rsidTr="00DA02EA">
        <w:tblPrEx>
          <w:tblCellMar>
            <w:top w:w="0" w:type="dxa"/>
            <w:bottom w:w="0" w:type="dxa"/>
          </w:tblCellMar>
        </w:tblPrEx>
        <w:tc>
          <w:tcPr>
            <w:tcW w:w="1245" w:type="dxa"/>
          </w:tcPr>
          <w:p w:rsidR="002E172B" w:rsidRDefault="002E172B" w:rsidP="00DA02EA">
            <w:pPr>
              <w:spacing w:before="60" w:after="60"/>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66" w:type="dxa"/>
          </w:tcPr>
          <w:p w:rsidR="002E172B" w:rsidRDefault="002E172B" w:rsidP="00DA02EA">
            <w:pPr>
              <w:spacing w:before="60" w:after="60"/>
              <w:jc w:val="center"/>
              <w:rPr>
                <w:rFonts w:ascii="Arial" w:hAnsi="Arial" w:cs="Arial"/>
              </w:rPr>
            </w:pPr>
          </w:p>
        </w:tc>
        <w:tc>
          <w:tcPr>
            <w:tcW w:w="1256" w:type="dxa"/>
          </w:tcPr>
          <w:p w:rsidR="002E172B" w:rsidRDefault="002E172B" w:rsidP="00DA02EA">
            <w:pPr>
              <w:spacing w:before="60" w:after="60"/>
              <w:jc w:val="center"/>
              <w:rPr>
                <w:rFonts w:ascii="Arial" w:hAnsi="Arial" w:cs="Arial"/>
              </w:rPr>
            </w:pPr>
          </w:p>
        </w:tc>
        <w:tc>
          <w:tcPr>
            <w:tcW w:w="1184" w:type="dxa"/>
          </w:tcPr>
          <w:p w:rsidR="002E172B" w:rsidRDefault="002E172B" w:rsidP="00DA02EA">
            <w:pPr>
              <w:spacing w:before="60" w:after="60"/>
              <w:jc w:val="center"/>
              <w:rPr>
                <w:rFonts w:ascii="Arial" w:hAnsi="Arial" w:cs="Arial"/>
              </w:rPr>
            </w:pPr>
          </w:p>
        </w:tc>
      </w:tr>
      <w:tr w:rsidR="002E172B" w:rsidTr="00DA02EA">
        <w:tblPrEx>
          <w:tblCellMar>
            <w:top w:w="0" w:type="dxa"/>
            <w:bottom w:w="0" w:type="dxa"/>
          </w:tblCellMar>
        </w:tblPrEx>
        <w:tc>
          <w:tcPr>
            <w:tcW w:w="1245" w:type="dxa"/>
          </w:tcPr>
          <w:p w:rsidR="002E172B" w:rsidRDefault="002E172B" w:rsidP="00DA02EA">
            <w:pPr>
              <w:spacing w:before="60" w:after="60"/>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30" w:type="dxa"/>
          </w:tcPr>
          <w:p w:rsidR="002E172B" w:rsidRDefault="002E172B" w:rsidP="00DA02EA">
            <w:pPr>
              <w:spacing w:before="60" w:after="60"/>
              <w:jc w:val="center"/>
              <w:rPr>
                <w:rFonts w:ascii="Arial" w:hAnsi="Arial" w:cs="Arial"/>
              </w:rPr>
            </w:pPr>
          </w:p>
        </w:tc>
        <w:tc>
          <w:tcPr>
            <w:tcW w:w="1166" w:type="dxa"/>
          </w:tcPr>
          <w:p w:rsidR="002E172B" w:rsidRDefault="002E172B" w:rsidP="00DA02EA">
            <w:pPr>
              <w:spacing w:before="60" w:after="60"/>
              <w:jc w:val="center"/>
              <w:rPr>
                <w:rFonts w:ascii="Arial" w:hAnsi="Arial" w:cs="Arial"/>
              </w:rPr>
            </w:pPr>
          </w:p>
        </w:tc>
        <w:tc>
          <w:tcPr>
            <w:tcW w:w="1256" w:type="dxa"/>
          </w:tcPr>
          <w:p w:rsidR="002E172B" w:rsidRDefault="002E172B" w:rsidP="00DA02EA">
            <w:pPr>
              <w:spacing w:before="60" w:after="60"/>
              <w:jc w:val="center"/>
              <w:rPr>
                <w:rFonts w:ascii="Arial" w:hAnsi="Arial" w:cs="Arial"/>
              </w:rPr>
            </w:pPr>
          </w:p>
        </w:tc>
        <w:tc>
          <w:tcPr>
            <w:tcW w:w="1184" w:type="dxa"/>
          </w:tcPr>
          <w:p w:rsidR="002E172B" w:rsidRDefault="002E172B" w:rsidP="00DA02EA">
            <w:pPr>
              <w:spacing w:before="60" w:after="60"/>
              <w:jc w:val="center"/>
              <w:rPr>
                <w:rFonts w:ascii="Arial" w:hAnsi="Arial" w:cs="Arial"/>
              </w:rPr>
            </w:pPr>
          </w:p>
        </w:tc>
      </w:tr>
      <w:tr w:rsidR="002E172B" w:rsidTr="00DA02EA">
        <w:tblPrEx>
          <w:tblCellMar>
            <w:top w:w="0" w:type="dxa"/>
            <w:bottom w:w="0" w:type="dxa"/>
          </w:tblCellMar>
        </w:tblPrEx>
        <w:tc>
          <w:tcPr>
            <w:tcW w:w="8241" w:type="dxa"/>
            <w:gridSpan w:val="7"/>
          </w:tcPr>
          <w:p w:rsidR="002E172B" w:rsidRDefault="002E172B" w:rsidP="00DA02EA">
            <w:pPr>
              <w:spacing w:before="60" w:after="60"/>
              <w:ind w:left="720"/>
              <w:rPr>
                <w:rFonts w:ascii="Arial" w:hAnsi="Arial" w:cs="Arial"/>
              </w:rPr>
            </w:pPr>
          </w:p>
        </w:tc>
      </w:tr>
    </w:tbl>
    <w:p w:rsidR="002E172B" w:rsidRDefault="002E172B" w:rsidP="002E172B">
      <w:pPr>
        <w:ind w:left="720"/>
        <w:rPr>
          <w:rFonts w:ascii="Arial" w:hAnsi="Arial" w:cs="Arial"/>
        </w:rPr>
      </w:pPr>
      <w:r>
        <w:rPr>
          <w:rFonts w:ascii="Arial" w:hAnsi="Arial" w:cs="Arial"/>
          <w:bCs/>
        </w:rPr>
        <w:t xml:space="preserve">                                                                                              </w:t>
      </w:r>
    </w:p>
    <w:p w:rsidR="002E172B" w:rsidRDefault="002E172B" w:rsidP="002E172B">
      <w:pPr>
        <w:rPr>
          <w:rFonts w:ascii="Arial" w:hAnsi="Arial" w:cs="Arial"/>
        </w:rPr>
      </w:pPr>
      <w:r>
        <w:rPr>
          <w:rFonts w:ascii="Arial" w:hAnsi="Arial" w:cs="Arial"/>
        </w:rPr>
        <w:t xml:space="preserve">     4. Formulate the decision rule.</w:t>
      </w:r>
    </w:p>
    <w:p w:rsidR="002E172B" w:rsidRDefault="002E172B" w:rsidP="002E172B">
      <w:pPr>
        <w:ind w:left="720"/>
        <w:rPr>
          <w:rFonts w:ascii="Arial" w:hAnsi="Arial" w:cs="Arial"/>
        </w:rPr>
      </w:pPr>
    </w:p>
    <w:p w:rsidR="002E172B" w:rsidRDefault="002E172B" w:rsidP="002E172B">
      <w:pPr>
        <w:ind w:left="720"/>
        <w:rPr>
          <w:rFonts w:ascii="Arial" w:hAnsi="Arial" w:cs="Arial"/>
        </w:rPr>
      </w:pPr>
    </w:p>
    <w:p w:rsidR="002E172B" w:rsidRDefault="002E172B" w:rsidP="002E172B">
      <w:pPr>
        <w:ind w:left="720"/>
        <w:rPr>
          <w:rFonts w:ascii="Arial" w:hAnsi="Arial" w:cs="Arial"/>
        </w:rPr>
      </w:pPr>
    </w:p>
    <w:p w:rsidR="002E172B" w:rsidRDefault="002E172B" w:rsidP="002E172B">
      <w:pPr>
        <w:numPr>
          <w:ilvl w:val="0"/>
          <w:numId w:val="1"/>
        </w:numPr>
        <w:rPr>
          <w:rFonts w:ascii="Arial" w:hAnsi="Arial" w:cs="Arial"/>
        </w:rPr>
      </w:pPr>
      <w:r>
        <w:rPr>
          <w:rFonts w:ascii="Arial" w:hAnsi="Arial" w:cs="Arial"/>
        </w:rPr>
        <w:t>Make a decision.</w:t>
      </w:r>
    </w:p>
    <w:p w:rsidR="002E172B" w:rsidRDefault="002E172B" w:rsidP="002E172B">
      <w:pPr>
        <w:rPr>
          <w:rFonts w:ascii="Arial" w:hAnsi="Arial" w:cs="Arial"/>
        </w:rPr>
      </w:pPr>
    </w:p>
    <w:p w:rsidR="002E172B" w:rsidRDefault="002E172B" w:rsidP="002E172B">
      <w:pPr>
        <w:rPr>
          <w:rFonts w:ascii="Arial" w:hAnsi="Arial" w:cs="Arial"/>
          <w:b/>
          <w:bCs/>
        </w:rPr>
      </w:pPr>
    </w:p>
    <w:p w:rsidR="002E172B" w:rsidRDefault="002E172B" w:rsidP="002E172B">
      <w:pPr>
        <w:rPr>
          <w:rFonts w:ascii="Arial" w:hAnsi="Arial" w:cs="Arial"/>
          <w:b/>
          <w:bCs/>
        </w:rPr>
      </w:pPr>
    </w:p>
    <w:p w:rsidR="002E172B" w:rsidRDefault="002E172B" w:rsidP="002E172B">
      <w:pPr>
        <w:rPr>
          <w:rFonts w:ascii="Arial" w:hAnsi="Arial" w:cs="Arial"/>
          <w:b/>
          <w:bCs/>
        </w:rPr>
      </w:pPr>
    </w:p>
    <w:p w:rsidR="002E172B" w:rsidRDefault="002E172B" w:rsidP="002E172B">
      <w:pPr>
        <w:rPr>
          <w:rFonts w:ascii="Arial" w:hAnsi="Arial" w:cs="Arial"/>
          <w:b/>
          <w:bCs/>
        </w:rPr>
      </w:pPr>
    </w:p>
    <w:p w:rsidR="002E172B" w:rsidRDefault="002E172B" w:rsidP="002E172B">
      <w:pPr>
        <w:rPr>
          <w:rFonts w:ascii="Arial" w:hAnsi="Arial" w:cs="Arial"/>
          <w:b/>
          <w:bCs/>
        </w:rPr>
      </w:pPr>
    </w:p>
    <w:p w:rsidR="000B47BD" w:rsidRDefault="000B47BD"/>
    <w:sectPr w:rsidR="000B47BD" w:rsidSect="000B4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636A8"/>
    <w:multiLevelType w:val="hybridMultilevel"/>
    <w:tmpl w:val="9DF660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72B"/>
    <w:rsid w:val="000B47BD"/>
    <w:rsid w:val="002E172B"/>
    <w:rsid w:val="00A70AF0"/>
    <w:rsid w:val="00D3030A"/>
    <w:rsid w:val="00F35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2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1</cp:revision>
  <dcterms:created xsi:type="dcterms:W3CDTF">2009-11-04T18:50:00Z</dcterms:created>
  <dcterms:modified xsi:type="dcterms:W3CDTF">2009-11-04T18:51:00Z</dcterms:modified>
</cp:coreProperties>
</file>