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03" w:rsidRPr="00655136" w:rsidRDefault="00ED5B03" w:rsidP="00ED5B03">
      <w:pPr>
        <w:spacing w:after="0" w:line="240" w:lineRule="auto"/>
        <w:ind w:firstLine="360"/>
        <w:rPr>
          <w:rFonts w:ascii="Arial" w:hAnsi="Arial" w:cs="Arial"/>
          <w:sz w:val="24"/>
          <w:szCs w:val="24"/>
        </w:rPr>
      </w:pPr>
      <w:r w:rsidRPr="00655136">
        <w:rPr>
          <w:rFonts w:ascii="Arial" w:hAnsi="Arial" w:cs="Arial"/>
          <w:b/>
          <w:sz w:val="24"/>
          <w:szCs w:val="24"/>
        </w:rPr>
        <w:t>Individual Assignment:</w:t>
      </w:r>
      <w:r w:rsidRPr="00655136">
        <w:rPr>
          <w:rFonts w:ascii="Arial" w:hAnsi="Arial" w:cs="Arial"/>
          <w:sz w:val="24"/>
          <w:szCs w:val="24"/>
        </w:rPr>
        <w:t xml:space="preserve"> Restructuring Debt </w:t>
      </w:r>
    </w:p>
    <w:p w:rsidR="00ED5B03" w:rsidRPr="00655136" w:rsidRDefault="00ED5B03" w:rsidP="00ED5B03">
      <w:pPr>
        <w:rPr>
          <w:rFonts w:ascii="Arial" w:hAnsi="Arial" w:cs="Arial"/>
          <w:sz w:val="24"/>
          <w:szCs w:val="24"/>
        </w:rPr>
      </w:pPr>
    </w:p>
    <w:p w:rsidR="00ED5B03" w:rsidRPr="00655136" w:rsidRDefault="00ED5B03" w:rsidP="00ED5B03">
      <w:pPr>
        <w:ind w:left="360"/>
        <w:rPr>
          <w:rFonts w:ascii="Arial" w:hAnsi="Arial" w:cs="Arial"/>
          <w:sz w:val="24"/>
          <w:szCs w:val="24"/>
        </w:rPr>
      </w:pPr>
      <w:r w:rsidRPr="00655136">
        <w:rPr>
          <w:rFonts w:ascii="Arial" w:hAnsi="Arial" w:cs="Arial"/>
          <w:sz w:val="24"/>
          <w:szCs w:val="24"/>
        </w:rPr>
        <w:t>Your company is in financial trouble and is in the process of reorganization. Your manager wants to know how you will report on restructuring the debt. Use the following information to help with this assignment.</w:t>
      </w:r>
    </w:p>
    <w:p w:rsidR="00ED5B03" w:rsidRPr="00655136" w:rsidRDefault="00ED5B03" w:rsidP="00ED5B03">
      <w:pPr>
        <w:rPr>
          <w:rFonts w:ascii="Arial" w:hAnsi="Arial" w:cs="Arial"/>
          <w:sz w:val="24"/>
          <w:szCs w:val="24"/>
        </w:rPr>
      </w:pPr>
    </w:p>
    <w:p w:rsidR="00ED5B03" w:rsidRPr="00655136" w:rsidRDefault="00ED5B03" w:rsidP="00ED5B03">
      <w:pPr>
        <w:ind w:left="360"/>
        <w:rPr>
          <w:rFonts w:ascii="Arial" w:hAnsi="Arial" w:cs="Arial"/>
          <w:b/>
          <w:sz w:val="24"/>
          <w:szCs w:val="24"/>
        </w:rPr>
      </w:pPr>
      <w:r w:rsidRPr="00655136">
        <w:rPr>
          <w:rFonts w:ascii="Arial" w:hAnsi="Arial" w:cs="Arial"/>
          <w:b/>
          <w:sz w:val="24"/>
          <w:szCs w:val="24"/>
        </w:rPr>
        <w:t>Part A</w:t>
      </w:r>
    </w:p>
    <w:p w:rsidR="00ED5B03" w:rsidRPr="00655136" w:rsidRDefault="00ED5B03" w:rsidP="00ED5B03">
      <w:pPr>
        <w:ind w:left="360"/>
        <w:rPr>
          <w:rFonts w:ascii="Arial" w:hAnsi="Arial" w:cs="Arial"/>
          <w:sz w:val="24"/>
          <w:szCs w:val="24"/>
        </w:rPr>
      </w:pPr>
    </w:p>
    <w:tbl>
      <w:tblPr>
        <w:tblW w:w="8556" w:type="dxa"/>
        <w:tblInd w:w="108" w:type="dxa"/>
        <w:tblLook w:val="0000"/>
      </w:tblPr>
      <w:tblGrid>
        <w:gridCol w:w="718"/>
        <w:gridCol w:w="1219"/>
        <w:gridCol w:w="976"/>
        <w:gridCol w:w="976"/>
        <w:gridCol w:w="976"/>
        <w:gridCol w:w="976"/>
        <w:gridCol w:w="999"/>
        <w:gridCol w:w="1716"/>
      </w:tblGrid>
      <w:tr w:rsidR="00ED5B03" w:rsidRPr="00655136" w:rsidTr="000C3DF6">
        <w:trPr>
          <w:trHeight w:val="315"/>
        </w:trPr>
        <w:tc>
          <w:tcPr>
            <w:tcW w:w="1937" w:type="dxa"/>
            <w:gridSpan w:val="2"/>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ASSETS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r>
      <w:tr w:rsidR="00ED5B03" w:rsidRPr="00655136" w:rsidTr="000C3DF6">
        <w:trPr>
          <w:trHeight w:val="315"/>
        </w:trPr>
        <w:tc>
          <w:tcPr>
            <w:tcW w:w="2913" w:type="dxa"/>
            <w:gridSpan w:val="3"/>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CURRENT ASSETS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Cash and cash equivalents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   108,340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Trade accounts receivable, net of allowances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2,866,260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Other receivables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62,150 </w:t>
            </w:r>
          </w:p>
        </w:tc>
      </w:tr>
      <w:tr w:rsidR="00ED5B03" w:rsidRPr="00655136" w:rsidTr="000C3DF6">
        <w:trPr>
          <w:trHeight w:val="239"/>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Operating supplies, at lower of average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cost or market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58,630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Prepaid expenses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446,050 </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Total Current Assets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3,541,430 </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15"/>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PROPERTY, PLANT AND EQUIPMENT (at cost)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Land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1,950,000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Buildings and improvements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2,327,410 </w:t>
            </w:r>
          </w:p>
        </w:tc>
      </w:tr>
      <w:tr w:rsidR="00ED5B03" w:rsidRPr="00655136" w:rsidTr="000C3DF6">
        <w:trPr>
          <w:trHeight w:val="300"/>
        </w:trPr>
        <w:tc>
          <w:tcPr>
            <w:tcW w:w="3889" w:type="dxa"/>
            <w:gridSpan w:val="4"/>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Equipment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5,015,660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Other equipment and leasehold improvements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1,645,580 </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total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10,938,650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Accumulated depreciation and amortization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(7,644,430)</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5123"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Net Property, Plant, and Equipment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3,294,220 </w:t>
            </w:r>
          </w:p>
        </w:tc>
      </w:tr>
      <w:tr w:rsidR="00ED5B03" w:rsidRPr="00655136" w:rsidTr="000C3DF6">
        <w:trPr>
          <w:trHeight w:val="315"/>
        </w:trPr>
        <w:tc>
          <w:tcPr>
            <w:tcW w:w="2913" w:type="dxa"/>
            <w:gridSpan w:val="3"/>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OTHER ASSETS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Deposits and other assets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1,000,080 </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3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TOTAL ASSETS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double" w:sz="6" w:space="0" w:color="auto"/>
              <w:right w:val="nil"/>
            </w:tcBorders>
            <w:shd w:val="clear" w:color="auto" w:fill="auto"/>
            <w:noWrap/>
            <w:vAlign w:val="bottom"/>
          </w:tcPr>
          <w:p w:rsidR="00ED5B03" w:rsidRPr="00655136" w:rsidRDefault="00ED5B03" w:rsidP="000C3DF6">
            <w:pPr>
              <w:jc w:val="right"/>
              <w:rPr>
                <w:rFonts w:ascii="Arial" w:hAnsi="Arial" w:cs="Arial"/>
                <w:b/>
                <w:bCs/>
                <w:sz w:val="24"/>
                <w:szCs w:val="24"/>
              </w:rPr>
            </w:pPr>
            <w:r w:rsidRPr="00655136">
              <w:rPr>
                <w:rFonts w:ascii="Arial" w:hAnsi="Arial" w:cs="Arial"/>
                <w:b/>
                <w:bCs/>
                <w:sz w:val="24"/>
                <w:szCs w:val="24"/>
              </w:rPr>
              <w:t xml:space="preserve"> $   7,835,730 </w:t>
            </w:r>
          </w:p>
        </w:tc>
      </w:tr>
      <w:tr w:rsidR="00ED5B03" w:rsidRPr="00655136" w:rsidTr="000C3DF6">
        <w:trPr>
          <w:trHeight w:val="27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15"/>
        </w:trPr>
        <w:tc>
          <w:tcPr>
            <w:tcW w:w="718" w:type="dxa"/>
            <w:tcBorders>
              <w:top w:val="nil"/>
              <w:left w:val="nil"/>
              <w:bottom w:val="nil"/>
              <w:right w:val="nil"/>
            </w:tcBorders>
            <w:shd w:val="clear" w:color="auto" w:fill="auto"/>
            <w:noWrap/>
            <w:vAlign w:val="bottom"/>
          </w:tcPr>
          <w:p w:rsidR="00ED5B03" w:rsidRPr="00655136" w:rsidRDefault="00ED5B03" w:rsidP="000C3DF6">
            <w:pPr>
              <w:jc w:val="cente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jc w:val="cente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15"/>
        </w:trPr>
        <w:tc>
          <w:tcPr>
            <w:tcW w:w="6840" w:type="dxa"/>
            <w:gridSpan w:val="7"/>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LIABILITIES AND SHAREHOLDERS' EQUITY (DEFICIT) </w:t>
            </w: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15"/>
        </w:trPr>
        <w:tc>
          <w:tcPr>
            <w:tcW w:w="718" w:type="dxa"/>
            <w:tcBorders>
              <w:top w:val="nil"/>
              <w:left w:val="nil"/>
              <w:bottom w:val="nil"/>
              <w:right w:val="nil"/>
            </w:tcBorders>
            <w:shd w:val="clear" w:color="auto" w:fill="auto"/>
            <w:vAlign w:val="bottom"/>
          </w:tcPr>
          <w:p w:rsidR="00ED5B03" w:rsidRPr="00655136" w:rsidRDefault="00ED5B03" w:rsidP="000C3DF6">
            <w:pPr>
              <w:rPr>
                <w:rFonts w:ascii="Arial" w:hAnsi="Arial" w:cs="Arial"/>
                <w:b/>
                <w:bCs/>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15"/>
        </w:trPr>
        <w:tc>
          <w:tcPr>
            <w:tcW w:w="2913" w:type="dxa"/>
            <w:gridSpan w:val="3"/>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CURRENT LIABILITIES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Accounts payable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      972,160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Accrued liabilities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2,071,270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Accrued claims costs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793,620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Federal and other income taxes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19,710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Deferred income taxes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500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Current maturities of long-term debt and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capital lease obligations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50,610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Short-term borrowings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249,250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Total Current Liabilities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4,157,120 </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15"/>
        </w:trPr>
        <w:tc>
          <w:tcPr>
            <w:tcW w:w="3889" w:type="dxa"/>
            <w:gridSpan w:val="4"/>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LONG-TERM LIABILITIES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Capital lease obligation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54,580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Note Outstanding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3,000,000 </w:t>
            </w:r>
          </w:p>
        </w:tc>
      </w:tr>
      <w:tr w:rsidR="00ED5B03" w:rsidRPr="00655136" w:rsidTr="000C3DF6">
        <w:trPr>
          <w:trHeight w:val="300"/>
        </w:trPr>
        <w:tc>
          <w:tcPr>
            <w:tcW w:w="2913" w:type="dxa"/>
            <w:gridSpan w:val="3"/>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lastRenderedPageBreak/>
              <w:t xml:space="preserve">    Mortgage Outstanding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608,030 </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Other liabilities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95,860 </w:t>
            </w:r>
          </w:p>
        </w:tc>
      </w:tr>
      <w:tr w:rsidR="00ED5B03" w:rsidRPr="00655136" w:rsidTr="000C3DF6">
        <w:trPr>
          <w:trHeight w:val="300"/>
        </w:trPr>
        <w:tc>
          <w:tcPr>
            <w:tcW w:w="3889" w:type="dxa"/>
            <w:gridSpan w:val="4"/>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Total Long-term Liabilities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single" w:sz="4" w:space="0" w:color="auto"/>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3,758,470 </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Total Liabilities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7,915,590 </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15"/>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SHAREHOLDERS' EQUITY (DEFICIT)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Common stock, $.01 par value; authorized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00"/>
        </w:trPr>
        <w:tc>
          <w:tcPr>
            <w:tcW w:w="6840" w:type="dxa"/>
            <w:gridSpan w:val="7"/>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500,000 shares; issued 231,000 shares                    </w:t>
            </w: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2,310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Additional paid-in capital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731,090 </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Accumulated other comprehensive loss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(113,500)</w:t>
            </w:r>
          </w:p>
        </w:tc>
      </w:tr>
      <w:tr w:rsidR="00ED5B03" w:rsidRPr="00655136" w:rsidTr="000C3DF6">
        <w:trPr>
          <w:trHeight w:val="300"/>
        </w:trPr>
        <w:tc>
          <w:tcPr>
            <w:tcW w:w="4865" w:type="dxa"/>
            <w:gridSpan w:val="5"/>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Retained earnings (deficit)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(639,180)</w:t>
            </w:r>
          </w:p>
        </w:tc>
      </w:tr>
      <w:tr w:rsidR="00ED5B03" w:rsidRPr="00655136" w:rsidTr="000C3DF6">
        <w:trPr>
          <w:trHeight w:val="300"/>
        </w:trPr>
        <w:tc>
          <w:tcPr>
            <w:tcW w:w="1937" w:type="dxa"/>
            <w:gridSpan w:val="2"/>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Treasury stock </w:t>
            </w: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(60,580)</w:t>
            </w:r>
          </w:p>
        </w:tc>
      </w:tr>
      <w:tr w:rsidR="00ED5B03" w:rsidRPr="00655136" w:rsidTr="000C3DF6">
        <w:trPr>
          <w:trHeight w:val="300"/>
        </w:trPr>
        <w:tc>
          <w:tcPr>
            <w:tcW w:w="5841" w:type="dxa"/>
            <w:gridSpan w:val="6"/>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r w:rsidRPr="00655136">
              <w:rPr>
                <w:rFonts w:ascii="Arial" w:hAnsi="Arial" w:cs="Arial"/>
                <w:sz w:val="24"/>
                <w:szCs w:val="24"/>
              </w:rPr>
              <w:t xml:space="preserve">        Total Shareholders' Equity (Deficit)            </w:t>
            </w: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single" w:sz="4" w:space="0" w:color="auto"/>
              <w:right w:val="nil"/>
            </w:tcBorders>
            <w:shd w:val="clear" w:color="auto" w:fill="auto"/>
            <w:noWrap/>
            <w:vAlign w:val="bottom"/>
          </w:tcPr>
          <w:p w:rsidR="00ED5B03" w:rsidRPr="00655136" w:rsidRDefault="00ED5B03" w:rsidP="000C3DF6">
            <w:pPr>
              <w:jc w:val="right"/>
              <w:rPr>
                <w:rFonts w:ascii="Arial" w:hAnsi="Arial" w:cs="Arial"/>
                <w:sz w:val="24"/>
                <w:szCs w:val="24"/>
              </w:rPr>
            </w:pPr>
            <w:r w:rsidRPr="00655136">
              <w:rPr>
                <w:rFonts w:ascii="Arial" w:hAnsi="Arial" w:cs="Arial"/>
                <w:sz w:val="24"/>
                <w:szCs w:val="24"/>
              </w:rPr>
              <w:t xml:space="preserve">         (79,860)</w:t>
            </w:r>
          </w:p>
        </w:tc>
      </w:tr>
      <w:tr w:rsidR="00ED5B03" w:rsidRPr="00655136" w:rsidTr="000C3DF6">
        <w:trPr>
          <w:trHeight w:val="300"/>
        </w:trPr>
        <w:tc>
          <w:tcPr>
            <w:tcW w:w="718"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21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76"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999" w:type="dxa"/>
            <w:tcBorders>
              <w:top w:val="nil"/>
              <w:left w:val="nil"/>
              <w:bottom w:val="nil"/>
              <w:right w:val="nil"/>
            </w:tcBorders>
            <w:shd w:val="clear" w:color="auto" w:fill="auto"/>
            <w:noWrap/>
            <w:vAlign w:val="bottom"/>
          </w:tcPr>
          <w:p w:rsidR="00ED5B03" w:rsidRPr="00655136" w:rsidRDefault="00ED5B03" w:rsidP="000C3DF6">
            <w:pPr>
              <w:rPr>
                <w:rFonts w:ascii="Arial" w:hAnsi="Arial" w:cs="Arial"/>
                <w:sz w:val="24"/>
                <w:szCs w:val="24"/>
              </w:rPr>
            </w:pPr>
          </w:p>
        </w:tc>
        <w:tc>
          <w:tcPr>
            <w:tcW w:w="1716" w:type="dxa"/>
            <w:tcBorders>
              <w:top w:val="nil"/>
              <w:left w:val="nil"/>
              <w:bottom w:val="nil"/>
              <w:right w:val="nil"/>
            </w:tcBorders>
            <w:shd w:val="clear" w:color="auto" w:fill="auto"/>
            <w:noWrap/>
            <w:vAlign w:val="bottom"/>
          </w:tcPr>
          <w:p w:rsidR="00ED5B03" w:rsidRPr="00655136" w:rsidRDefault="00ED5B03" w:rsidP="000C3DF6">
            <w:pPr>
              <w:jc w:val="right"/>
              <w:rPr>
                <w:rFonts w:ascii="Arial" w:hAnsi="Arial" w:cs="Arial"/>
                <w:sz w:val="24"/>
                <w:szCs w:val="24"/>
              </w:rPr>
            </w:pPr>
          </w:p>
        </w:tc>
      </w:tr>
      <w:tr w:rsidR="00ED5B03" w:rsidRPr="00655136" w:rsidTr="000C3DF6">
        <w:trPr>
          <w:trHeight w:val="330"/>
        </w:trPr>
        <w:tc>
          <w:tcPr>
            <w:tcW w:w="6840" w:type="dxa"/>
            <w:gridSpan w:val="7"/>
            <w:tcBorders>
              <w:top w:val="nil"/>
              <w:left w:val="nil"/>
              <w:bottom w:val="nil"/>
              <w:right w:val="nil"/>
            </w:tcBorders>
            <w:shd w:val="clear" w:color="auto" w:fill="auto"/>
            <w:noWrap/>
            <w:vAlign w:val="bottom"/>
          </w:tcPr>
          <w:p w:rsidR="00ED5B03" w:rsidRPr="00655136" w:rsidRDefault="00ED5B03" w:rsidP="000C3DF6">
            <w:pPr>
              <w:rPr>
                <w:rFonts w:ascii="Arial" w:hAnsi="Arial" w:cs="Arial"/>
                <w:b/>
                <w:bCs/>
                <w:sz w:val="24"/>
                <w:szCs w:val="24"/>
              </w:rPr>
            </w:pPr>
            <w:r w:rsidRPr="00655136">
              <w:rPr>
                <w:rFonts w:ascii="Arial" w:hAnsi="Arial" w:cs="Arial"/>
                <w:b/>
                <w:bCs/>
                <w:sz w:val="24"/>
                <w:szCs w:val="24"/>
              </w:rPr>
              <w:t xml:space="preserve"> TOTAL LIABILITIES AND SHAREHOLDERS' EQUITY  </w:t>
            </w:r>
          </w:p>
        </w:tc>
        <w:tc>
          <w:tcPr>
            <w:tcW w:w="1716" w:type="dxa"/>
            <w:tcBorders>
              <w:top w:val="nil"/>
              <w:left w:val="nil"/>
              <w:bottom w:val="double" w:sz="6" w:space="0" w:color="auto"/>
              <w:right w:val="nil"/>
            </w:tcBorders>
            <w:shd w:val="clear" w:color="auto" w:fill="auto"/>
            <w:noWrap/>
            <w:vAlign w:val="bottom"/>
          </w:tcPr>
          <w:p w:rsidR="00ED5B03" w:rsidRPr="00655136" w:rsidRDefault="00ED5B03" w:rsidP="000C3DF6">
            <w:pPr>
              <w:jc w:val="right"/>
              <w:rPr>
                <w:rFonts w:ascii="Arial" w:hAnsi="Arial" w:cs="Arial"/>
                <w:b/>
                <w:bCs/>
                <w:sz w:val="24"/>
                <w:szCs w:val="24"/>
              </w:rPr>
            </w:pPr>
            <w:r w:rsidRPr="00655136">
              <w:rPr>
                <w:rFonts w:ascii="Arial" w:hAnsi="Arial" w:cs="Arial"/>
                <w:b/>
                <w:bCs/>
                <w:sz w:val="24"/>
                <w:szCs w:val="24"/>
              </w:rPr>
              <w:t xml:space="preserve">$    7,835,730 </w:t>
            </w:r>
          </w:p>
        </w:tc>
      </w:tr>
    </w:tbl>
    <w:p w:rsidR="00ED5B03" w:rsidRPr="00655136" w:rsidRDefault="00ED5B03" w:rsidP="00ED5B03">
      <w:pPr>
        <w:ind w:left="360"/>
        <w:rPr>
          <w:rFonts w:ascii="Arial" w:hAnsi="Arial" w:cs="Arial"/>
          <w:sz w:val="24"/>
          <w:szCs w:val="24"/>
        </w:rPr>
      </w:pPr>
    </w:p>
    <w:p w:rsidR="00ED5B03" w:rsidRPr="00655136" w:rsidRDefault="00ED5B03" w:rsidP="00ED5B03">
      <w:pPr>
        <w:autoSpaceDE w:val="0"/>
        <w:autoSpaceDN w:val="0"/>
        <w:adjustRightInd w:val="0"/>
        <w:ind w:left="360"/>
        <w:rPr>
          <w:rFonts w:ascii="Arial" w:hAnsi="Arial" w:cs="Arial"/>
          <w:b/>
          <w:sz w:val="24"/>
          <w:szCs w:val="24"/>
        </w:rPr>
      </w:pPr>
      <w:r w:rsidRPr="00655136">
        <w:rPr>
          <w:rFonts w:ascii="Arial" w:hAnsi="Arial" w:cs="Arial"/>
          <w:b/>
          <w:sz w:val="24"/>
          <w:szCs w:val="24"/>
        </w:rPr>
        <w:t>Part B</w:t>
      </w:r>
    </w:p>
    <w:p w:rsidR="00ED5B03" w:rsidRPr="00655136" w:rsidRDefault="00ED5B03" w:rsidP="00ED5B03">
      <w:pPr>
        <w:autoSpaceDE w:val="0"/>
        <w:autoSpaceDN w:val="0"/>
        <w:adjustRightInd w:val="0"/>
        <w:ind w:left="360"/>
        <w:rPr>
          <w:rFonts w:ascii="Arial" w:hAnsi="Arial" w:cs="Arial"/>
          <w:color w:val="000000"/>
          <w:sz w:val="24"/>
          <w:szCs w:val="24"/>
        </w:rPr>
      </w:pPr>
    </w:p>
    <w:p w:rsidR="00ED5B03" w:rsidRPr="00655136" w:rsidRDefault="00ED5B03" w:rsidP="00ED5B03">
      <w:pPr>
        <w:autoSpaceDE w:val="0"/>
        <w:autoSpaceDN w:val="0"/>
        <w:adjustRightInd w:val="0"/>
        <w:ind w:left="360"/>
        <w:rPr>
          <w:rFonts w:ascii="Arial" w:hAnsi="Arial" w:cs="Arial"/>
          <w:color w:val="000000"/>
          <w:sz w:val="24"/>
          <w:szCs w:val="24"/>
        </w:rPr>
      </w:pPr>
      <w:r w:rsidRPr="00655136">
        <w:rPr>
          <w:rFonts w:ascii="Arial" w:hAnsi="Arial" w:cs="Arial"/>
          <w:color w:val="000000"/>
          <w:sz w:val="24"/>
          <w:szCs w:val="24"/>
        </w:rPr>
        <w:t>As stipulated, your company is having financial difficulty and has asked the bank to restructure its $3 million note outstanding. The present note has three years remaining and pays a current interest rate of 10%. The present market rate for a loan of this nature is 12%. The note was issued at its face value.</w:t>
      </w:r>
      <w:r w:rsidRPr="00655136">
        <w:rPr>
          <w:rFonts w:ascii="Arial" w:hAnsi="Arial" w:cs="Arial"/>
          <w:bCs/>
          <w:color w:val="000000"/>
          <w:sz w:val="24"/>
          <w:szCs w:val="24"/>
        </w:rPr>
        <w:t xml:space="preserve"> The bank</w:t>
      </w:r>
      <w:r w:rsidRPr="00655136">
        <w:rPr>
          <w:rFonts w:ascii="Arial" w:hAnsi="Arial" w:cs="Arial"/>
          <w:color w:val="000000"/>
          <w:sz w:val="24"/>
          <w:szCs w:val="24"/>
        </w:rPr>
        <w:t xml:space="preserve"> agrees to accept land in exchange for relinquishing its claim on this note. The land has a book value of $1,950,000 and a fair value of $2,400,000.</w:t>
      </w:r>
    </w:p>
    <w:p w:rsidR="00ED5B03" w:rsidRPr="00655136" w:rsidRDefault="00ED5B03" w:rsidP="00ED5B03">
      <w:pPr>
        <w:ind w:left="360"/>
        <w:rPr>
          <w:rFonts w:ascii="Arial" w:hAnsi="Arial" w:cs="Arial"/>
          <w:sz w:val="24"/>
          <w:szCs w:val="24"/>
        </w:rPr>
      </w:pPr>
    </w:p>
    <w:p w:rsidR="00ED5B03" w:rsidRPr="00655136" w:rsidRDefault="00ED5B03" w:rsidP="00ED5B03">
      <w:pPr>
        <w:autoSpaceDE w:val="0"/>
        <w:autoSpaceDN w:val="0"/>
        <w:adjustRightInd w:val="0"/>
        <w:ind w:left="360"/>
        <w:rPr>
          <w:rFonts w:ascii="Arial" w:hAnsi="Arial" w:cs="Arial"/>
          <w:sz w:val="24"/>
          <w:szCs w:val="24"/>
        </w:rPr>
      </w:pPr>
      <w:r w:rsidRPr="00655136">
        <w:rPr>
          <w:rFonts w:ascii="Arial" w:hAnsi="Arial" w:cs="Arial"/>
          <w:sz w:val="24"/>
          <w:szCs w:val="24"/>
        </w:rPr>
        <w:lastRenderedPageBreak/>
        <w:t xml:space="preserve">The company provides the following information related to its post-employment benefits for the year 2007: </w:t>
      </w:r>
    </w:p>
    <w:p w:rsidR="00ED5B03" w:rsidRPr="00655136" w:rsidRDefault="00ED5B03" w:rsidP="00ED5B03">
      <w:pPr>
        <w:autoSpaceDE w:val="0"/>
        <w:autoSpaceDN w:val="0"/>
        <w:adjustRightInd w:val="0"/>
        <w:ind w:left="360"/>
        <w:rPr>
          <w:rFonts w:ascii="Arial" w:hAnsi="Arial" w:cs="Arial"/>
          <w:sz w:val="24"/>
          <w:szCs w:val="24"/>
        </w:rPr>
      </w:pPr>
    </w:p>
    <w:p w:rsidR="00ED5B03" w:rsidRPr="00655136" w:rsidRDefault="00ED5B03" w:rsidP="00ED5B03">
      <w:pPr>
        <w:numPr>
          <w:ilvl w:val="0"/>
          <w:numId w:val="3"/>
        </w:numPr>
        <w:tabs>
          <w:tab w:val="clear" w:pos="720"/>
          <w:tab w:val="num" w:pos="1080"/>
        </w:tabs>
        <w:autoSpaceDE w:val="0"/>
        <w:autoSpaceDN w:val="0"/>
        <w:adjustRightInd w:val="0"/>
        <w:spacing w:after="0" w:line="240" w:lineRule="auto"/>
        <w:ind w:left="1080"/>
        <w:rPr>
          <w:rFonts w:ascii="Arial" w:hAnsi="Arial" w:cs="Arial"/>
          <w:sz w:val="24"/>
          <w:szCs w:val="24"/>
        </w:rPr>
      </w:pPr>
      <w:r w:rsidRPr="00655136">
        <w:rPr>
          <w:rFonts w:ascii="Arial" w:hAnsi="Arial" w:cs="Arial"/>
          <w:sz w:val="24"/>
          <w:szCs w:val="24"/>
        </w:rPr>
        <w:t xml:space="preserve">Accumulated postretirement benefit obligation at January 1, 2007 $810,000 </w:t>
      </w:r>
    </w:p>
    <w:p w:rsidR="00ED5B03" w:rsidRPr="00655136" w:rsidRDefault="00ED5B03" w:rsidP="00ED5B03">
      <w:pPr>
        <w:numPr>
          <w:ilvl w:val="0"/>
          <w:numId w:val="3"/>
        </w:numPr>
        <w:tabs>
          <w:tab w:val="clear" w:pos="720"/>
          <w:tab w:val="num" w:pos="1080"/>
        </w:tabs>
        <w:autoSpaceDE w:val="0"/>
        <w:autoSpaceDN w:val="0"/>
        <w:adjustRightInd w:val="0"/>
        <w:spacing w:after="0" w:line="240" w:lineRule="auto"/>
        <w:ind w:left="1080"/>
        <w:rPr>
          <w:rFonts w:ascii="Arial" w:hAnsi="Arial" w:cs="Arial"/>
          <w:sz w:val="24"/>
          <w:szCs w:val="24"/>
        </w:rPr>
      </w:pPr>
      <w:r w:rsidRPr="00655136">
        <w:rPr>
          <w:rFonts w:ascii="Arial" w:hAnsi="Arial" w:cs="Arial"/>
          <w:sz w:val="24"/>
          <w:szCs w:val="24"/>
        </w:rPr>
        <w:t>Actual and expected return on plan assets $34,000</w:t>
      </w:r>
    </w:p>
    <w:p w:rsidR="00ED5B03" w:rsidRPr="00655136" w:rsidRDefault="00ED5B03" w:rsidP="00ED5B03">
      <w:pPr>
        <w:numPr>
          <w:ilvl w:val="0"/>
          <w:numId w:val="3"/>
        </w:numPr>
        <w:tabs>
          <w:tab w:val="clear" w:pos="720"/>
          <w:tab w:val="num" w:pos="1080"/>
        </w:tabs>
        <w:autoSpaceDE w:val="0"/>
        <w:autoSpaceDN w:val="0"/>
        <w:adjustRightInd w:val="0"/>
        <w:spacing w:after="0" w:line="240" w:lineRule="auto"/>
        <w:ind w:left="1080"/>
        <w:rPr>
          <w:rFonts w:ascii="Arial" w:hAnsi="Arial" w:cs="Arial"/>
          <w:sz w:val="24"/>
          <w:szCs w:val="24"/>
        </w:rPr>
      </w:pPr>
      <w:r w:rsidRPr="00655136">
        <w:rPr>
          <w:rFonts w:ascii="Arial" w:hAnsi="Arial" w:cs="Arial"/>
          <w:sz w:val="24"/>
          <w:szCs w:val="24"/>
        </w:rPr>
        <w:t>Unrecognized prior service cost amortization $21,000</w:t>
      </w:r>
    </w:p>
    <w:p w:rsidR="00ED5B03" w:rsidRPr="00655136" w:rsidRDefault="00ED5B03" w:rsidP="00ED5B03">
      <w:pPr>
        <w:numPr>
          <w:ilvl w:val="0"/>
          <w:numId w:val="3"/>
        </w:numPr>
        <w:tabs>
          <w:tab w:val="clear" w:pos="720"/>
          <w:tab w:val="num" w:pos="1080"/>
        </w:tabs>
        <w:autoSpaceDE w:val="0"/>
        <w:autoSpaceDN w:val="0"/>
        <w:adjustRightInd w:val="0"/>
        <w:spacing w:after="0" w:line="240" w:lineRule="auto"/>
        <w:ind w:left="1080"/>
        <w:rPr>
          <w:rFonts w:ascii="Arial" w:hAnsi="Arial" w:cs="Arial"/>
          <w:sz w:val="24"/>
          <w:szCs w:val="24"/>
        </w:rPr>
      </w:pPr>
      <w:r w:rsidRPr="00655136">
        <w:rPr>
          <w:rFonts w:ascii="Arial" w:hAnsi="Arial" w:cs="Arial"/>
          <w:sz w:val="24"/>
          <w:szCs w:val="24"/>
        </w:rPr>
        <w:t>Discount rate 10%</w:t>
      </w:r>
    </w:p>
    <w:p w:rsidR="00ED5B03" w:rsidRPr="00655136" w:rsidRDefault="00ED5B03" w:rsidP="00ED5B03">
      <w:pPr>
        <w:numPr>
          <w:ilvl w:val="0"/>
          <w:numId w:val="3"/>
        </w:numPr>
        <w:tabs>
          <w:tab w:val="clear" w:pos="720"/>
          <w:tab w:val="num" w:pos="1080"/>
        </w:tabs>
        <w:autoSpaceDE w:val="0"/>
        <w:autoSpaceDN w:val="0"/>
        <w:adjustRightInd w:val="0"/>
        <w:spacing w:after="0" w:line="240" w:lineRule="auto"/>
        <w:ind w:left="1080"/>
        <w:rPr>
          <w:rFonts w:ascii="Arial" w:hAnsi="Arial" w:cs="Arial"/>
          <w:sz w:val="24"/>
          <w:szCs w:val="24"/>
        </w:rPr>
      </w:pPr>
      <w:r w:rsidRPr="00655136">
        <w:rPr>
          <w:rFonts w:ascii="Arial" w:hAnsi="Arial" w:cs="Arial"/>
          <w:sz w:val="24"/>
          <w:szCs w:val="24"/>
        </w:rPr>
        <w:t>Service cost $88,000</w:t>
      </w:r>
    </w:p>
    <w:p w:rsidR="00ED5B03" w:rsidRPr="00655136" w:rsidRDefault="00ED5B03" w:rsidP="00ED5B03">
      <w:pPr>
        <w:rPr>
          <w:rFonts w:ascii="Arial" w:hAnsi="Arial" w:cs="Arial"/>
          <w:sz w:val="24"/>
          <w:szCs w:val="24"/>
        </w:rPr>
      </w:pPr>
    </w:p>
    <w:p w:rsidR="00ED5B03" w:rsidRPr="00655136" w:rsidRDefault="00ED5B03" w:rsidP="00ED5B03">
      <w:pPr>
        <w:rPr>
          <w:rFonts w:ascii="Arial" w:hAnsi="Arial" w:cs="Arial"/>
          <w:sz w:val="24"/>
          <w:szCs w:val="24"/>
        </w:rPr>
      </w:pPr>
    </w:p>
    <w:p w:rsidR="00ED5B03" w:rsidRPr="00655136" w:rsidRDefault="00ED5B03" w:rsidP="00ED5B03">
      <w:pPr>
        <w:ind w:left="360"/>
        <w:rPr>
          <w:rFonts w:ascii="Arial" w:hAnsi="Arial" w:cs="Arial"/>
          <w:sz w:val="24"/>
          <w:szCs w:val="24"/>
        </w:rPr>
      </w:pPr>
      <w:r w:rsidRPr="00655136">
        <w:rPr>
          <w:rFonts w:ascii="Arial" w:hAnsi="Arial" w:cs="Arial"/>
          <w:sz w:val="24"/>
          <w:szCs w:val="24"/>
        </w:rPr>
        <w:t>Part A</w:t>
      </w:r>
    </w:p>
    <w:p w:rsidR="00ED5B03" w:rsidRPr="00655136" w:rsidRDefault="00ED5B03" w:rsidP="00ED5B03">
      <w:pPr>
        <w:ind w:left="360"/>
        <w:rPr>
          <w:rFonts w:ascii="Arial" w:hAnsi="Arial" w:cs="Arial"/>
          <w:sz w:val="24"/>
          <w:szCs w:val="24"/>
        </w:rPr>
      </w:pPr>
      <w:r w:rsidRPr="00655136">
        <w:rPr>
          <w:rFonts w:ascii="Arial" w:hAnsi="Arial" w:cs="Arial"/>
          <w:sz w:val="24"/>
          <w:szCs w:val="24"/>
        </w:rPr>
        <w:t xml:space="preserve">Provide your manager a comparison of the current reporting for debt, explaining the requirements for each type (bond, mortgage, capital lease, and others). Then, prepare the journal entries for the restructuring. </w:t>
      </w:r>
    </w:p>
    <w:p w:rsidR="00ED5B03" w:rsidRPr="00655136" w:rsidRDefault="00ED5B03" w:rsidP="00ED5B03">
      <w:pPr>
        <w:ind w:left="360"/>
        <w:rPr>
          <w:rFonts w:ascii="Arial" w:hAnsi="Arial" w:cs="Arial"/>
          <w:sz w:val="24"/>
          <w:szCs w:val="24"/>
        </w:rPr>
      </w:pPr>
    </w:p>
    <w:p w:rsidR="00ED5B03" w:rsidRPr="00655136" w:rsidRDefault="00ED5B03" w:rsidP="00ED5B03">
      <w:pPr>
        <w:ind w:left="360"/>
        <w:rPr>
          <w:rFonts w:ascii="Arial" w:hAnsi="Arial" w:cs="Arial"/>
          <w:sz w:val="24"/>
          <w:szCs w:val="24"/>
        </w:rPr>
      </w:pPr>
      <w:r w:rsidRPr="00655136">
        <w:rPr>
          <w:rFonts w:ascii="Arial" w:hAnsi="Arial" w:cs="Arial"/>
          <w:sz w:val="24"/>
          <w:szCs w:val="24"/>
        </w:rPr>
        <w:t>Part B</w:t>
      </w:r>
    </w:p>
    <w:p w:rsidR="00ED5B03" w:rsidRPr="00655136" w:rsidRDefault="00ED5B03" w:rsidP="00ED5B03">
      <w:pPr>
        <w:ind w:left="360"/>
        <w:rPr>
          <w:rFonts w:ascii="Arial" w:hAnsi="Arial" w:cs="Arial"/>
          <w:sz w:val="24"/>
          <w:szCs w:val="24"/>
        </w:rPr>
      </w:pPr>
      <w:r w:rsidRPr="00655136">
        <w:rPr>
          <w:rFonts w:ascii="Arial" w:hAnsi="Arial" w:cs="Arial"/>
          <w:sz w:val="24"/>
          <w:szCs w:val="24"/>
        </w:rPr>
        <w:t>To satisfy various benefit issues that have arisen as a result of the restructuring, new post-employment benefits have been created. The company currently has a defined benefits plan and is considering switching to a defined contribution plan to save costs. Compute the costs associated with keeping the current plan versus the costs of a defined contribution plan where the employer pays 3% of payroll. The agreement is that the employees get to keep what is already in the defined benefit plan. This prevents the situation of having to compute how much the company would recapture in surplus assets resulting from terminating the old plan. Then, compute a new post-employment benefit expense for 2007 and report this to your manager. Illustrate with schedules and notes.</w:t>
      </w:r>
    </w:p>
    <w:p w:rsidR="00ED5B03" w:rsidRPr="00655136" w:rsidRDefault="00ED5B03" w:rsidP="00ED5B03">
      <w:pPr>
        <w:numPr>
          <w:ilvl w:val="0"/>
          <w:numId w:val="1"/>
        </w:numPr>
        <w:spacing w:after="0" w:line="240" w:lineRule="auto"/>
        <w:rPr>
          <w:rFonts w:ascii="Arial" w:hAnsi="Arial" w:cs="Arial"/>
          <w:sz w:val="24"/>
          <w:szCs w:val="24"/>
        </w:rPr>
      </w:pPr>
      <w:r w:rsidRPr="00655136">
        <w:rPr>
          <w:rFonts w:ascii="Arial" w:hAnsi="Arial" w:cs="Arial"/>
          <w:b/>
          <w:sz w:val="24"/>
          <w:szCs w:val="24"/>
        </w:rPr>
        <w:t xml:space="preserve">Submit </w:t>
      </w:r>
      <w:r w:rsidRPr="00655136">
        <w:rPr>
          <w:rFonts w:ascii="Arial" w:hAnsi="Arial" w:cs="Arial"/>
          <w:sz w:val="24"/>
          <w:szCs w:val="24"/>
        </w:rPr>
        <w:t xml:space="preserve">your </w:t>
      </w:r>
      <w:r w:rsidRPr="00655136">
        <w:rPr>
          <w:rFonts w:ascii="Arial" w:hAnsi="Arial" w:cs="Arial"/>
          <w:color w:val="000000"/>
          <w:sz w:val="24"/>
          <w:szCs w:val="24"/>
        </w:rPr>
        <w:t xml:space="preserve">assignment </w:t>
      </w:r>
      <w:r w:rsidRPr="00655136">
        <w:rPr>
          <w:rFonts w:ascii="Arial" w:hAnsi="Arial" w:cs="Arial"/>
          <w:sz w:val="24"/>
          <w:szCs w:val="24"/>
        </w:rPr>
        <w:t>as an attachment.</w:t>
      </w:r>
    </w:p>
    <w:p w:rsidR="00557782" w:rsidRDefault="00557782"/>
    <w:sectPr w:rsidR="00557782" w:rsidSect="00557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310"/>
    <w:multiLevelType w:val="hybridMultilevel"/>
    <w:tmpl w:val="41EEDDBC"/>
    <w:lvl w:ilvl="0" w:tplc="1ECA991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86470"/>
    <w:multiLevelType w:val="hybridMultilevel"/>
    <w:tmpl w:val="DCEA9FEE"/>
    <w:lvl w:ilvl="0" w:tplc="55C6F6B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AA2A0C"/>
    <w:multiLevelType w:val="hybridMultilevel"/>
    <w:tmpl w:val="6CA219EC"/>
    <w:lvl w:ilvl="0" w:tplc="F872F0F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B03"/>
    <w:rsid w:val="00557782"/>
    <w:rsid w:val="00ED5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4486</Characters>
  <Application>Microsoft Office Word</Application>
  <DocSecurity>0</DocSecurity>
  <Lines>37</Lines>
  <Paragraphs>10</Paragraphs>
  <ScaleCrop>false</ScaleCrop>
  <Company>Sony Electronics, Inc.</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Bulldog</cp:lastModifiedBy>
  <cp:revision>1</cp:revision>
  <dcterms:created xsi:type="dcterms:W3CDTF">2009-08-03T19:22:00Z</dcterms:created>
  <dcterms:modified xsi:type="dcterms:W3CDTF">2009-08-03T19:23:00Z</dcterms:modified>
</cp:coreProperties>
</file>