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969" w:rsidRDefault="00C86CDA" w:rsidP="001E6B82">
      <w:pPr>
        <w:jc w:val="both"/>
        <w:rPr>
          <w:rFonts w:ascii="Times New Roman" w:hAnsi="Times New Roman" w:cs="Times New Roman"/>
          <w:sz w:val="24"/>
          <w:szCs w:val="24"/>
        </w:rPr>
      </w:pPr>
      <w:r w:rsidRPr="001E6B82">
        <w:rPr>
          <w:rFonts w:ascii="Times New Roman" w:hAnsi="Times New Roman" w:cs="Times New Roman"/>
          <w:sz w:val="24"/>
          <w:szCs w:val="24"/>
        </w:rPr>
        <w:t>The director of marketing at Vanguard Corporation believes that sales of the conpany’s Bright Side laundry detergent (S)</w:t>
      </w:r>
      <w:r w:rsidR="00E057A1" w:rsidRPr="001E6B82">
        <w:rPr>
          <w:rFonts w:ascii="Times New Roman" w:hAnsi="Times New Roman" w:cs="Times New Roman"/>
          <w:sz w:val="24"/>
          <w:szCs w:val="24"/>
        </w:rPr>
        <w:t xml:space="preserve"> are related to Vanguard’s own advertising expenditure (A)</w:t>
      </w:r>
      <w:r w:rsidR="001E6B82" w:rsidRPr="001E6B82">
        <w:rPr>
          <w:rFonts w:ascii="Times New Roman" w:hAnsi="Times New Roman" w:cs="Times New Roman"/>
          <w:sz w:val="24"/>
          <w:szCs w:val="24"/>
        </w:rPr>
        <w:t>, as well as the combined advertising expenditures of its three biggest rival detergents (R).  The marketing director collects 36 weekly observations on S,A, and R to estimate the following multiple regression equation</w:t>
      </w:r>
      <w:r w:rsidR="0029117A">
        <w:rPr>
          <w:rFonts w:ascii="Times New Roman" w:hAnsi="Times New Roman" w:cs="Times New Roman"/>
          <w:sz w:val="24"/>
          <w:szCs w:val="24"/>
        </w:rPr>
        <w:t>:</w:t>
      </w:r>
    </w:p>
    <w:p w:rsidR="0029117A" w:rsidRDefault="0029117A" w:rsidP="001E6B82">
      <w:pPr>
        <w:jc w:val="both"/>
        <w:rPr>
          <w:rFonts w:ascii="Times New Roman" w:hAnsi="Times New Roman" w:cs="Times New Roman"/>
          <w:sz w:val="24"/>
          <w:szCs w:val="24"/>
        </w:rPr>
      </w:pPr>
      <w:r>
        <w:rPr>
          <w:rFonts w:ascii="Times New Roman" w:hAnsi="Times New Roman" w:cs="Times New Roman"/>
          <w:sz w:val="24"/>
          <w:szCs w:val="24"/>
        </w:rPr>
        <w:t>S = a + bA+cR</w:t>
      </w:r>
    </w:p>
    <w:p w:rsidR="0029117A" w:rsidRDefault="0029117A" w:rsidP="001E6B82">
      <w:pPr>
        <w:jc w:val="both"/>
        <w:rPr>
          <w:rFonts w:ascii="Times New Roman" w:hAnsi="Times New Roman" w:cs="Times New Roman"/>
          <w:sz w:val="24"/>
          <w:szCs w:val="24"/>
        </w:rPr>
      </w:pPr>
      <w:r>
        <w:rPr>
          <w:rFonts w:ascii="Times New Roman" w:hAnsi="Times New Roman" w:cs="Times New Roman"/>
          <w:sz w:val="24"/>
          <w:szCs w:val="24"/>
        </w:rPr>
        <w:t>Where S,A and R are measured in dollars per week. Vanguard’s marketing director is comfortable using parameter estimates that are statiscally significant at the 10 percent level or better.</w:t>
      </w:r>
    </w:p>
    <w:p w:rsidR="0029117A" w:rsidRDefault="0029117A" w:rsidP="0029117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What sign does the marketing director expect a, b, and c to have?</w:t>
      </w:r>
    </w:p>
    <w:p w:rsidR="0029117A" w:rsidRDefault="0029117A" w:rsidP="0029117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Interpret the coefficients a, b and c.</w:t>
      </w:r>
    </w:p>
    <w:p w:rsidR="0029117A" w:rsidRDefault="0029117A" w:rsidP="0029117A">
      <w:pPr>
        <w:pStyle w:val="ListParagraph"/>
        <w:jc w:val="both"/>
        <w:rPr>
          <w:rFonts w:ascii="Times New Roman" w:hAnsi="Times New Roman" w:cs="Times New Roman"/>
          <w:sz w:val="24"/>
          <w:szCs w:val="24"/>
        </w:rPr>
      </w:pPr>
    </w:p>
    <w:p w:rsidR="0029117A" w:rsidRDefault="0029117A" w:rsidP="0029117A">
      <w:pPr>
        <w:pStyle w:val="ListParagraph"/>
        <w:jc w:val="both"/>
        <w:rPr>
          <w:rFonts w:ascii="Times New Roman" w:hAnsi="Times New Roman" w:cs="Times New Roman"/>
          <w:sz w:val="24"/>
          <w:szCs w:val="24"/>
        </w:rPr>
      </w:pPr>
      <w:r>
        <w:rPr>
          <w:rFonts w:ascii="Times New Roman" w:hAnsi="Times New Roman" w:cs="Times New Roman"/>
          <w:sz w:val="24"/>
          <w:szCs w:val="24"/>
        </w:rPr>
        <w:t>The regression output from the computer is as follows:</w:t>
      </w:r>
    </w:p>
    <w:tbl>
      <w:tblPr>
        <w:tblW w:w="0" w:type="auto"/>
        <w:tblInd w:w="1188" w:type="dxa"/>
        <w:tblLook w:val="01E0"/>
      </w:tblPr>
      <w:tblGrid>
        <w:gridCol w:w="1350"/>
        <w:gridCol w:w="2500"/>
        <w:gridCol w:w="2010"/>
        <w:gridCol w:w="1001"/>
        <w:gridCol w:w="1527"/>
      </w:tblGrid>
      <w:tr w:rsidR="00633AE1" w:rsidRPr="00667099" w:rsidTr="00F74F7A">
        <w:tc>
          <w:tcPr>
            <w:tcW w:w="0" w:type="auto"/>
            <w:gridSpan w:val="2"/>
            <w:tcBorders>
              <w:top w:val="nil"/>
              <w:left w:val="nil"/>
              <w:bottom w:val="nil"/>
              <w:right w:val="nil"/>
            </w:tcBorders>
            <w:shd w:val="clear" w:color="auto" w:fill="auto"/>
            <w:vAlign w:val="bottom"/>
            <w:hideMark/>
          </w:tcPr>
          <w:p w:rsidR="005A3990" w:rsidRPr="00667099" w:rsidRDefault="005A3990" w:rsidP="00F74F7A">
            <w:pPr>
              <w:tabs>
                <w:tab w:val="num" w:pos="1080"/>
              </w:tabs>
              <w:spacing w:after="0" w:line="240" w:lineRule="auto"/>
              <w:jc w:val="center"/>
              <w:rPr>
                <w:rFonts w:ascii="Times New Roman" w:eastAsia="Times New Roman" w:hAnsi="Times New Roman"/>
                <w:color w:val="000000"/>
                <w:sz w:val="24"/>
                <w:szCs w:val="24"/>
                <w:lang w:bidi="ar-SA"/>
              </w:rPr>
            </w:pPr>
            <w:r>
              <w:rPr>
                <w:rFonts w:ascii="Arial" w:eastAsia="Times New Roman" w:hAnsi="Arial" w:cs="Arial"/>
                <w:color w:val="000000"/>
                <w:sz w:val="20"/>
                <w:szCs w:val="20"/>
                <w:lang w:bidi="ar-SA"/>
              </w:rPr>
              <w:t>DEPENDENT VARIABLE: S</w:t>
            </w:r>
          </w:p>
        </w:tc>
        <w:tc>
          <w:tcPr>
            <w:tcW w:w="0" w:type="auto"/>
            <w:tcBorders>
              <w:top w:val="nil"/>
              <w:left w:val="nil"/>
              <w:bottom w:val="nil"/>
              <w:right w:val="nil"/>
            </w:tcBorders>
            <w:shd w:val="clear" w:color="auto" w:fill="auto"/>
            <w:vAlign w:val="bottom"/>
            <w:hideMark/>
          </w:tcPr>
          <w:p w:rsidR="005A3990" w:rsidRPr="00667099" w:rsidRDefault="005A3990" w:rsidP="00F74F7A">
            <w:pPr>
              <w:tabs>
                <w:tab w:val="num" w:pos="1080"/>
              </w:tabs>
              <w:spacing w:after="0" w:line="240" w:lineRule="auto"/>
              <w:jc w:val="center"/>
              <w:rPr>
                <w:rFonts w:ascii="Times New Roman" w:eastAsia="Times New Roman" w:hAnsi="Times New Roman"/>
                <w:color w:val="000000"/>
                <w:sz w:val="24"/>
                <w:szCs w:val="24"/>
                <w:lang w:bidi="ar-SA"/>
              </w:rPr>
            </w:pPr>
            <w:r w:rsidRPr="00667099">
              <w:rPr>
                <w:rFonts w:ascii="Arial" w:eastAsia="Times New Roman" w:hAnsi="Arial" w:cs="Arial"/>
                <w:b/>
                <w:color w:val="000000"/>
                <w:sz w:val="20"/>
                <w:szCs w:val="20"/>
                <w:lang w:bidi="ar-SA"/>
              </w:rPr>
              <w:t>R-SQUARE</w:t>
            </w:r>
          </w:p>
        </w:tc>
        <w:tc>
          <w:tcPr>
            <w:tcW w:w="0" w:type="auto"/>
            <w:tcBorders>
              <w:top w:val="nil"/>
              <w:left w:val="nil"/>
              <w:bottom w:val="nil"/>
              <w:right w:val="nil"/>
            </w:tcBorders>
            <w:shd w:val="clear" w:color="auto" w:fill="auto"/>
            <w:vAlign w:val="bottom"/>
            <w:hideMark/>
          </w:tcPr>
          <w:p w:rsidR="005A3990" w:rsidRPr="00667099" w:rsidRDefault="005A3990" w:rsidP="00F74F7A">
            <w:pPr>
              <w:tabs>
                <w:tab w:val="num" w:pos="1080"/>
              </w:tabs>
              <w:spacing w:after="0" w:line="240" w:lineRule="auto"/>
              <w:jc w:val="center"/>
              <w:rPr>
                <w:rFonts w:ascii="Times New Roman" w:eastAsia="Times New Roman" w:hAnsi="Times New Roman"/>
                <w:color w:val="000000"/>
                <w:sz w:val="24"/>
                <w:szCs w:val="24"/>
                <w:lang w:bidi="ar-SA"/>
              </w:rPr>
            </w:pPr>
            <w:r w:rsidRPr="00667099">
              <w:rPr>
                <w:rFonts w:ascii="Arial" w:eastAsia="Times New Roman" w:hAnsi="Arial" w:cs="Arial"/>
                <w:b/>
                <w:color w:val="000000"/>
                <w:sz w:val="20"/>
                <w:szCs w:val="20"/>
                <w:lang w:bidi="ar-SA"/>
              </w:rPr>
              <w:t>F-RATIO</w:t>
            </w:r>
          </w:p>
        </w:tc>
        <w:tc>
          <w:tcPr>
            <w:tcW w:w="0" w:type="auto"/>
            <w:tcBorders>
              <w:top w:val="nil"/>
              <w:left w:val="nil"/>
              <w:bottom w:val="nil"/>
              <w:right w:val="nil"/>
            </w:tcBorders>
            <w:shd w:val="clear" w:color="auto" w:fill="auto"/>
            <w:vAlign w:val="bottom"/>
            <w:hideMark/>
          </w:tcPr>
          <w:p w:rsidR="005A3990" w:rsidRPr="00667099" w:rsidRDefault="005A3990" w:rsidP="00F74F7A">
            <w:pPr>
              <w:tabs>
                <w:tab w:val="num" w:pos="1080"/>
              </w:tabs>
              <w:spacing w:after="0" w:line="240" w:lineRule="auto"/>
              <w:jc w:val="center"/>
              <w:rPr>
                <w:rFonts w:ascii="Times New Roman" w:eastAsia="Times New Roman" w:hAnsi="Times New Roman"/>
                <w:color w:val="000000"/>
                <w:sz w:val="24"/>
                <w:szCs w:val="24"/>
                <w:lang w:bidi="ar-SA"/>
              </w:rPr>
            </w:pPr>
            <w:r w:rsidRPr="00667099">
              <w:rPr>
                <w:rFonts w:ascii="Arial" w:eastAsia="Times New Roman" w:hAnsi="Arial" w:cs="Arial"/>
                <w:b/>
                <w:color w:val="000000"/>
                <w:sz w:val="20"/>
                <w:szCs w:val="20"/>
                <w:lang w:bidi="ar-SA"/>
              </w:rPr>
              <w:t>P-VALUE ON F</w:t>
            </w:r>
          </w:p>
        </w:tc>
      </w:tr>
      <w:tr w:rsidR="00633AE1" w:rsidRPr="00667099" w:rsidTr="00F74F7A">
        <w:tc>
          <w:tcPr>
            <w:tcW w:w="0" w:type="auto"/>
            <w:gridSpan w:val="2"/>
            <w:tcBorders>
              <w:top w:val="nil"/>
              <w:left w:val="nil"/>
              <w:bottom w:val="nil"/>
              <w:right w:val="nil"/>
            </w:tcBorders>
            <w:shd w:val="clear" w:color="auto" w:fill="auto"/>
            <w:vAlign w:val="bottom"/>
            <w:hideMark/>
          </w:tcPr>
          <w:p w:rsidR="005A3990" w:rsidRPr="00667099" w:rsidRDefault="005A3990" w:rsidP="00F74F7A">
            <w:pPr>
              <w:tabs>
                <w:tab w:val="num" w:pos="1080"/>
              </w:tabs>
              <w:spacing w:after="0" w:line="240" w:lineRule="auto"/>
              <w:jc w:val="center"/>
              <w:rPr>
                <w:rFonts w:ascii="Times New Roman" w:eastAsia="Times New Roman" w:hAnsi="Times New Roman"/>
                <w:color w:val="000000"/>
                <w:sz w:val="24"/>
                <w:szCs w:val="24"/>
                <w:lang w:bidi="ar-SA"/>
              </w:rPr>
            </w:pPr>
            <w:r>
              <w:rPr>
                <w:rFonts w:ascii="Arial" w:eastAsia="Times New Roman" w:hAnsi="Arial" w:cs="Arial"/>
                <w:color w:val="000000"/>
                <w:sz w:val="20"/>
                <w:szCs w:val="20"/>
                <w:lang w:bidi="ar-SA"/>
              </w:rPr>
              <w:t>OBSERVATIONS: 36</w:t>
            </w:r>
          </w:p>
        </w:tc>
        <w:tc>
          <w:tcPr>
            <w:tcW w:w="0" w:type="auto"/>
            <w:tcBorders>
              <w:top w:val="nil"/>
              <w:left w:val="nil"/>
              <w:bottom w:val="nil"/>
              <w:right w:val="nil"/>
            </w:tcBorders>
            <w:shd w:val="clear" w:color="auto" w:fill="auto"/>
            <w:vAlign w:val="bottom"/>
            <w:hideMark/>
          </w:tcPr>
          <w:p w:rsidR="005A3990" w:rsidRPr="00667099" w:rsidRDefault="005A3990" w:rsidP="00F74F7A">
            <w:pPr>
              <w:tabs>
                <w:tab w:val="num" w:pos="1080"/>
              </w:tabs>
              <w:spacing w:after="0" w:line="240" w:lineRule="auto"/>
              <w:jc w:val="center"/>
              <w:rPr>
                <w:rFonts w:ascii="Times New Roman" w:eastAsia="Times New Roman" w:hAnsi="Times New Roman"/>
                <w:color w:val="000000"/>
                <w:sz w:val="24"/>
                <w:szCs w:val="24"/>
                <w:lang w:bidi="ar-SA"/>
              </w:rPr>
            </w:pPr>
            <w:r>
              <w:rPr>
                <w:rFonts w:ascii="Arial" w:eastAsia="Times New Roman" w:hAnsi="Arial" w:cs="Arial"/>
                <w:color w:val="000000"/>
                <w:sz w:val="20"/>
                <w:szCs w:val="20"/>
                <w:lang w:bidi="ar-SA"/>
              </w:rPr>
              <w:t>0.2247</w:t>
            </w:r>
          </w:p>
        </w:tc>
        <w:tc>
          <w:tcPr>
            <w:tcW w:w="0" w:type="auto"/>
            <w:tcBorders>
              <w:top w:val="nil"/>
              <w:left w:val="nil"/>
              <w:bottom w:val="nil"/>
              <w:right w:val="nil"/>
            </w:tcBorders>
            <w:shd w:val="clear" w:color="auto" w:fill="auto"/>
            <w:vAlign w:val="bottom"/>
            <w:hideMark/>
          </w:tcPr>
          <w:p w:rsidR="005A3990" w:rsidRPr="00667099" w:rsidRDefault="005A3990" w:rsidP="005A3990">
            <w:pPr>
              <w:tabs>
                <w:tab w:val="num" w:pos="1080"/>
              </w:tabs>
              <w:spacing w:after="0" w:line="240" w:lineRule="auto"/>
              <w:rPr>
                <w:rFonts w:ascii="Times New Roman" w:eastAsia="Times New Roman" w:hAnsi="Times New Roman"/>
                <w:color w:val="000000"/>
                <w:sz w:val="24"/>
                <w:szCs w:val="24"/>
                <w:lang w:bidi="ar-SA"/>
              </w:rPr>
            </w:pPr>
            <w:r>
              <w:rPr>
                <w:rFonts w:ascii="Arial" w:eastAsia="Times New Roman" w:hAnsi="Arial" w:cs="Arial"/>
                <w:color w:val="000000"/>
                <w:sz w:val="20"/>
                <w:szCs w:val="20"/>
                <w:lang w:bidi="ar-SA"/>
              </w:rPr>
              <w:t>4.781</w:t>
            </w:r>
          </w:p>
        </w:tc>
        <w:tc>
          <w:tcPr>
            <w:tcW w:w="0" w:type="auto"/>
            <w:tcBorders>
              <w:top w:val="nil"/>
              <w:left w:val="nil"/>
              <w:bottom w:val="nil"/>
              <w:right w:val="nil"/>
            </w:tcBorders>
            <w:shd w:val="clear" w:color="auto" w:fill="auto"/>
            <w:vAlign w:val="bottom"/>
            <w:hideMark/>
          </w:tcPr>
          <w:p w:rsidR="005A3990" w:rsidRPr="00667099" w:rsidRDefault="005A3990" w:rsidP="005A3990">
            <w:pPr>
              <w:tabs>
                <w:tab w:val="num" w:pos="1080"/>
              </w:tabs>
              <w:spacing w:after="0" w:line="240" w:lineRule="auto"/>
              <w:jc w:val="center"/>
              <w:rPr>
                <w:rFonts w:ascii="Times New Roman" w:eastAsia="Times New Roman" w:hAnsi="Times New Roman"/>
                <w:color w:val="000000"/>
                <w:sz w:val="24"/>
                <w:szCs w:val="24"/>
                <w:lang w:bidi="ar-SA"/>
              </w:rPr>
            </w:pPr>
            <w:r w:rsidRPr="00667099">
              <w:rPr>
                <w:rFonts w:ascii="Arial" w:eastAsia="Times New Roman" w:hAnsi="Arial" w:cs="Arial"/>
                <w:color w:val="000000"/>
                <w:sz w:val="20"/>
                <w:szCs w:val="20"/>
                <w:lang w:bidi="ar-SA"/>
              </w:rPr>
              <w:t>0.0</w:t>
            </w:r>
            <w:r>
              <w:rPr>
                <w:rFonts w:ascii="Arial" w:eastAsia="Times New Roman" w:hAnsi="Arial" w:cs="Arial"/>
                <w:color w:val="000000"/>
                <w:sz w:val="20"/>
                <w:szCs w:val="20"/>
                <w:lang w:bidi="ar-SA"/>
              </w:rPr>
              <w:t>150</w:t>
            </w:r>
            <w:r w:rsidRPr="00667099">
              <w:rPr>
                <w:rFonts w:ascii="Arial" w:eastAsia="Times New Roman" w:hAnsi="Arial" w:cs="Arial"/>
                <w:color w:val="000000"/>
                <w:sz w:val="20"/>
                <w:szCs w:val="20"/>
                <w:lang w:bidi="ar-SA"/>
              </w:rPr>
              <w:t xml:space="preserve">  </w:t>
            </w:r>
          </w:p>
        </w:tc>
      </w:tr>
      <w:tr w:rsidR="005A3990" w:rsidRPr="00667099" w:rsidTr="00F74F7A">
        <w:tc>
          <w:tcPr>
            <w:tcW w:w="0" w:type="auto"/>
            <w:tcBorders>
              <w:top w:val="nil"/>
              <w:left w:val="nil"/>
              <w:bottom w:val="nil"/>
              <w:right w:val="nil"/>
            </w:tcBorders>
            <w:shd w:val="clear" w:color="auto" w:fill="auto"/>
            <w:vAlign w:val="bottom"/>
            <w:hideMark/>
          </w:tcPr>
          <w:p w:rsidR="005A3990" w:rsidRPr="00667099" w:rsidRDefault="005A3990" w:rsidP="00F74F7A">
            <w:pPr>
              <w:tabs>
                <w:tab w:val="num" w:pos="1080"/>
              </w:tabs>
              <w:spacing w:after="0" w:line="240" w:lineRule="auto"/>
              <w:jc w:val="right"/>
              <w:rPr>
                <w:rFonts w:ascii="Times New Roman" w:eastAsia="Times New Roman" w:hAnsi="Times New Roman"/>
                <w:color w:val="000000"/>
                <w:sz w:val="24"/>
                <w:szCs w:val="24"/>
                <w:lang w:bidi="ar-SA"/>
              </w:rPr>
            </w:pPr>
            <w:r w:rsidRPr="00667099">
              <w:rPr>
                <w:rFonts w:ascii="Arial" w:eastAsia="Times New Roman" w:hAnsi="Arial" w:cs="Arial"/>
                <w:b/>
                <w:color w:val="000000"/>
                <w:sz w:val="20"/>
                <w:szCs w:val="20"/>
                <w:lang w:bidi="ar-SA"/>
              </w:rPr>
              <w:t>VARIABLE</w:t>
            </w:r>
          </w:p>
        </w:tc>
        <w:tc>
          <w:tcPr>
            <w:tcW w:w="0" w:type="auto"/>
            <w:tcBorders>
              <w:top w:val="nil"/>
              <w:left w:val="nil"/>
              <w:bottom w:val="nil"/>
              <w:right w:val="nil"/>
            </w:tcBorders>
            <w:shd w:val="clear" w:color="auto" w:fill="auto"/>
            <w:vAlign w:val="bottom"/>
            <w:hideMark/>
          </w:tcPr>
          <w:p w:rsidR="005A3990" w:rsidRPr="00667099" w:rsidRDefault="005A3990" w:rsidP="00F74F7A">
            <w:pPr>
              <w:tabs>
                <w:tab w:val="num" w:pos="1080"/>
              </w:tabs>
              <w:spacing w:after="0" w:line="240" w:lineRule="auto"/>
              <w:jc w:val="right"/>
              <w:rPr>
                <w:rFonts w:ascii="Times New Roman" w:eastAsia="Times New Roman" w:hAnsi="Times New Roman"/>
                <w:color w:val="000000"/>
                <w:sz w:val="24"/>
                <w:szCs w:val="24"/>
                <w:lang w:bidi="ar-SA"/>
              </w:rPr>
            </w:pPr>
            <w:r w:rsidRPr="00667099">
              <w:rPr>
                <w:rFonts w:ascii="Arial" w:eastAsia="Times New Roman" w:hAnsi="Arial" w:cs="Arial"/>
                <w:b/>
                <w:color w:val="000000"/>
                <w:sz w:val="20"/>
                <w:szCs w:val="20"/>
                <w:lang w:bidi="ar-SA"/>
              </w:rPr>
              <w:t>PARAMETER   ESTIMATE</w:t>
            </w:r>
          </w:p>
        </w:tc>
        <w:tc>
          <w:tcPr>
            <w:tcW w:w="0" w:type="auto"/>
            <w:tcBorders>
              <w:top w:val="nil"/>
              <w:left w:val="nil"/>
              <w:bottom w:val="nil"/>
              <w:right w:val="nil"/>
            </w:tcBorders>
            <w:shd w:val="clear" w:color="auto" w:fill="auto"/>
            <w:vAlign w:val="bottom"/>
            <w:hideMark/>
          </w:tcPr>
          <w:p w:rsidR="005A3990" w:rsidRPr="00667099" w:rsidRDefault="005A3990" w:rsidP="00F74F7A">
            <w:pPr>
              <w:tabs>
                <w:tab w:val="num" w:pos="1080"/>
              </w:tabs>
              <w:spacing w:after="0" w:line="240" w:lineRule="auto"/>
              <w:jc w:val="right"/>
              <w:rPr>
                <w:rFonts w:ascii="Times New Roman" w:eastAsia="Times New Roman" w:hAnsi="Times New Roman"/>
                <w:color w:val="000000"/>
                <w:sz w:val="24"/>
                <w:szCs w:val="24"/>
                <w:lang w:bidi="ar-SA"/>
              </w:rPr>
            </w:pPr>
            <w:r w:rsidRPr="00667099">
              <w:rPr>
                <w:rFonts w:ascii="Arial" w:eastAsia="Times New Roman" w:hAnsi="Arial" w:cs="Arial"/>
                <w:b/>
                <w:color w:val="000000"/>
                <w:sz w:val="20"/>
                <w:szCs w:val="20"/>
                <w:lang w:bidi="ar-SA"/>
              </w:rPr>
              <w:t>STANDARD ERROR</w:t>
            </w:r>
          </w:p>
        </w:tc>
        <w:tc>
          <w:tcPr>
            <w:tcW w:w="0" w:type="auto"/>
            <w:tcBorders>
              <w:top w:val="nil"/>
              <w:left w:val="nil"/>
              <w:bottom w:val="nil"/>
              <w:right w:val="nil"/>
            </w:tcBorders>
            <w:shd w:val="clear" w:color="auto" w:fill="auto"/>
            <w:vAlign w:val="bottom"/>
            <w:hideMark/>
          </w:tcPr>
          <w:p w:rsidR="005A3990" w:rsidRPr="00667099" w:rsidRDefault="005A3990" w:rsidP="00F74F7A">
            <w:pPr>
              <w:tabs>
                <w:tab w:val="num" w:pos="1080"/>
              </w:tabs>
              <w:spacing w:after="0" w:line="240" w:lineRule="auto"/>
              <w:jc w:val="right"/>
              <w:rPr>
                <w:rFonts w:ascii="Times New Roman" w:eastAsia="Times New Roman" w:hAnsi="Times New Roman"/>
                <w:color w:val="000000"/>
                <w:sz w:val="24"/>
                <w:szCs w:val="24"/>
                <w:lang w:bidi="ar-SA"/>
              </w:rPr>
            </w:pPr>
            <w:r w:rsidRPr="00667099">
              <w:rPr>
                <w:rFonts w:ascii="Arial" w:eastAsia="Times New Roman" w:hAnsi="Arial" w:cs="Arial"/>
                <w:b/>
                <w:color w:val="000000"/>
                <w:sz w:val="20"/>
                <w:szCs w:val="20"/>
                <w:lang w:bidi="ar-SA"/>
              </w:rPr>
              <w:t>T-RATIO</w:t>
            </w:r>
          </w:p>
        </w:tc>
        <w:tc>
          <w:tcPr>
            <w:tcW w:w="0" w:type="auto"/>
            <w:tcBorders>
              <w:top w:val="nil"/>
              <w:left w:val="nil"/>
              <w:bottom w:val="nil"/>
              <w:right w:val="nil"/>
            </w:tcBorders>
            <w:shd w:val="clear" w:color="auto" w:fill="auto"/>
            <w:vAlign w:val="bottom"/>
            <w:hideMark/>
          </w:tcPr>
          <w:p w:rsidR="005A3990" w:rsidRPr="00667099" w:rsidRDefault="005A3990" w:rsidP="00F74F7A">
            <w:pPr>
              <w:tabs>
                <w:tab w:val="num" w:pos="1080"/>
              </w:tabs>
              <w:spacing w:after="0" w:line="240" w:lineRule="auto"/>
              <w:jc w:val="right"/>
              <w:rPr>
                <w:rFonts w:ascii="Times New Roman" w:eastAsia="Times New Roman" w:hAnsi="Times New Roman"/>
                <w:color w:val="000000"/>
                <w:sz w:val="24"/>
                <w:szCs w:val="24"/>
                <w:lang w:bidi="ar-SA"/>
              </w:rPr>
            </w:pPr>
            <w:r w:rsidRPr="00667099">
              <w:rPr>
                <w:rFonts w:ascii="Arial" w:eastAsia="Times New Roman" w:hAnsi="Arial" w:cs="Arial"/>
                <w:b/>
                <w:color w:val="000000"/>
                <w:sz w:val="20"/>
                <w:szCs w:val="20"/>
                <w:lang w:bidi="ar-SA"/>
              </w:rPr>
              <w:t>P-VALUE</w:t>
            </w:r>
          </w:p>
        </w:tc>
      </w:tr>
      <w:tr w:rsidR="005A3990" w:rsidRPr="00667099" w:rsidTr="00F74F7A">
        <w:tc>
          <w:tcPr>
            <w:tcW w:w="0" w:type="auto"/>
            <w:tcBorders>
              <w:top w:val="nil"/>
              <w:left w:val="nil"/>
              <w:bottom w:val="nil"/>
              <w:right w:val="nil"/>
            </w:tcBorders>
            <w:shd w:val="clear" w:color="auto" w:fill="auto"/>
            <w:vAlign w:val="bottom"/>
            <w:hideMark/>
          </w:tcPr>
          <w:p w:rsidR="005A3990" w:rsidRPr="00667099" w:rsidRDefault="005A3990" w:rsidP="00F74F7A">
            <w:pPr>
              <w:tabs>
                <w:tab w:val="num" w:pos="1080"/>
              </w:tabs>
              <w:spacing w:after="0" w:line="240" w:lineRule="auto"/>
              <w:jc w:val="right"/>
              <w:rPr>
                <w:rFonts w:ascii="Times New Roman" w:eastAsia="Times New Roman" w:hAnsi="Times New Roman"/>
                <w:color w:val="000000"/>
                <w:sz w:val="24"/>
                <w:szCs w:val="24"/>
                <w:lang w:bidi="ar-SA"/>
              </w:rPr>
            </w:pPr>
            <w:r w:rsidRPr="00667099">
              <w:rPr>
                <w:rFonts w:ascii="Arial" w:eastAsia="Times New Roman" w:hAnsi="Arial" w:cs="Arial"/>
                <w:color w:val="000000"/>
                <w:sz w:val="20"/>
                <w:szCs w:val="20"/>
                <w:lang w:bidi="ar-SA"/>
              </w:rPr>
              <w:t>INTERCEPT</w:t>
            </w:r>
          </w:p>
        </w:tc>
        <w:tc>
          <w:tcPr>
            <w:tcW w:w="0" w:type="auto"/>
            <w:tcBorders>
              <w:top w:val="nil"/>
              <w:left w:val="nil"/>
              <w:bottom w:val="nil"/>
              <w:right w:val="nil"/>
            </w:tcBorders>
            <w:shd w:val="clear" w:color="auto" w:fill="auto"/>
            <w:vAlign w:val="center"/>
            <w:hideMark/>
          </w:tcPr>
          <w:p w:rsidR="005A3990" w:rsidRPr="00667099" w:rsidRDefault="00633AE1" w:rsidP="00F74F7A">
            <w:pPr>
              <w:tabs>
                <w:tab w:val="num" w:pos="1080"/>
              </w:tabs>
              <w:spacing w:after="0" w:line="240" w:lineRule="auto"/>
              <w:jc w:val="right"/>
              <w:rPr>
                <w:rFonts w:ascii="Times New Roman" w:eastAsia="Times New Roman" w:hAnsi="Times New Roman"/>
                <w:color w:val="000000"/>
                <w:sz w:val="24"/>
                <w:szCs w:val="24"/>
                <w:lang w:bidi="ar-SA"/>
              </w:rPr>
            </w:pPr>
            <w:r>
              <w:rPr>
                <w:rFonts w:ascii="Arial" w:eastAsia="Times New Roman" w:hAnsi="Arial" w:cs="Arial"/>
                <w:color w:val="000000"/>
                <w:sz w:val="20"/>
                <w:szCs w:val="20"/>
                <w:lang w:bidi="ar-SA"/>
              </w:rPr>
              <w:t>175086.0</w:t>
            </w:r>
          </w:p>
        </w:tc>
        <w:tc>
          <w:tcPr>
            <w:tcW w:w="0" w:type="auto"/>
            <w:tcBorders>
              <w:top w:val="nil"/>
              <w:left w:val="nil"/>
              <w:bottom w:val="nil"/>
              <w:right w:val="nil"/>
            </w:tcBorders>
            <w:shd w:val="clear" w:color="auto" w:fill="auto"/>
            <w:vAlign w:val="center"/>
            <w:hideMark/>
          </w:tcPr>
          <w:p w:rsidR="005A3990" w:rsidRPr="00667099" w:rsidRDefault="00633AE1" w:rsidP="00F74F7A">
            <w:pPr>
              <w:tabs>
                <w:tab w:val="num" w:pos="1080"/>
              </w:tabs>
              <w:spacing w:after="0" w:line="240" w:lineRule="auto"/>
              <w:jc w:val="right"/>
              <w:rPr>
                <w:rFonts w:ascii="Times New Roman" w:eastAsia="Times New Roman" w:hAnsi="Times New Roman"/>
                <w:color w:val="000000"/>
                <w:sz w:val="24"/>
                <w:szCs w:val="24"/>
                <w:lang w:bidi="ar-SA"/>
              </w:rPr>
            </w:pPr>
            <w:r>
              <w:rPr>
                <w:rFonts w:ascii="Arial" w:eastAsia="Times New Roman" w:hAnsi="Arial" w:cs="Arial"/>
                <w:color w:val="000000"/>
                <w:sz w:val="20"/>
                <w:szCs w:val="20"/>
                <w:lang w:bidi="ar-SA"/>
              </w:rPr>
              <w:t>63821.0</w:t>
            </w:r>
          </w:p>
        </w:tc>
        <w:tc>
          <w:tcPr>
            <w:tcW w:w="0" w:type="auto"/>
            <w:tcBorders>
              <w:top w:val="nil"/>
              <w:left w:val="nil"/>
              <w:bottom w:val="nil"/>
              <w:right w:val="nil"/>
            </w:tcBorders>
            <w:shd w:val="clear" w:color="auto" w:fill="auto"/>
            <w:vAlign w:val="center"/>
            <w:hideMark/>
          </w:tcPr>
          <w:p w:rsidR="005A3990" w:rsidRPr="00667099" w:rsidRDefault="00633AE1" w:rsidP="00F74F7A">
            <w:pPr>
              <w:tabs>
                <w:tab w:val="num" w:pos="1080"/>
              </w:tabs>
              <w:spacing w:after="0" w:line="240" w:lineRule="auto"/>
              <w:jc w:val="right"/>
              <w:rPr>
                <w:rFonts w:ascii="Times New Roman" w:eastAsia="Times New Roman" w:hAnsi="Times New Roman"/>
                <w:color w:val="000000"/>
                <w:sz w:val="24"/>
                <w:szCs w:val="24"/>
                <w:lang w:bidi="ar-SA"/>
              </w:rPr>
            </w:pPr>
            <w:r>
              <w:rPr>
                <w:rFonts w:ascii="Arial" w:eastAsia="Times New Roman" w:hAnsi="Arial" w:cs="Arial"/>
                <w:color w:val="000000"/>
                <w:sz w:val="20"/>
                <w:szCs w:val="20"/>
                <w:lang w:bidi="ar-SA"/>
              </w:rPr>
              <w:t>2.74</w:t>
            </w:r>
          </w:p>
        </w:tc>
        <w:tc>
          <w:tcPr>
            <w:tcW w:w="0" w:type="auto"/>
            <w:tcBorders>
              <w:top w:val="nil"/>
              <w:left w:val="nil"/>
              <w:bottom w:val="nil"/>
              <w:right w:val="nil"/>
            </w:tcBorders>
            <w:shd w:val="clear" w:color="auto" w:fill="auto"/>
            <w:vAlign w:val="center"/>
            <w:hideMark/>
          </w:tcPr>
          <w:p w:rsidR="005A3990" w:rsidRPr="00667099" w:rsidRDefault="00633AE1" w:rsidP="00F74F7A">
            <w:pPr>
              <w:tabs>
                <w:tab w:val="num" w:pos="1080"/>
              </w:tabs>
              <w:spacing w:after="0" w:line="240" w:lineRule="auto"/>
              <w:jc w:val="right"/>
              <w:rPr>
                <w:rFonts w:ascii="Times New Roman" w:eastAsia="Times New Roman" w:hAnsi="Times New Roman"/>
                <w:color w:val="000000"/>
                <w:sz w:val="24"/>
                <w:szCs w:val="24"/>
                <w:lang w:bidi="ar-SA"/>
              </w:rPr>
            </w:pPr>
            <w:r>
              <w:rPr>
                <w:rFonts w:ascii="Arial" w:eastAsia="Times New Roman" w:hAnsi="Arial" w:cs="Arial"/>
                <w:color w:val="000000"/>
                <w:sz w:val="20"/>
                <w:szCs w:val="20"/>
                <w:lang w:bidi="ar-SA"/>
              </w:rPr>
              <w:t>0.0098</w:t>
            </w:r>
          </w:p>
        </w:tc>
      </w:tr>
      <w:tr w:rsidR="005A3990" w:rsidRPr="00667099" w:rsidTr="00F74F7A">
        <w:tc>
          <w:tcPr>
            <w:tcW w:w="0" w:type="auto"/>
            <w:tcBorders>
              <w:top w:val="nil"/>
              <w:left w:val="nil"/>
              <w:bottom w:val="nil"/>
              <w:right w:val="nil"/>
            </w:tcBorders>
            <w:shd w:val="clear" w:color="auto" w:fill="auto"/>
            <w:vAlign w:val="bottom"/>
            <w:hideMark/>
          </w:tcPr>
          <w:p w:rsidR="005A3990" w:rsidRPr="00667099" w:rsidRDefault="00633AE1" w:rsidP="00F74F7A">
            <w:pPr>
              <w:tabs>
                <w:tab w:val="num" w:pos="1080"/>
              </w:tabs>
              <w:spacing w:after="0" w:line="240" w:lineRule="auto"/>
              <w:jc w:val="right"/>
              <w:rPr>
                <w:rFonts w:ascii="Times New Roman" w:eastAsia="Times New Roman" w:hAnsi="Times New Roman"/>
                <w:color w:val="000000"/>
                <w:sz w:val="24"/>
                <w:szCs w:val="24"/>
                <w:lang w:bidi="ar-SA"/>
              </w:rPr>
            </w:pPr>
            <w:r>
              <w:rPr>
                <w:rFonts w:ascii="Arial" w:eastAsia="Times New Roman" w:hAnsi="Arial" w:cs="Arial"/>
                <w:color w:val="000000"/>
                <w:sz w:val="20"/>
                <w:szCs w:val="20"/>
                <w:lang w:bidi="ar-SA"/>
              </w:rPr>
              <w:t xml:space="preserve">A </w:t>
            </w:r>
          </w:p>
        </w:tc>
        <w:tc>
          <w:tcPr>
            <w:tcW w:w="0" w:type="auto"/>
            <w:tcBorders>
              <w:top w:val="nil"/>
              <w:left w:val="nil"/>
              <w:bottom w:val="nil"/>
              <w:right w:val="nil"/>
            </w:tcBorders>
            <w:shd w:val="clear" w:color="auto" w:fill="auto"/>
            <w:vAlign w:val="center"/>
            <w:hideMark/>
          </w:tcPr>
          <w:p w:rsidR="005A3990" w:rsidRPr="00667099" w:rsidRDefault="00633AE1" w:rsidP="00F74F7A">
            <w:pPr>
              <w:tabs>
                <w:tab w:val="num" w:pos="1080"/>
              </w:tabs>
              <w:spacing w:after="0" w:line="240" w:lineRule="auto"/>
              <w:jc w:val="right"/>
              <w:rPr>
                <w:rFonts w:ascii="Times New Roman" w:eastAsia="Times New Roman" w:hAnsi="Times New Roman"/>
                <w:color w:val="000000"/>
                <w:sz w:val="24"/>
                <w:szCs w:val="24"/>
                <w:lang w:bidi="ar-SA"/>
              </w:rPr>
            </w:pPr>
            <w:r>
              <w:rPr>
                <w:rFonts w:ascii="Arial" w:eastAsia="Times New Roman" w:hAnsi="Arial" w:cs="Arial"/>
                <w:color w:val="000000"/>
                <w:sz w:val="20"/>
                <w:szCs w:val="20"/>
                <w:lang w:bidi="ar-SA"/>
              </w:rPr>
              <w:t>0.8550</w:t>
            </w:r>
          </w:p>
        </w:tc>
        <w:tc>
          <w:tcPr>
            <w:tcW w:w="0" w:type="auto"/>
            <w:tcBorders>
              <w:top w:val="nil"/>
              <w:left w:val="nil"/>
              <w:bottom w:val="nil"/>
              <w:right w:val="nil"/>
            </w:tcBorders>
            <w:shd w:val="clear" w:color="auto" w:fill="auto"/>
            <w:vAlign w:val="center"/>
            <w:hideMark/>
          </w:tcPr>
          <w:p w:rsidR="005A3990" w:rsidRPr="00667099" w:rsidRDefault="00633AE1" w:rsidP="00F74F7A">
            <w:pPr>
              <w:tabs>
                <w:tab w:val="num" w:pos="1080"/>
              </w:tabs>
              <w:spacing w:after="0" w:line="240" w:lineRule="auto"/>
              <w:jc w:val="right"/>
              <w:rPr>
                <w:rFonts w:ascii="Times New Roman" w:eastAsia="Times New Roman" w:hAnsi="Times New Roman"/>
                <w:color w:val="000000"/>
                <w:sz w:val="24"/>
                <w:szCs w:val="24"/>
                <w:lang w:bidi="ar-SA"/>
              </w:rPr>
            </w:pPr>
            <w:r>
              <w:rPr>
                <w:rFonts w:ascii="Arial" w:eastAsia="Times New Roman" w:hAnsi="Arial" w:cs="Arial"/>
                <w:color w:val="000000"/>
                <w:sz w:val="20"/>
                <w:szCs w:val="20"/>
                <w:lang w:bidi="ar-SA"/>
              </w:rPr>
              <w:t>0.3250</w:t>
            </w:r>
          </w:p>
        </w:tc>
        <w:tc>
          <w:tcPr>
            <w:tcW w:w="0" w:type="auto"/>
            <w:tcBorders>
              <w:top w:val="nil"/>
              <w:left w:val="nil"/>
              <w:bottom w:val="nil"/>
              <w:right w:val="nil"/>
            </w:tcBorders>
            <w:shd w:val="clear" w:color="auto" w:fill="auto"/>
            <w:vAlign w:val="center"/>
            <w:hideMark/>
          </w:tcPr>
          <w:p w:rsidR="005A3990" w:rsidRPr="00667099" w:rsidRDefault="00633AE1" w:rsidP="00F74F7A">
            <w:pPr>
              <w:tabs>
                <w:tab w:val="num" w:pos="1080"/>
              </w:tabs>
              <w:spacing w:after="0" w:line="240" w:lineRule="auto"/>
              <w:jc w:val="right"/>
              <w:rPr>
                <w:rFonts w:ascii="Times New Roman" w:eastAsia="Times New Roman" w:hAnsi="Times New Roman"/>
                <w:color w:val="000000"/>
                <w:sz w:val="24"/>
                <w:szCs w:val="24"/>
                <w:lang w:bidi="ar-SA"/>
              </w:rPr>
            </w:pPr>
            <w:r>
              <w:rPr>
                <w:rFonts w:ascii="Arial" w:eastAsia="Times New Roman" w:hAnsi="Arial" w:cs="Arial"/>
                <w:color w:val="000000"/>
                <w:sz w:val="20"/>
                <w:szCs w:val="20"/>
                <w:lang w:bidi="ar-SA"/>
              </w:rPr>
              <w:t>2.63</w:t>
            </w:r>
          </w:p>
        </w:tc>
        <w:tc>
          <w:tcPr>
            <w:tcW w:w="0" w:type="auto"/>
            <w:tcBorders>
              <w:top w:val="nil"/>
              <w:left w:val="nil"/>
              <w:bottom w:val="nil"/>
              <w:right w:val="nil"/>
            </w:tcBorders>
            <w:shd w:val="clear" w:color="auto" w:fill="auto"/>
            <w:vAlign w:val="center"/>
            <w:hideMark/>
          </w:tcPr>
          <w:p w:rsidR="005A3990" w:rsidRPr="00667099" w:rsidRDefault="00633AE1" w:rsidP="00F74F7A">
            <w:pPr>
              <w:tabs>
                <w:tab w:val="num" w:pos="1080"/>
              </w:tabs>
              <w:spacing w:after="0" w:line="240" w:lineRule="auto"/>
              <w:jc w:val="right"/>
              <w:rPr>
                <w:rFonts w:ascii="Times New Roman" w:eastAsia="Times New Roman" w:hAnsi="Times New Roman"/>
                <w:color w:val="000000"/>
                <w:sz w:val="24"/>
                <w:szCs w:val="24"/>
                <w:lang w:bidi="ar-SA"/>
              </w:rPr>
            </w:pPr>
            <w:r>
              <w:rPr>
                <w:rFonts w:ascii="Arial" w:eastAsia="Times New Roman" w:hAnsi="Arial" w:cs="Arial"/>
                <w:color w:val="000000"/>
                <w:sz w:val="20"/>
                <w:szCs w:val="20"/>
                <w:lang w:bidi="ar-SA"/>
              </w:rPr>
              <w:t>0.0128</w:t>
            </w:r>
          </w:p>
        </w:tc>
      </w:tr>
    </w:tbl>
    <w:p w:rsidR="0029117A" w:rsidRDefault="00633AE1" w:rsidP="0029117A">
      <w:pPr>
        <w:pStyle w:val="ListParagraph"/>
        <w:jc w:val="both"/>
        <w:rPr>
          <w:rFonts w:ascii="Arial" w:hAnsi="Arial" w:cs="Arial"/>
          <w:sz w:val="20"/>
          <w:szCs w:val="20"/>
        </w:rPr>
      </w:pPr>
      <w:r>
        <w:rPr>
          <w:rFonts w:ascii="Times New Roman" w:hAnsi="Times New Roman" w:cs="Times New Roman"/>
          <w:sz w:val="24"/>
          <w:szCs w:val="24"/>
        </w:rPr>
        <w:tab/>
      </w:r>
      <w:r>
        <w:rPr>
          <w:rFonts w:ascii="Times New Roman" w:hAnsi="Times New Roman" w:cs="Times New Roman"/>
          <w:sz w:val="24"/>
          <w:szCs w:val="24"/>
        </w:rPr>
        <w:tab/>
        <w:t>R</w:t>
      </w:r>
      <w:r>
        <w:rPr>
          <w:rFonts w:ascii="Times New Roman" w:hAnsi="Times New Roman" w:cs="Times New Roman"/>
          <w:sz w:val="24"/>
          <w:szCs w:val="24"/>
        </w:rPr>
        <w:tab/>
      </w:r>
      <w:r>
        <w:rPr>
          <w:rFonts w:ascii="Times New Roman" w:hAnsi="Times New Roman" w:cs="Times New Roman"/>
          <w:sz w:val="24"/>
          <w:szCs w:val="24"/>
        </w:rPr>
        <w:tab/>
      </w:r>
      <w:r w:rsidRPr="00633AE1">
        <w:rPr>
          <w:rFonts w:ascii="Arial" w:hAnsi="Arial" w:cs="Arial"/>
          <w:sz w:val="20"/>
          <w:szCs w:val="20"/>
        </w:rPr>
        <w:tab/>
        <w:t>-0.284</w:t>
      </w:r>
      <w:r w:rsidRPr="00633AE1">
        <w:rPr>
          <w:rFonts w:ascii="Arial" w:hAnsi="Arial" w:cs="Arial"/>
          <w:sz w:val="20"/>
          <w:szCs w:val="20"/>
        </w:rPr>
        <w:tab/>
      </w:r>
      <w:r w:rsidRPr="00633AE1">
        <w:rPr>
          <w:rFonts w:ascii="Arial" w:hAnsi="Arial" w:cs="Arial"/>
          <w:sz w:val="20"/>
          <w:szCs w:val="20"/>
        </w:rPr>
        <w:tab/>
      </w:r>
      <w:r w:rsidRPr="00633AE1">
        <w:rPr>
          <w:rFonts w:ascii="Arial" w:hAnsi="Arial" w:cs="Arial"/>
          <w:sz w:val="20"/>
          <w:szCs w:val="20"/>
        </w:rPr>
        <w:tab/>
        <w:t>0.164</w:t>
      </w:r>
      <w:r w:rsidRPr="00633AE1">
        <w:rPr>
          <w:rFonts w:ascii="Arial" w:hAnsi="Arial" w:cs="Arial"/>
          <w:sz w:val="20"/>
          <w:szCs w:val="20"/>
        </w:rPr>
        <w:tab/>
        <w:t xml:space="preserve">    -1.73            0.0927</w:t>
      </w:r>
    </w:p>
    <w:p w:rsidR="00D04DD1" w:rsidRDefault="00D04DD1" w:rsidP="0029117A">
      <w:pPr>
        <w:pStyle w:val="ListParagraph"/>
        <w:jc w:val="both"/>
        <w:rPr>
          <w:rFonts w:ascii="Arial" w:hAnsi="Arial" w:cs="Arial"/>
          <w:sz w:val="20"/>
          <w:szCs w:val="20"/>
        </w:rPr>
      </w:pPr>
    </w:p>
    <w:p w:rsidR="00D04DD1" w:rsidRPr="00E95DA4" w:rsidRDefault="00D04DD1" w:rsidP="00D04DD1">
      <w:pPr>
        <w:pStyle w:val="ListParagraph"/>
        <w:numPr>
          <w:ilvl w:val="0"/>
          <w:numId w:val="1"/>
        </w:numPr>
        <w:jc w:val="both"/>
        <w:rPr>
          <w:rFonts w:ascii="Times New Roman" w:hAnsi="Times New Roman" w:cs="Times New Roman"/>
          <w:sz w:val="24"/>
          <w:szCs w:val="24"/>
        </w:rPr>
      </w:pPr>
      <w:r w:rsidRPr="00E95DA4">
        <w:rPr>
          <w:rFonts w:ascii="Times New Roman" w:hAnsi="Times New Roman" w:cs="Times New Roman"/>
          <w:sz w:val="24"/>
          <w:szCs w:val="24"/>
        </w:rPr>
        <w:t>Does Vanguard’s advertising expenditure have a statistically significant effect on the sales of Bright Side detergent? Explain, using the appropriate p-value.</w:t>
      </w:r>
    </w:p>
    <w:p w:rsidR="00D04DD1" w:rsidRPr="00E95DA4" w:rsidRDefault="00D04DD1" w:rsidP="00D04DD1">
      <w:pPr>
        <w:pStyle w:val="ListParagraph"/>
        <w:numPr>
          <w:ilvl w:val="0"/>
          <w:numId w:val="1"/>
        </w:numPr>
        <w:jc w:val="both"/>
        <w:rPr>
          <w:rFonts w:ascii="Times New Roman" w:hAnsi="Times New Roman" w:cs="Times New Roman"/>
          <w:sz w:val="24"/>
          <w:szCs w:val="24"/>
        </w:rPr>
      </w:pPr>
      <w:r w:rsidRPr="00E95DA4">
        <w:rPr>
          <w:rFonts w:ascii="Times New Roman" w:hAnsi="Times New Roman" w:cs="Times New Roman"/>
          <w:sz w:val="24"/>
          <w:szCs w:val="24"/>
        </w:rPr>
        <w:t>Does advertising by its three largest rivals affect the sales of Bright Side detergent in a statiscally significant way? Explain, using the appropriate p-value.</w:t>
      </w:r>
    </w:p>
    <w:p w:rsidR="00D04DD1" w:rsidRPr="00E95DA4" w:rsidRDefault="00D04DD1" w:rsidP="00D04DD1">
      <w:pPr>
        <w:pStyle w:val="ListParagraph"/>
        <w:numPr>
          <w:ilvl w:val="0"/>
          <w:numId w:val="1"/>
        </w:numPr>
        <w:jc w:val="both"/>
        <w:rPr>
          <w:rFonts w:ascii="Times New Roman" w:hAnsi="Times New Roman" w:cs="Times New Roman"/>
          <w:sz w:val="24"/>
          <w:szCs w:val="24"/>
        </w:rPr>
      </w:pPr>
      <w:r w:rsidRPr="00E95DA4">
        <w:rPr>
          <w:rFonts w:ascii="Times New Roman" w:hAnsi="Times New Roman" w:cs="Times New Roman"/>
          <w:sz w:val="24"/>
          <w:szCs w:val="24"/>
        </w:rPr>
        <w:t>What fraction of the total variation in sales of Bright Side remains unexplained? What can the marketing director do to increase the explanatory power of the sales equation? What other explanatory variables might be added to this equation?</w:t>
      </w:r>
    </w:p>
    <w:p w:rsidR="00D04DD1" w:rsidRPr="00E95DA4" w:rsidRDefault="00D04DD1" w:rsidP="00D04DD1">
      <w:pPr>
        <w:pStyle w:val="ListParagraph"/>
        <w:numPr>
          <w:ilvl w:val="0"/>
          <w:numId w:val="1"/>
        </w:numPr>
        <w:jc w:val="both"/>
        <w:rPr>
          <w:rFonts w:ascii="Times New Roman" w:hAnsi="Times New Roman" w:cs="Times New Roman"/>
          <w:sz w:val="24"/>
          <w:szCs w:val="24"/>
        </w:rPr>
      </w:pPr>
      <w:r w:rsidRPr="00E95DA4">
        <w:rPr>
          <w:rFonts w:ascii="Times New Roman" w:hAnsi="Times New Roman" w:cs="Times New Roman"/>
          <w:sz w:val="24"/>
          <w:szCs w:val="24"/>
        </w:rPr>
        <w:t>What is the expected level of sales each week when Vanguard spends $40,000 per week and the combined advertising expenditures for the three rivals are $100,000 per week.</w:t>
      </w:r>
    </w:p>
    <w:sectPr w:rsidR="00D04DD1" w:rsidRPr="00E95DA4" w:rsidSect="009979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007E24"/>
    <w:multiLevelType w:val="hybridMultilevel"/>
    <w:tmpl w:val="48625E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86CDA"/>
    <w:rsid w:val="001E6B82"/>
    <w:rsid w:val="0029117A"/>
    <w:rsid w:val="005A3990"/>
    <w:rsid w:val="00633AE1"/>
    <w:rsid w:val="00997969"/>
    <w:rsid w:val="00AB1D57"/>
    <w:rsid w:val="00AC4955"/>
    <w:rsid w:val="00C86CDA"/>
    <w:rsid w:val="00D04DD1"/>
    <w:rsid w:val="00D834A2"/>
    <w:rsid w:val="00E057A1"/>
    <w:rsid w:val="00E95D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955"/>
  </w:style>
  <w:style w:type="paragraph" w:styleId="Heading1">
    <w:name w:val="heading 1"/>
    <w:basedOn w:val="Normal"/>
    <w:next w:val="Normal"/>
    <w:link w:val="Heading1Char"/>
    <w:uiPriority w:val="9"/>
    <w:qFormat/>
    <w:rsid w:val="00AC495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AC495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AC495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C495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C495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C495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C495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495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C495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495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AC495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C495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C495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C495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C495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C495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495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C495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C495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C495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C495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C4955"/>
    <w:rPr>
      <w:rFonts w:asciiTheme="majorHAnsi" w:eastAsiaTheme="majorEastAsia" w:hAnsiTheme="majorHAnsi" w:cstheme="majorBidi"/>
      <w:i/>
      <w:iCs/>
      <w:spacing w:val="13"/>
      <w:sz w:val="24"/>
      <w:szCs w:val="24"/>
    </w:rPr>
  </w:style>
  <w:style w:type="character" w:styleId="Strong">
    <w:name w:val="Strong"/>
    <w:uiPriority w:val="22"/>
    <w:qFormat/>
    <w:rsid w:val="00AC4955"/>
    <w:rPr>
      <w:b/>
      <w:bCs/>
    </w:rPr>
  </w:style>
  <w:style w:type="character" w:styleId="Emphasis">
    <w:name w:val="Emphasis"/>
    <w:uiPriority w:val="20"/>
    <w:qFormat/>
    <w:rsid w:val="00AC4955"/>
    <w:rPr>
      <w:b/>
      <w:bCs/>
      <w:i/>
      <w:iCs/>
      <w:spacing w:val="10"/>
      <w:bdr w:val="none" w:sz="0" w:space="0" w:color="auto"/>
      <w:shd w:val="clear" w:color="auto" w:fill="auto"/>
    </w:rPr>
  </w:style>
  <w:style w:type="paragraph" w:styleId="NoSpacing">
    <w:name w:val="No Spacing"/>
    <w:basedOn w:val="Normal"/>
    <w:uiPriority w:val="1"/>
    <w:qFormat/>
    <w:rsid w:val="00AC4955"/>
    <w:pPr>
      <w:spacing w:after="0" w:line="240" w:lineRule="auto"/>
    </w:pPr>
  </w:style>
  <w:style w:type="paragraph" w:styleId="ListParagraph">
    <w:name w:val="List Paragraph"/>
    <w:basedOn w:val="Normal"/>
    <w:uiPriority w:val="34"/>
    <w:qFormat/>
    <w:rsid w:val="00AC4955"/>
    <w:pPr>
      <w:ind w:left="720"/>
      <w:contextualSpacing/>
    </w:pPr>
  </w:style>
  <w:style w:type="paragraph" w:styleId="Quote">
    <w:name w:val="Quote"/>
    <w:basedOn w:val="Normal"/>
    <w:next w:val="Normal"/>
    <w:link w:val="QuoteChar"/>
    <w:uiPriority w:val="29"/>
    <w:qFormat/>
    <w:rsid w:val="00AC4955"/>
    <w:pPr>
      <w:spacing w:before="200" w:after="0"/>
      <w:ind w:left="360" w:right="360"/>
    </w:pPr>
    <w:rPr>
      <w:i/>
      <w:iCs/>
    </w:rPr>
  </w:style>
  <w:style w:type="character" w:customStyle="1" w:styleId="QuoteChar">
    <w:name w:val="Quote Char"/>
    <w:basedOn w:val="DefaultParagraphFont"/>
    <w:link w:val="Quote"/>
    <w:uiPriority w:val="29"/>
    <w:rsid w:val="00AC4955"/>
    <w:rPr>
      <w:i/>
      <w:iCs/>
    </w:rPr>
  </w:style>
  <w:style w:type="paragraph" w:styleId="IntenseQuote">
    <w:name w:val="Intense Quote"/>
    <w:basedOn w:val="Normal"/>
    <w:next w:val="Normal"/>
    <w:link w:val="IntenseQuoteChar"/>
    <w:uiPriority w:val="30"/>
    <w:qFormat/>
    <w:rsid w:val="00AC495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C4955"/>
    <w:rPr>
      <w:b/>
      <w:bCs/>
      <w:i/>
      <w:iCs/>
    </w:rPr>
  </w:style>
  <w:style w:type="character" w:styleId="SubtleEmphasis">
    <w:name w:val="Subtle Emphasis"/>
    <w:uiPriority w:val="19"/>
    <w:qFormat/>
    <w:rsid w:val="00AC4955"/>
    <w:rPr>
      <w:i/>
      <w:iCs/>
    </w:rPr>
  </w:style>
  <w:style w:type="character" w:styleId="IntenseEmphasis">
    <w:name w:val="Intense Emphasis"/>
    <w:uiPriority w:val="21"/>
    <w:qFormat/>
    <w:rsid w:val="00AC4955"/>
    <w:rPr>
      <w:b/>
      <w:bCs/>
    </w:rPr>
  </w:style>
  <w:style w:type="character" w:styleId="SubtleReference">
    <w:name w:val="Subtle Reference"/>
    <w:uiPriority w:val="31"/>
    <w:qFormat/>
    <w:rsid w:val="00AC4955"/>
    <w:rPr>
      <w:smallCaps/>
    </w:rPr>
  </w:style>
  <w:style w:type="character" w:styleId="IntenseReference">
    <w:name w:val="Intense Reference"/>
    <w:uiPriority w:val="32"/>
    <w:qFormat/>
    <w:rsid w:val="00AC4955"/>
    <w:rPr>
      <w:smallCaps/>
      <w:spacing w:val="5"/>
      <w:u w:val="single"/>
    </w:rPr>
  </w:style>
  <w:style w:type="character" w:styleId="BookTitle">
    <w:name w:val="Book Title"/>
    <w:uiPriority w:val="33"/>
    <w:qFormat/>
    <w:rsid w:val="00AC4955"/>
    <w:rPr>
      <w:i/>
      <w:iCs/>
      <w:smallCaps/>
      <w:spacing w:val="5"/>
    </w:rPr>
  </w:style>
  <w:style w:type="paragraph" w:styleId="TOCHeading">
    <w:name w:val="TOC Heading"/>
    <w:basedOn w:val="Heading1"/>
    <w:next w:val="Normal"/>
    <w:uiPriority w:val="39"/>
    <w:semiHidden/>
    <w:unhideWhenUsed/>
    <w:qFormat/>
    <w:rsid w:val="00AC4955"/>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263</Words>
  <Characters>1504</Characters>
  <Application>Microsoft Office Word</Application>
  <DocSecurity>0</DocSecurity>
  <Lines>12</Lines>
  <Paragraphs>3</Paragraphs>
  <ScaleCrop>false</ScaleCrop>
  <Company>Hewlett-Packard Company</Company>
  <LinksUpToDate>false</LinksUpToDate>
  <CharactersWithSpaces>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dcterms:created xsi:type="dcterms:W3CDTF">2009-07-09T02:04:00Z</dcterms:created>
  <dcterms:modified xsi:type="dcterms:W3CDTF">2009-07-09T02:45:00Z</dcterms:modified>
</cp:coreProperties>
</file>