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C" w:rsidRDefault="00787151">
      <w:r>
        <w:t>Projected capital budget is $1,000,000, target capital structure is 30% debt, 20% preferred stock and 50% equity, and forecasted net income is $400,000. Please show calculations.</w:t>
      </w:r>
    </w:p>
    <w:p w:rsidR="00787151" w:rsidRDefault="00787151" w:rsidP="00787151">
      <w:pPr>
        <w:pStyle w:val="ListParagraph"/>
        <w:numPr>
          <w:ilvl w:val="0"/>
          <w:numId w:val="1"/>
        </w:numPr>
      </w:pPr>
      <w:r>
        <w:t xml:space="preserve">If the company follows a residual dividend policy, how much dividends will it pay? </w:t>
      </w:r>
    </w:p>
    <w:p w:rsidR="00787151" w:rsidRDefault="00787151" w:rsidP="00787151">
      <w:pPr>
        <w:pStyle w:val="ListParagraph"/>
        <w:numPr>
          <w:ilvl w:val="0"/>
          <w:numId w:val="1"/>
        </w:numPr>
      </w:pPr>
      <w:r>
        <w:t>How many shares must it sell, if it requires external equity and it can issue new stocks at $20 per share?</w:t>
      </w:r>
    </w:p>
    <w:p w:rsidR="00787151" w:rsidRDefault="00787151" w:rsidP="00787151">
      <w:pPr>
        <w:pStyle w:val="ListParagraph"/>
        <w:numPr>
          <w:ilvl w:val="0"/>
          <w:numId w:val="1"/>
        </w:numPr>
      </w:pPr>
      <w:r>
        <w:t>What is the main disadvantage of having a residual dividend policy?</w:t>
      </w:r>
    </w:p>
    <w:p w:rsidR="00787151" w:rsidRDefault="00787151" w:rsidP="00787151">
      <w:pPr>
        <w:pStyle w:val="ListParagraph"/>
        <w:numPr>
          <w:ilvl w:val="0"/>
          <w:numId w:val="1"/>
        </w:numPr>
      </w:pPr>
      <w:r>
        <w:t>Are high dividends always preferred to low dividends? Explain.</w:t>
      </w:r>
    </w:p>
    <w:sectPr w:rsidR="00787151" w:rsidSect="001F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5993"/>
    <w:multiLevelType w:val="hybridMultilevel"/>
    <w:tmpl w:val="53E86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151"/>
    <w:rsid w:val="001F120C"/>
    <w:rsid w:val="0078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Brown</dc:creator>
  <cp:keywords/>
  <dc:description/>
  <cp:lastModifiedBy>Stacie Brown</cp:lastModifiedBy>
  <cp:revision>1</cp:revision>
  <dcterms:created xsi:type="dcterms:W3CDTF">2009-06-16T02:33:00Z</dcterms:created>
  <dcterms:modified xsi:type="dcterms:W3CDTF">2009-06-16T02:37:00Z</dcterms:modified>
</cp:coreProperties>
</file>