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84" w:rsidRDefault="000A1B84">
      <w:r>
        <w:t xml:space="preserve">DataPoint Engineering is </w:t>
      </w:r>
      <w:r w:rsidR="001F29C0">
        <w:t>considering</w:t>
      </w:r>
      <w:r>
        <w:t xml:space="preserve"> the purchase of a new piece of equipment for $220,000. It has an eight-year midpoint of its asset depreciation range (ADR). It will require and additional initial investment of $120,000 in </w:t>
      </w:r>
      <w:proofErr w:type="spellStart"/>
      <w:r w:rsidR="001F29C0">
        <w:t>nondepreciable</w:t>
      </w:r>
      <w:proofErr w:type="spellEnd"/>
      <w:r>
        <w:t xml:space="preserve"> working capital. Thirty thousand dollars of this investment will be recovered after the </w:t>
      </w:r>
      <w:r w:rsidR="001F29C0">
        <w:t>sixth</w:t>
      </w:r>
      <w:r>
        <w:t xml:space="preserve"> year and will provide additional cash flow for that year. Income before depreciation and taxes for the next six years will e:</w:t>
      </w:r>
    </w:p>
    <w:p w:rsidR="000A1B84" w:rsidRDefault="000A1B84">
      <w:r>
        <w:t>Year</w:t>
      </w:r>
      <w:r>
        <w:tab/>
        <w:t>Amount</w:t>
      </w:r>
    </w:p>
    <w:p w:rsidR="000A1B84" w:rsidRDefault="000A1B84" w:rsidP="000A1B84">
      <w:pPr>
        <w:numPr>
          <w:ilvl w:val="0"/>
          <w:numId w:val="1"/>
        </w:numPr>
      </w:pPr>
      <w:r>
        <w:t>$170,000</w:t>
      </w:r>
    </w:p>
    <w:p w:rsidR="000A1B84" w:rsidRDefault="000A1B84" w:rsidP="000A1B84">
      <w:pPr>
        <w:numPr>
          <w:ilvl w:val="0"/>
          <w:numId w:val="1"/>
        </w:numPr>
      </w:pPr>
      <w:r>
        <w:t>150,000</w:t>
      </w:r>
    </w:p>
    <w:p w:rsidR="000A1B84" w:rsidRDefault="000A1B84" w:rsidP="000A1B84">
      <w:pPr>
        <w:numPr>
          <w:ilvl w:val="0"/>
          <w:numId w:val="1"/>
        </w:numPr>
      </w:pPr>
      <w:r>
        <w:t>120,000</w:t>
      </w:r>
    </w:p>
    <w:p w:rsidR="000A1B84" w:rsidRDefault="000A1B84" w:rsidP="000A1B84">
      <w:pPr>
        <w:numPr>
          <w:ilvl w:val="0"/>
          <w:numId w:val="1"/>
        </w:numPr>
      </w:pPr>
      <w:r>
        <w:t>105,000</w:t>
      </w:r>
    </w:p>
    <w:p w:rsidR="000A1B84" w:rsidRDefault="000A1B84" w:rsidP="000A1B84">
      <w:pPr>
        <w:numPr>
          <w:ilvl w:val="0"/>
          <w:numId w:val="1"/>
        </w:numPr>
      </w:pPr>
      <w:r>
        <w:t>90,000</w:t>
      </w:r>
    </w:p>
    <w:p w:rsidR="000A1B84" w:rsidRDefault="000A1B84" w:rsidP="000A1B84">
      <w:pPr>
        <w:numPr>
          <w:ilvl w:val="0"/>
          <w:numId w:val="1"/>
        </w:numPr>
      </w:pPr>
      <w:r>
        <w:t>80,000</w:t>
      </w:r>
    </w:p>
    <w:p w:rsidR="000A1B84" w:rsidRDefault="000A1B84" w:rsidP="000A1B84"/>
    <w:p w:rsidR="000A1B84" w:rsidRDefault="000A1B84" w:rsidP="000A1B84">
      <w:r>
        <w:t>The tax rate is 30 percent. The cost of capital must be computed based on the following (round the final value to the nearest whole number):</w:t>
      </w:r>
    </w:p>
    <w:p w:rsidR="000A1B84" w:rsidRDefault="000A1B84" w:rsidP="000A1B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Cost (after tax)</w:t>
      </w:r>
      <w:r>
        <w:tab/>
        <w:t>Weights</w:t>
      </w:r>
    </w:p>
    <w:p w:rsidR="000A1B84" w:rsidRDefault="000A1B84" w:rsidP="000A1B84">
      <w:r>
        <w:t>Debt</w:t>
      </w:r>
      <w:r>
        <w:tab/>
      </w:r>
      <w:r>
        <w:tab/>
      </w:r>
      <w:r>
        <w:tab/>
      </w:r>
      <w:r>
        <w:tab/>
      </w:r>
      <w:r>
        <w:tab/>
      </w:r>
      <w:r>
        <w:tab/>
        <w:t>Kd</w:t>
      </w:r>
      <w:r>
        <w:tab/>
        <w:t>6.5%</w:t>
      </w:r>
      <w:r>
        <w:tab/>
      </w:r>
      <w:r>
        <w:tab/>
      </w:r>
      <w:r>
        <w:tab/>
        <w:t>30%</w:t>
      </w:r>
    </w:p>
    <w:p w:rsidR="000A1B84" w:rsidRDefault="000A1B84" w:rsidP="000A1B84">
      <w:r>
        <w:t>Preferred stock</w:t>
      </w:r>
      <w:r>
        <w:tab/>
      </w:r>
      <w:r>
        <w:tab/>
      </w:r>
      <w:r>
        <w:tab/>
      </w:r>
      <w:r>
        <w:tab/>
        <w:t>Kp</w:t>
      </w:r>
      <w:r>
        <w:tab/>
        <w:t>10.2</w:t>
      </w:r>
      <w:r>
        <w:tab/>
      </w:r>
      <w:r>
        <w:tab/>
      </w:r>
      <w:r>
        <w:tab/>
        <w:t>10</w:t>
      </w:r>
    </w:p>
    <w:p w:rsidR="000A1B84" w:rsidRDefault="000A1B84" w:rsidP="000A1B84">
      <w:r>
        <w:t>Common equity (retained earnings</w:t>
      </w:r>
      <w:r>
        <w:tab/>
      </w:r>
      <w:r>
        <w:tab/>
        <w:t>Ke</w:t>
      </w:r>
      <w:r>
        <w:tab/>
        <w:t>15.0</w:t>
      </w:r>
      <w:r>
        <w:tab/>
      </w:r>
      <w:r>
        <w:tab/>
      </w:r>
      <w:r>
        <w:tab/>
        <w:t>60</w:t>
      </w:r>
    </w:p>
    <w:p w:rsidR="000A1B84" w:rsidRDefault="000A1B84"/>
    <w:p w:rsidR="000A1B84" w:rsidRDefault="000A1B84"/>
    <w:p w:rsidR="000A1B84" w:rsidRDefault="000A1B84"/>
    <w:p w:rsidR="000A1B84" w:rsidRDefault="000A1B84" w:rsidP="000A1B84">
      <w:r>
        <w:t>a) determine the annual depreciation schedule</w:t>
      </w:r>
    </w:p>
    <w:p w:rsidR="000A1B84" w:rsidRDefault="000A1B84" w:rsidP="000A1B84">
      <w:r>
        <w:t>b) determine annual cash flow. Include recovered working capital in the sixth year.</w:t>
      </w:r>
    </w:p>
    <w:p w:rsidR="000A1B84" w:rsidRDefault="000A1B84" w:rsidP="000A1B84">
      <w:r>
        <w:t>c) determine the weighted average cost of capital</w:t>
      </w:r>
    </w:p>
    <w:p w:rsidR="000A1B84" w:rsidRDefault="000A1B84" w:rsidP="000A1B84">
      <w:r>
        <w:t>d) determine the net present value. should datapoint purchase the new equipment?</w:t>
      </w:r>
    </w:p>
    <w:sectPr w:rsidR="000A1B84" w:rsidSect="000A1B84">
      <w:pgSz w:w="15840" w:h="12240" w:orient="landscape" w:code="1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0F2E"/>
    <w:multiLevelType w:val="hybridMultilevel"/>
    <w:tmpl w:val="2D9AB1B0"/>
    <w:lvl w:ilvl="0" w:tplc="5D9494A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5"/>
  <w:displayVerticalDrawingGridEvery w:val="2"/>
  <w:noPunctuationKerning/>
  <w:characterSpacingControl w:val="doNotCompress"/>
  <w:compat/>
  <w:rsids>
    <w:rsidRoot w:val="000A1B84"/>
    <w:rsid w:val="000A1B84"/>
    <w:rsid w:val="001F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0319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Scandinavian Airlines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Egebo</dc:creator>
  <cp:keywords/>
  <dc:description/>
  <cp:lastModifiedBy>Lisa Egebo</cp:lastModifiedBy>
  <cp:revision>2</cp:revision>
  <dcterms:created xsi:type="dcterms:W3CDTF">2009-06-04T01:32:00Z</dcterms:created>
  <dcterms:modified xsi:type="dcterms:W3CDTF">2009-06-04T01:39:00Z</dcterms:modified>
</cp:coreProperties>
</file>