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51" w:rsidRDefault="00436AC2">
      <w:pPr>
        <w:rPr>
          <w:b/>
        </w:rPr>
      </w:pPr>
      <w:r>
        <w:rPr>
          <w:b/>
        </w:rPr>
        <w:t>Quantitative Methods</w:t>
      </w:r>
      <w:r>
        <w:rPr>
          <w:b/>
        </w:rPr>
        <w:tab/>
      </w:r>
      <w:r w:rsidRPr="00436AC2">
        <w:rPr>
          <w:b/>
          <w:u w:val="single"/>
        </w:rPr>
        <w:t>Coin Toss Simulation</w:t>
      </w:r>
      <w:r>
        <w:rPr>
          <w:b/>
        </w:rPr>
        <w:tab/>
        <w:t>Name: _________________</w:t>
      </w:r>
    </w:p>
    <w:p w:rsidR="00436AC2" w:rsidRPr="00436AC2" w:rsidRDefault="00436AC2" w:rsidP="00436AC2">
      <w:pPr>
        <w:rPr>
          <w:b/>
        </w:rPr>
      </w:pPr>
      <w:r>
        <w:rPr>
          <w:b/>
        </w:rPr>
        <w:tab/>
      </w:r>
      <w:r>
        <w:rPr>
          <w:b/>
        </w:rPr>
        <w:tab/>
      </w:r>
      <w:r>
        <w:rPr>
          <w:b/>
        </w:rPr>
        <w:tab/>
      </w:r>
      <w:r>
        <w:rPr>
          <w:b/>
        </w:rPr>
        <w:tab/>
      </w:r>
      <w:r>
        <w:rPr>
          <w:b/>
        </w:rPr>
        <w:tab/>
      </w:r>
      <w:r>
        <w:rPr>
          <w:b/>
        </w:rPr>
        <w:tab/>
      </w:r>
    </w:p>
    <w:p w:rsidR="00436AC2" w:rsidRPr="00436AC2" w:rsidRDefault="00436AC2" w:rsidP="00436AC2">
      <w:pPr>
        <w:rPr>
          <w:b/>
        </w:rPr>
      </w:pPr>
      <w:r>
        <w:rPr>
          <w:b/>
        </w:rPr>
        <w:tab/>
      </w:r>
      <w:r>
        <w:rPr>
          <w:b/>
        </w:rPr>
        <w:tab/>
      </w:r>
      <w:r>
        <w:rPr>
          <w:b/>
        </w:rPr>
        <w:tab/>
      </w:r>
      <w:r>
        <w:rPr>
          <w:b/>
        </w:rPr>
        <w:tab/>
      </w:r>
      <w:r>
        <w:rPr>
          <w:b/>
        </w:rPr>
        <w:tab/>
      </w:r>
      <w:r>
        <w:rPr>
          <w:b/>
        </w:rPr>
        <w:tab/>
      </w:r>
      <w:r>
        <w:rPr>
          <w:b/>
        </w:rPr>
        <w:tab/>
      </w:r>
      <w:r>
        <w:rPr>
          <w:b/>
        </w:rPr>
        <w:tab/>
        <w:t>Name: _________________</w:t>
      </w:r>
    </w:p>
    <w:p w:rsidR="00436AC2" w:rsidRPr="00436AC2" w:rsidRDefault="00436AC2" w:rsidP="00436AC2">
      <w:pPr>
        <w:rPr>
          <w:b/>
        </w:rPr>
      </w:pPr>
    </w:p>
    <w:p w:rsidR="00436AC2" w:rsidRPr="00437BC2" w:rsidRDefault="00436AC2">
      <w:pPr>
        <w:rPr>
          <w:b/>
          <w:vertAlign w:val="subscript"/>
        </w:rPr>
      </w:pPr>
      <w:r w:rsidRPr="00437BC2">
        <w:rPr>
          <w:b/>
          <w:vertAlign w:val="subscript"/>
        </w:rPr>
        <w:t>Activity 18.1</w:t>
      </w:r>
    </w:p>
    <w:p w:rsidR="00436AC2" w:rsidRPr="00437BC2" w:rsidRDefault="00436AC2">
      <w:pPr>
        <w:rPr>
          <w:b/>
          <w:vertAlign w:val="subscript"/>
        </w:rPr>
      </w:pPr>
    </w:p>
    <w:p w:rsidR="00436AC2" w:rsidRPr="00437BC2" w:rsidRDefault="00436AC2">
      <w:pPr>
        <w:rPr>
          <w:sz w:val="22"/>
          <w:szCs w:val="22"/>
          <w:vertAlign w:val="subscript"/>
        </w:rPr>
      </w:pPr>
      <w:r w:rsidRPr="00437BC2">
        <w:rPr>
          <w:b/>
          <w:sz w:val="22"/>
          <w:szCs w:val="22"/>
          <w:vertAlign w:val="subscript"/>
        </w:rPr>
        <w:t xml:space="preserve">1.  </w:t>
      </w:r>
      <w:r w:rsidRPr="00437BC2">
        <w:rPr>
          <w:sz w:val="22"/>
          <w:szCs w:val="22"/>
          <w:vertAlign w:val="subscript"/>
        </w:rPr>
        <w:t>Toss a coin 10 times, and after each toss record in the following table the result of the toss and the proportion of heads so far.  For example, consider the sequence of tosses:</w:t>
      </w:r>
    </w:p>
    <w:p w:rsidR="00436AC2" w:rsidRPr="00437BC2" w:rsidRDefault="00436AC2">
      <w:pPr>
        <w:rPr>
          <w:sz w:val="22"/>
          <w:szCs w:val="22"/>
          <w:vertAlign w:val="subscript"/>
        </w:rPr>
      </w:pPr>
      <w:r w:rsidRPr="00437BC2">
        <w:rPr>
          <w:sz w:val="22"/>
          <w:szCs w:val="22"/>
          <w:vertAlign w:val="subscript"/>
        </w:rPr>
        <w:t>H T T T H.  After the first toss, the proportion of heads was 1/1, after the second the proportion of heads was 1/2, then after the third toss it was 1/3, 1/4 after the fourth, and finally 2/5 after the fifth toss.</w:t>
      </w:r>
    </w:p>
    <w:tbl>
      <w:tblPr>
        <w:tblW w:w="84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1"/>
        <w:gridCol w:w="588"/>
        <w:gridCol w:w="588"/>
        <w:gridCol w:w="588"/>
        <w:gridCol w:w="588"/>
        <w:gridCol w:w="588"/>
        <w:gridCol w:w="588"/>
        <w:gridCol w:w="588"/>
        <w:gridCol w:w="588"/>
        <w:gridCol w:w="588"/>
        <w:gridCol w:w="588"/>
      </w:tblGrid>
      <w:tr w:rsidR="008F0995" w:rsidRPr="00437BC2">
        <w:trPr>
          <w:trHeight w:val="336"/>
        </w:trPr>
        <w:tc>
          <w:tcPr>
            <w:tcW w:w="2541" w:type="dxa"/>
            <w:shd w:val="clear" w:color="auto" w:fill="auto"/>
            <w:noWrap/>
            <w:vAlign w:val="bottom"/>
          </w:tcPr>
          <w:p w:rsidR="008F0995" w:rsidRPr="00437BC2" w:rsidRDefault="008F0995">
            <w:pPr>
              <w:rPr>
                <w:rFonts w:ascii="Arial" w:hAnsi="Arial" w:cs="Arial"/>
                <w:b/>
                <w:bCs/>
                <w:sz w:val="20"/>
                <w:szCs w:val="20"/>
                <w:vertAlign w:val="subscript"/>
              </w:rPr>
            </w:pPr>
            <w:r w:rsidRPr="00437BC2">
              <w:rPr>
                <w:rFonts w:ascii="Arial" w:hAnsi="Arial" w:cs="Arial"/>
                <w:b/>
                <w:bCs/>
                <w:sz w:val="20"/>
                <w:szCs w:val="20"/>
                <w:vertAlign w:val="subscript"/>
              </w:rPr>
              <w:t>Toss Number</w:t>
            </w:r>
          </w:p>
        </w:tc>
        <w:tc>
          <w:tcPr>
            <w:tcW w:w="588" w:type="dxa"/>
            <w:shd w:val="clear" w:color="auto" w:fill="auto"/>
            <w:noWrap/>
            <w:vAlign w:val="bottom"/>
          </w:tcPr>
          <w:p w:rsidR="008F0995" w:rsidRPr="00437BC2" w:rsidRDefault="008F0995">
            <w:pPr>
              <w:jc w:val="right"/>
              <w:rPr>
                <w:rFonts w:ascii="Arial" w:hAnsi="Arial" w:cs="Arial"/>
                <w:sz w:val="20"/>
                <w:szCs w:val="20"/>
                <w:vertAlign w:val="subscript"/>
              </w:rPr>
            </w:pPr>
            <w:r w:rsidRPr="00437BC2">
              <w:rPr>
                <w:rFonts w:ascii="Arial" w:hAnsi="Arial" w:cs="Arial"/>
                <w:sz w:val="20"/>
                <w:szCs w:val="20"/>
                <w:vertAlign w:val="subscript"/>
              </w:rPr>
              <w:t>1</w:t>
            </w:r>
          </w:p>
        </w:tc>
        <w:tc>
          <w:tcPr>
            <w:tcW w:w="588" w:type="dxa"/>
            <w:shd w:val="clear" w:color="auto" w:fill="auto"/>
            <w:noWrap/>
            <w:vAlign w:val="bottom"/>
          </w:tcPr>
          <w:p w:rsidR="008F0995" w:rsidRPr="00437BC2" w:rsidRDefault="008F0995">
            <w:pPr>
              <w:jc w:val="right"/>
              <w:rPr>
                <w:rFonts w:ascii="Arial" w:hAnsi="Arial" w:cs="Arial"/>
                <w:sz w:val="20"/>
                <w:szCs w:val="20"/>
                <w:vertAlign w:val="subscript"/>
              </w:rPr>
            </w:pPr>
            <w:r w:rsidRPr="00437BC2">
              <w:rPr>
                <w:rFonts w:ascii="Arial" w:hAnsi="Arial" w:cs="Arial"/>
                <w:sz w:val="20"/>
                <w:szCs w:val="20"/>
                <w:vertAlign w:val="subscript"/>
              </w:rPr>
              <w:t>2</w:t>
            </w:r>
          </w:p>
        </w:tc>
        <w:tc>
          <w:tcPr>
            <w:tcW w:w="588" w:type="dxa"/>
            <w:shd w:val="clear" w:color="auto" w:fill="auto"/>
            <w:noWrap/>
            <w:vAlign w:val="bottom"/>
          </w:tcPr>
          <w:p w:rsidR="008F0995" w:rsidRPr="00437BC2" w:rsidRDefault="008F0995">
            <w:pPr>
              <w:jc w:val="right"/>
              <w:rPr>
                <w:rFonts w:ascii="Arial" w:hAnsi="Arial" w:cs="Arial"/>
                <w:sz w:val="20"/>
                <w:szCs w:val="20"/>
                <w:vertAlign w:val="subscript"/>
              </w:rPr>
            </w:pPr>
            <w:r w:rsidRPr="00437BC2">
              <w:rPr>
                <w:rFonts w:ascii="Arial" w:hAnsi="Arial" w:cs="Arial"/>
                <w:sz w:val="20"/>
                <w:szCs w:val="20"/>
                <w:vertAlign w:val="subscript"/>
              </w:rPr>
              <w:t>3</w:t>
            </w:r>
          </w:p>
        </w:tc>
        <w:tc>
          <w:tcPr>
            <w:tcW w:w="588" w:type="dxa"/>
            <w:shd w:val="clear" w:color="auto" w:fill="auto"/>
            <w:noWrap/>
            <w:vAlign w:val="bottom"/>
          </w:tcPr>
          <w:p w:rsidR="008F0995" w:rsidRPr="00437BC2" w:rsidRDefault="008F0995">
            <w:pPr>
              <w:jc w:val="right"/>
              <w:rPr>
                <w:rFonts w:ascii="Arial" w:hAnsi="Arial" w:cs="Arial"/>
                <w:sz w:val="20"/>
                <w:szCs w:val="20"/>
                <w:vertAlign w:val="subscript"/>
              </w:rPr>
            </w:pPr>
            <w:r w:rsidRPr="00437BC2">
              <w:rPr>
                <w:rFonts w:ascii="Arial" w:hAnsi="Arial" w:cs="Arial"/>
                <w:sz w:val="20"/>
                <w:szCs w:val="20"/>
                <w:vertAlign w:val="subscript"/>
              </w:rPr>
              <w:t>4</w:t>
            </w:r>
          </w:p>
        </w:tc>
        <w:tc>
          <w:tcPr>
            <w:tcW w:w="588" w:type="dxa"/>
            <w:shd w:val="clear" w:color="auto" w:fill="auto"/>
            <w:noWrap/>
            <w:vAlign w:val="bottom"/>
          </w:tcPr>
          <w:p w:rsidR="008F0995" w:rsidRPr="00437BC2" w:rsidRDefault="008F0995">
            <w:pPr>
              <w:jc w:val="right"/>
              <w:rPr>
                <w:rFonts w:ascii="Arial" w:hAnsi="Arial" w:cs="Arial"/>
                <w:sz w:val="20"/>
                <w:szCs w:val="20"/>
                <w:vertAlign w:val="subscript"/>
              </w:rPr>
            </w:pPr>
            <w:r w:rsidRPr="00437BC2">
              <w:rPr>
                <w:rFonts w:ascii="Arial" w:hAnsi="Arial" w:cs="Arial"/>
                <w:sz w:val="20"/>
                <w:szCs w:val="20"/>
                <w:vertAlign w:val="subscript"/>
              </w:rPr>
              <w:t>5</w:t>
            </w:r>
          </w:p>
        </w:tc>
        <w:tc>
          <w:tcPr>
            <w:tcW w:w="588" w:type="dxa"/>
            <w:shd w:val="clear" w:color="auto" w:fill="auto"/>
            <w:noWrap/>
            <w:vAlign w:val="bottom"/>
          </w:tcPr>
          <w:p w:rsidR="008F0995" w:rsidRPr="00437BC2" w:rsidRDefault="008F0995">
            <w:pPr>
              <w:jc w:val="right"/>
              <w:rPr>
                <w:rFonts w:ascii="Arial" w:hAnsi="Arial" w:cs="Arial"/>
                <w:sz w:val="20"/>
                <w:szCs w:val="20"/>
                <w:vertAlign w:val="subscript"/>
              </w:rPr>
            </w:pPr>
            <w:r w:rsidRPr="00437BC2">
              <w:rPr>
                <w:rFonts w:ascii="Arial" w:hAnsi="Arial" w:cs="Arial"/>
                <w:sz w:val="20"/>
                <w:szCs w:val="20"/>
                <w:vertAlign w:val="subscript"/>
              </w:rPr>
              <w:t>6</w:t>
            </w:r>
          </w:p>
        </w:tc>
        <w:tc>
          <w:tcPr>
            <w:tcW w:w="588" w:type="dxa"/>
            <w:shd w:val="clear" w:color="auto" w:fill="auto"/>
            <w:noWrap/>
            <w:vAlign w:val="bottom"/>
          </w:tcPr>
          <w:p w:rsidR="008F0995" w:rsidRPr="00437BC2" w:rsidRDefault="008F0995">
            <w:pPr>
              <w:jc w:val="right"/>
              <w:rPr>
                <w:rFonts w:ascii="Arial" w:hAnsi="Arial" w:cs="Arial"/>
                <w:sz w:val="20"/>
                <w:szCs w:val="20"/>
                <w:vertAlign w:val="subscript"/>
              </w:rPr>
            </w:pPr>
            <w:r w:rsidRPr="00437BC2">
              <w:rPr>
                <w:rFonts w:ascii="Arial" w:hAnsi="Arial" w:cs="Arial"/>
                <w:sz w:val="20"/>
                <w:szCs w:val="20"/>
                <w:vertAlign w:val="subscript"/>
              </w:rPr>
              <w:t>7</w:t>
            </w:r>
          </w:p>
        </w:tc>
        <w:tc>
          <w:tcPr>
            <w:tcW w:w="588" w:type="dxa"/>
            <w:shd w:val="clear" w:color="auto" w:fill="auto"/>
            <w:noWrap/>
            <w:vAlign w:val="bottom"/>
          </w:tcPr>
          <w:p w:rsidR="008F0995" w:rsidRPr="00437BC2" w:rsidRDefault="008F0995">
            <w:pPr>
              <w:jc w:val="right"/>
              <w:rPr>
                <w:rFonts w:ascii="Arial" w:hAnsi="Arial" w:cs="Arial"/>
                <w:sz w:val="20"/>
                <w:szCs w:val="20"/>
                <w:vertAlign w:val="subscript"/>
              </w:rPr>
            </w:pPr>
            <w:r w:rsidRPr="00437BC2">
              <w:rPr>
                <w:rFonts w:ascii="Arial" w:hAnsi="Arial" w:cs="Arial"/>
                <w:sz w:val="20"/>
                <w:szCs w:val="20"/>
                <w:vertAlign w:val="subscript"/>
              </w:rPr>
              <w:t>8</w:t>
            </w:r>
          </w:p>
        </w:tc>
        <w:tc>
          <w:tcPr>
            <w:tcW w:w="588" w:type="dxa"/>
            <w:shd w:val="clear" w:color="auto" w:fill="auto"/>
            <w:noWrap/>
            <w:vAlign w:val="bottom"/>
          </w:tcPr>
          <w:p w:rsidR="008F0995" w:rsidRPr="00437BC2" w:rsidRDefault="008F0995">
            <w:pPr>
              <w:jc w:val="right"/>
              <w:rPr>
                <w:rFonts w:ascii="Arial" w:hAnsi="Arial" w:cs="Arial"/>
                <w:sz w:val="20"/>
                <w:szCs w:val="20"/>
                <w:vertAlign w:val="subscript"/>
              </w:rPr>
            </w:pPr>
            <w:r w:rsidRPr="00437BC2">
              <w:rPr>
                <w:rFonts w:ascii="Arial" w:hAnsi="Arial" w:cs="Arial"/>
                <w:sz w:val="20"/>
                <w:szCs w:val="20"/>
                <w:vertAlign w:val="subscript"/>
              </w:rPr>
              <w:t>9</w:t>
            </w:r>
          </w:p>
        </w:tc>
        <w:tc>
          <w:tcPr>
            <w:tcW w:w="588" w:type="dxa"/>
            <w:shd w:val="clear" w:color="auto" w:fill="auto"/>
            <w:noWrap/>
            <w:vAlign w:val="bottom"/>
          </w:tcPr>
          <w:p w:rsidR="008F0995" w:rsidRPr="00437BC2" w:rsidRDefault="008F0995">
            <w:pPr>
              <w:jc w:val="right"/>
              <w:rPr>
                <w:rFonts w:ascii="Arial" w:hAnsi="Arial" w:cs="Arial"/>
                <w:sz w:val="20"/>
                <w:szCs w:val="20"/>
                <w:vertAlign w:val="subscript"/>
              </w:rPr>
            </w:pPr>
            <w:r w:rsidRPr="00437BC2">
              <w:rPr>
                <w:rFonts w:ascii="Arial" w:hAnsi="Arial" w:cs="Arial"/>
                <w:sz w:val="20"/>
                <w:szCs w:val="20"/>
                <w:vertAlign w:val="subscript"/>
              </w:rPr>
              <w:t>10</w:t>
            </w:r>
          </w:p>
        </w:tc>
      </w:tr>
      <w:tr w:rsidR="008F0995" w:rsidRPr="00437BC2">
        <w:trPr>
          <w:trHeight w:val="336"/>
        </w:trPr>
        <w:tc>
          <w:tcPr>
            <w:tcW w:w="2541" w:type="dxa"/>
            <w:shd w:val="clear" w:color="auto" w:fill="auto"/>
            <w:noWrap/>
            <w:vAlign w:val="bottom"/>
          </w:tcPr>
          <w:p w:rsidR="008F0995" w:rsidRPr="00437BC2" w:rsidRDefault="008F0995">
            <w:pPr>
              <w:rPr>
                <w:rFonts w:ascii="Arial" w:hAnsi="Arial" w:cs="Arial"/>
                <w:b/>
                <w:bCs/>
                <w:sz w:val="20"/>
                <w:szCs w:val="20"/>
                <w:vertAlign w:val="subscript"/>
              </w:rPr>
            </w:pPr>
            <w:r w:rsidRPr="00437BC2">
              <w:rPr>
                <w:rFonts w:ascii="Arial" w:hAnsi="Arial" w:cs="Arial"/>
                <w:b/>
                <w:bCs/>
                <w:sz w:val="20"/>
                <w:szCs w:val="20"/>
                <w:vertAlign w:val="subscript"/>
              </w:rPr>
              <w:t>Heads or Tails?</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h</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h</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h</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t</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h</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t</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t</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t</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h</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h</w:t>
            </w:r>
          </w:p>
        </w:tc>
      </w:tr>
      <w:tr w:rsidR="008F0995" w:rsidRPr="00437BC2">
        <w:trPr>
          <w:trHeight w:val="336"/>
        </w:trPr>
        <w:tc>
          <w:tcPr>
            <w:tcW w:w="2541" w:type="dxa"/>
            <w:shd w:val="clear" w:color="auto" w:fill="auto"/>
            <w:noWrap/>
            <w:vAlign w:val="bottom"/>
          </w:tcPr>
          <w:p w:rsidR="008F0995" w:rsidRPr="00437BC2" w:rsidRDefault="008F0995">
            <w:pPr>
              <w:rPr>
                <w:rFonts w:ascii="Arial" w:hAnsi="Arial" w:cs="Arial"/>
                <w:b/>
                <w:bCs/>
                <w:sz w:val="20"/>
                <w:szCs w:val="20"/>
                <w:vertAlign w:val="subscript"/>
              </w:rPr>
            </w:pPr>
            <w:r w:rsidRPr="00437BC2">
              <w:rPr>
                <w:rFonts w:ascii="Arial" w:hAnsi="Arial" w:cs="Arial"/>
                <w:b/>
                <w:bCs/>
                <w:sz w:val="20"/>
                <w:szCs w:val="20"/>
                <w:vertAlign w:val="subscript"/>
              </w:rPr>
              <w:t>Proportion of H so far</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1</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2</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3</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 xml:space="preserve">3/4 </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4/5</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4/6</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4/7</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4/8</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5/9</w:t>
            </w:r>
          </w:p>
        </w:tc>
        <w:tc>
          <w:tcPr>
            <w:tcW w:w="588" w:type="dxa"/>
            <w:shd w:val="clear" w:color="auto" w:fill="auto"/>
            <w:noWrap/>
            <w:vAlign w:val="bottom"/>
          </w:tcPr>
          <w:p w:rsidR="008F0995" w:rsidRPr="00437BC2" w:rsidRDefault="00DE42E7">
            <w:pPr>
              <w:rPr>
                <w:rFonts w:ascii="Arial" w:hAnsi="Arial" w:cs="Arial"/>
                <w:sz w:val="20"/>
                <w:szCs w:val="20"/>
                <w:vertAlign w:val="subscript"/>
              </w:rPr>
            </w:pPr>
            <w:r w:rsidRPr="00437BC2">
              <w:rPr>
                <w:rFonts w:ascii="Arial" w:hAnsi="Arial" w:cs="Arial"/>
                <w:sz w:val="20"/>
                <w:szCs w:val="20"/>
                <w:vertAlign w:val="subscript"/>
              </w:rPr>
              <w:t>6/10</w:t>
            </w:r>
          </w:p>
        </w:tc>
      </w:tr>
    </w:tbl>
    <w:p w:rsidR="008F0995" w:rsidRPr="00437BC2" w:rsidRDefault="008F0995">
      <w:pPr>
        <w:rPr>
          <w:vertAlign w:val="subscript"/>
        </w:rPr>
      </w:pPr>
    </w:p>
    <w:p w:rsidR="00436AC2" w:rsidRPr="00437BC2" w:rsidRDefault="00436AC2">
      <w:pPr>
        <w:rPr>
          <w:sz w:val="22"/>
          <w:szCs w:val="22"/>
          <w:vertAlign w:val="subscript"/>
        </w:rPr>
      </w:pPr>
      <w:r w:rsidRPr="00437BC2">
        <w:rPr>
          <w:b/>
          <w:sz w:val="22"/>
          <w:szCs w:val="22"/>
          <w:vertAlign w:val="subscript"/>
        </w:rPr>
        <w:t xml:space="preserve">2.  </w:t>
      </w:r>
      <w:r w:rsidRPr="00437BC2">
        <w:rPr>
          <w:sz w:val="22"/>
          <w:szCs w:val="22"/>
          <w:vertAlign w:val="subscript"/>
        </w:rPr>
        <w:t>On the following axes, plot the proportion of heads so far, for each toss from your table.</w:t>
      </w:r>
    </w:p>
    <w:p w:rsidR="00436AC2" w:rsidRPr="00437BC2" w:rsidRDefault="00A26A09">
      <w:pPr>
        <w:rPr>
          <w:vertAlign w:val="subscript"/>
        </w:rPr>
      </w:pPr>
      <w:r>
        <w:rPr>
          <w:noProof/>
          <w:vertAlign w:val="subscript"/>
        </w:rPr>
        <w:drawing>
          <wp:inline distT="0" distB="0" distL="0" distR="0">
            <wp:extent cx="5257800" cy="307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57800" cy="3076575"/>
                    </a:xfrm>
                    <a:prstGeom prst="rect">
                      <a:avLst/>
                    </a:prstGeom>
                    <a:noFill/>
                    <a:ln w="9525">
                      <a:noFill/>
                      <a:miter lim="800000"/>
                      <a:headEnd/>
                      <a:tailEnd/>
                    </a:ln>
                  </pic:spPr>
                </pic:pic>
              </a:graphicData>
            </a:graphic>
          </wp:inline>
        </w:drawing>
      </w:r>
    </w:p>
    <w:p w:rsidR="00436AC2" w:rsidRPr="00437BC2" w:rsidRDefault="00436AC2">
      <w:pPr>
        <w:rPr>
          <w:sz w:val="22"/>
          <w:szCs w:val="22"/>
          <w:vertAlign w:val="subscript"/>
        </w:rPr>
      </w:pPr>
      <w:r w:rsidRPr="00437BC2">
        <w:rPr>
          <w:sz w:val="22"/>
          <w:szCs w:val="22"/>
          <w:vertAlign w:val="subscript"/>
        </w:rPr>
        <w:t>What does your graph show?</w:t>
      </w:r>
    </w:p>
    <w:p w:rsidR="008F0995" w:rsidRPr="00437BC2" w:rsidRDefault="008F0995">
      <w:pPr>
        <w:rPr>
          <w:sz w:val="22"/>
          <w:szCs w:val="22"/>
          <w:vertAlign w:val="subscript"/>
        </w:rPr>
      </w:pPr>
    </w:p>
    <w:p w:rsidR="008F0995" w:rsidRPr="00437BC2" w:rsidRDefault="008F0995">
      <w:pPr>
        <w:rPr>
          <w:sz w:val="22"/>
          <w:szCs w:val="22"/>
          <w:vertAlign w:val="subscript"/>
        </w:rPr>
      </w:pPr>
    </w:p>
    <w:p w:rsidR="008F0995" w:rsidRPr="00437BC2" w:rsidRDefault="008F0995">
      <w:pPr>
        <w:rPr>
          <w:sz w:val="22"/>
          <w:szCs w:val="22"/>
          <w:vertAlign w:val="subscript"/>
        </w:rPr>
      </w:pPr>
    </w:p>
    <w:p w:rsidR="00436AC2" w:rsidRPr="00437BC2" w:rsidRDefault="00436AC2">
      <w:pPr>
        <w:rPr>
          <w:sz w:val="22"/>
          <w:szCs w:val="22"/>
          <w:vertAlign w:val="subscript"/>
        </w:rPr>
      </w:pPr>
    </w:p>
    <w:p w:rsidR="00436AC2" w:rsidRPr="00437BC2" w:rsidRDefault="00436AC2">
      <w:pPr>
        <w:rPr>
          <w:sz w:val="22"/>
          <w:szCs w:val="22"/>
          <w:vertAlign w:val="subscript"/>
        </w:rPr>
      </w:pPr>
      <w:r w:rsidRPr="00437BC2">
        <w:rPr>
          <w:b/>
          <w:sz w:val="22"/>
          <w:szCs w:val="22"/>
          <w:vertAlign w:val="subscript"/>
        </w:rPr>
        <w:t xml:space="preserve">3.  </w:t>
      </w:r>
      <w:r w:rsidRPr="00437BC2">
        <w:rPr>
          <w:sz w:val="22"/>
          <w:szCs w:val="22"/>
          <w:vertAlign w:val="subscript"/>
        </w:rPr>
        <w:t xml:space="preserve">If you wanted to simulate coin tossing in Excel, you could use its </w:t>
      </w:r>
      <w:r w:rsidRPr="00437BC2">
        <w:rPr>
          <w:rFonts w:ascii="Courier New" w:hAnsi="Courier New" w:cs="Courier New"/>
          <w:b/>
          <w:sz w:val="22"/>
          <w:szCs w:val="22"/>
          <w:vertAlign w:val="subscript"/>
        </w:rPr>
        <w:t>=rand()</w:t>
      </w:r>
      <w:r w:rsidRPr="00437BC2">
        <w:rPr>
          <w:sz w:val="22"/>
          <w:szCs w:val="22"/>
          <w:vertAlign w:val="subscript"/>
        </w:rPr>
        <w:t xml:space="preserve"> function.  </w:t>
      </w:r>
      <w:r w:rsidRPr="00437BC2">
        <w:rPr>
          <w:rFonts w:ascii="Courier New" w:hAnsi="Courier New" w:cs="Courier New"/>
          <w:b/>
          <w:sz w:val="22"/>
          <w:szCs w:val="22"/>
          <w:vertAlign w:val="subscript"/>
        </w:rPr>
        <w:t>rand()</w:t>
      </w:r>
      <w:r w:rsidRPr="00437BC2">
        <w:rPr>
          <w:sz w:val="22"/>
          <w:szCs w:val="22"/>
          <w:vertAlign w:val="subscript"/>
        </w:rPr>
        <w:t xml:space="preserve"> produces a random decimal number between 0 and 1.  </w:t>
      </w:r>
      <w:r w:rsidR="00F3473F" w:rsidRPr="00437BC2">
        <w:rPr>
          <w:sz w:val="22"/>
          <w:szCs w:val="22"/>
          <w:vertAlign w:val="subscript"/>
        </w:rPr>
        <w:t>So if we generate a random decimal which is between 0 and 1, and multiply it by 2, the result is between 0 and 2.  Then we could take the integer part of this number to get either a 0 or a 1.  We can let the 0 represent a “tails,” and 1 represent a “heads.”</w:t>
      </w:r>
    </w:p>
    <w:p w:rsidR="008B2761" w:rsidRPr="00437BC2" w:rsidRDefault="008B2761">
      <w:pPr>
        <w:rPr>
          <w:sz w:val="22"/>
          <w:szCs w:val="22"/>
          <w:vertAlign w:val="subscript"/>
        </w:rPr>
      </w:pPr>
      <w:r w:rsidRPr="00437BC2">
        <w:rPr>
          <w:sz w:val="22"/>
          <w:szCs w:val="22"/>
          <w:vertAlign w:val="subscript"/>
        </w:rPr>
        <w:t xml:space="preserve">So, if </w:t>
      </w:r>
      <w:r w:rsidRPr="00437BC2">
        <w:rPr>
          <w:rFonts w:ascii="Courier New" w:hAnsi="Courier New" w:cs="Courier New"/>
          <w:b/>
          <w:sz w:val="22"/>
          <w:szCs w:val="22"/>
          <w:vertAlign w:val="subscript"/>
        </w:rPr>
        <w:t>rand()</w:t>
      </w:r>
      <w:r w:rsidRPr="00437BC2">
        <w:rPr>
          <w:sz w:val="22"/>
          <w:szCs w:val="22"/>
          <w:vertAlign w:val="subscript"/>
        </w:rPr>
        <w:t xml:space="preserve"> generates 0.13061, what value is produced when you multiply it by 2 and take the integer part?</w:t>
      </w:r>
    </w:p>
    <w:p w:rsidR="008B2761" w:rsidRPr="00437BC2" w:rsidRDefault="008B2761">
      <w:pPr>
        <w:rPr>
          <w:sz w:val="22"/>
          <w:szCs w:val="22"/>
          <w:vertAlign w:val="subscript"/>
        </w:rPr>
      </w:pPr>
    </w:p>
    <w:p w:rsidR="008B2761" w:rsidRPr="00437BC2" w:rsidRDefault="008B2761">
      <w:pPr>
        <w:rPr>
          <w:sz w:val="22"/>
          <w:szCs w:val="22"/>
          <w:vertAlign w:val="subscript"/>
        </w:rPr>
      </w:pPr>
    </w:p>
    <w:p w:rsidR="008B2761" w:rsidRPr="00437BC2" w:rsidRDefault="008B2761">
      <w:pPr>
        <w:rPr>
          <w:sz w:val="22"/>
          <w:szCs w:val="22"/>
          <w:vertAlign w:val="subscript"/>
        </w:rPr>
      </w:pPr>
      <w:r w:rsidRPr="00437BC2">
        <w:rPr>
          <w:sz w:val="22"/>
          <w:szCs w:val="22"/>
          <w:vertAlign w:val="subscript"/>
        </w:rPr>
        <w:t xml:space="preserve">So, if </w:t>
      </w:r>
      <w:r w:rsidRPr="00437BC2">
        <w:rPr>
          <w:rFonts w:ascii="Courier New" w:hAnsi="Courier New" w:cs="Courier New"/>
          <w:b/>
          <w:sz w:val="22"/>
          <w:szCs w:val="22"/>
          <w:vertAlign w:val="subscript"/>
        </w:rPr>
        <w:t>rand()</w:t>
      </w:r>
      <w:r w:rsidRPr="00437BC2">
        <w:rPr>
          <w:sz w:val="22"/>
          <w:szCs w:val="22"/>
          <w:vertAlign w:val="subscript"/>
        </w:rPr>
        <w:t xml:space="preserve"> generates 0.7893, what value is produced when you multiply it by 2 and take the integer part?</w:t>
      </w:r>
    </w:p>
    <w:p w:rsidR="009D0D24" w:rsidRPr="00437BC2" w:rsidRDefault="009D0D24">
      <w:pPr>
        <w:rPr>
          <w:sz w:val="22"/>
          <w:szCs w:val="22"/>
          <w:vertAlign w:val="subscript"/>
        </w:rPr>
      </w:pPr>
    </w:p>
    <w:p w:rsidR="009D0D24" w:rsidRPr="00437BC2" w:rsidRDefault="009D0D24">
      <w:pPr>
        <w:rPr>
          <w:sz w:val="22"/>
          <w:szCs w:val="22"/>
          <w:vertAlign w:val="subscript"/>
        </w:rPr>
      </w:pPr>
    </w:p>
    <w:p w:rsidR="009D0D24" w:rsidRPr="009D0D24" w:rsidRDefault="009D0D24">
      <w:pPr>
        <w:rPr>
          <w:b/>
          <w:i/>
          <w:sz w:val="22"/>
          <w:szCs w:val="22"/>
        </w:rPr>
      </w:pPr>
      <w:r>
        <w:rPr>
          <w:b/>
          <w:i/>
          <w:sz w:val="22"/>
          <w:szCs w:val="22"/>
        </w:rPr>
        <w:t>Turn this sheet in a</w:t>
      </w:r>
      <w:r w:rsidR="00620C65">
        <w:rPr>
          <w:b/>
          <w:i/>
          <w:sz w:val="22"/>
          <w:szCs w:val="22"/>
        </w:rPr>
        <w:t>nd continue with Activity 18.1.</w:t>
      </w:r>
    </w:p>
    <w:sectPr w:rsidR="009D0D24" w:rsidRPr="009D0D24" w:rsidSect="009D0D24">
      <w:pgSz w:w="12240" w:h="15840"/>
      <w:pgMar w:top="63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FFD" w:rsidRDefault="00EC1FFD">
      <w:r>
        <w:separator/>
      </w:r>
    </w:p>
  </w:endnote>
  <w:endnote w:type="continuationSeparator" w:id="1">
    <w:p w:rsidR="00EC1FFD" w:rsidRDefault="00EC1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FFD" w:rsidRDefault="00EC1FFD">
      <w:r>
        <w:separator/>
      </w:r>
    </w:p>
  </w:footnote>
  <w:footnote w:type="continuationSeparator" w:id="1">
    <w:p w:rsidR="00EC1FFD" w:rsidRDefault="00EC1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36AC2"/>
    <w:rsid w:val="001D6AE7"/>
    <w:rsid w:val="00436AC2"/>
    <w:rsid w:val="00437BC2"/>
    <w:rsid w:val="00506C8B"/>
    <w:rsid w:val="00620C65"/>
    <w:rsid w:val="0073045D"/>
    <w:rsid w:val="007C3F51"/>
    <w:rsid w:val="007F2474"/>
    <w:rsid w:val="00847C12"/>
    <w:rsid w:val="008A49DA"/>
    <w:rsid w:val="008B2761"/>
    <w:rsid w:val="008F0995"/>
    <w:rsid w:val="00916447"/>
    <w:rsid w:val="009D0D24"/>
    <w:rsid w:val="009E5A5E"/>
    <w:rsid w:val="00A26A09"/>
    <w:rsid w:val="00BA63C9"/>
    <w:rsid w:val="00C4792E"/>
    <w:rsid w:val="00CD4306"/>
    <w:rsid w:val="00DE42E7"/>
    <w:rsid w:val="00EA2AF7"/>
    <w:rsid w:val="00EC1FFD"/>
    <w:rsid w:val="00F34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36AC2"/>
    <w:pPr>
      <w:tabs>
        <w:tab w:val="center" w:pos="4320"/>
        <w:tab w:val="right" w:pos="8640"/>
      </w:tabs>
    </w:pPr>
  </w:style>
  <w:style w:type="paragraph" w:styleId="Footer">
    <w:name w:val="footer"/>
    <w:basedOn w:val="Normal"/>
    <w:rsid w:val="00436AC2"/>
    <w:pPr>
      <w:tabs>
        <w:tab w:val="center" w:pos="4320"/>
        <w:tab w:val="right" w:pos="8640"/>
      </w:tabs>
    </w:pPr>
  </w:style>
  <w:style w:type="paragraph" w:styleId="BalloonText">
    <w:name w:val="Balloon Text"/>
    <w:basedOn w:val="Normal"/>
    <w:semiHidden/>
    <w:rsid w:val="00EA2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7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Quantitative Methods</vt:lpstr>
    </vt:vector>
  </TitlesOfParts>
  <Company>Juniata College</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Methods</dc:title>
  <dc:creator>kruse</dc:creator>
  <cp:lastModifiedBy>Sherrillan Atkinson</cp:lastModifiedBy>
  <cp:revision>2</cp:revision>
  <cp:lastPrinted>2007-11-11T20:23:00Z</cp:lastPrinted>
  <dcterms:created xsi:type="dcterms:W3CDTF">2009-06-02T00:42:00Z</dcterms:created>
  <dcterms:modified xsi:type="dcterms:W3CDTF">2009-06-02T00:42:00Z</dcterms:modified>
</cp:coreProperties>
</file>