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Bold" w:hAnsi="AGaramond-Bold" w:cs="AGaramond-Bold"/>
          <w:b/>
          <w:bCs/>
          <w:sz w:val="21"/>
          <w:szCs w:val="21"/>
        </w:rPr>
        <w:t xml:space="preserve">TABLE 21-2 </w:t>
      </w:r>
      <w:proofErr w:type="gramStart"/>
      <w:r>
        <w:rPr>
          <w:rFonts w:ascii="AGaramond-Regular" w:hAnsi="AGaramond-Regular" w:cs="AGaramond-Regular"/>
          <w:sz w:val="21"/>
          <w:szCs w:val="21"/>
        </w:rPr>
        <w:t>Direct</w:t>
      </w:r>
      <w:proofErr w:type="gramEnd"/>
      <w:r>
        <w:rPr>
          <w:rFonts w:ascii="AGaramond-Regular" w:hAnsi="AGaramond-Regular" w:cs="AGaramond-Regular"/>
          <w:sz w:val="21"/>
          <w:szCs w:val="21"/>
        </w:rPr>
        <w:t xml:space="preserve"> cash flow consequences to NACCO of lease financing an electric shovel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1"/>
          <w:szCs w:val="21"/>
        </w:rPr>
      </w:pPr>
      <w:r>
        <w:rPr>
          <w:rFonts w:ascii="AGaramond-Regular" w:hAnsi="AGaramond-Regular" w:cs="AGaramond-Regular"/>
          <w:sz w:val="21"/>
          <w:szCs w:val="21"/>
        </w:rPr>
        <w:t>(</w:t>
      </w:r>
      <w:proofErr w:type="gramStart"/>
      <w:r>
        <w:rPr>
          <w:rFonts w:ascii="AGaramond-Regular" w:hAnsi="AGaramond-Regular" w:cs="AGaramond-Regular"/>
          <w:sz w:val="21"/>
          <w:szCs w:val="21"/>
        </w:rPr>
        <w:t>amounts</w:t>
      </w:r>
      <w:proofErr w:type="gramEnd"/>
      <w:r>
        <w:rPr>
          <w:rFonts w:ascii="AGaramond-Regular" w:hAnsi="AGaramond-Regular" w:cs="AGaramond-Regular"/>
          <w:sz w:val="21"/>
          <w:szCs w:val="21"/>
        </w:rPr>
        <w:t xml:space="preserve"> in thousands).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7"/>
          <w:szCs w:val="17"/>
        </w:rPr>
      </w:pPr>
      <w:r>
        <w:rPr>
          <w:rFonts w:ascii="AGaramond-Bold" w:hAnsi="AGaramond-Bold" w:cs="AGaramond-Bold"/>
          <w:b/>
          <w:bCs/>
          <w:sz w:val="17"/>
          <w:szCs w:val="17"/>
        </w:rPr>
        <w:t>YEAR                           0             1              2           3              4             5            6             7             8           9             10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6"/>
          <w:szCs w:val="16"/>
        </w:rPr>
      </w:pP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6"/>
          <w:szCs w:val="16"/>
        </w:rPr>
      </w:pPr>
      <w:r>
        <w:rPr>
          <w:rFonts w:ascii="AGaramond-Bold" w:hAnsi="AGaramond-Bold" w:cs="AGaramond-Bold"/>
          <w:b/>
          <w:bCs/>
          <w:sz w:val="16"/>
          <w:szCs w:val="16"/>
        </w:rPr>
        <w:t>Benefits of Leasing: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Initial outlay (avoided)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>10,000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6"/>
          <w:szCs w:val="16"/>
        </w:rPr>
      </w:pP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16"/>
          <w:szCs w:val="16"/>
        </w:rPr>
      </w:pPr>
      <w:r>
        <w:rPr>
          <w:rFonts w:ascii="AGaramond-Bold" w:hAnsi="AGaramond-Bold" w:cs="AGaramond-Bold"/>
          <w:b/>
          <w:bCs/>
          <w:sz w:val="16"/>
          <w:szCs w:val="16"/>
        </w:rPr>
        <w:t>Costs of Leasing: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 xml:space="preserve">Lease payments                         </w:t>
      </w:r>
      <w:r>
        <w:rPr>
          <w:rFonts w:ascii="AGaramond-Regular" w:hAnsi="AGaramond-Regular" w:cs="AGaramond-Regular"/>
          <w:sz w:val="12"/>
          <w:szCs w:val="12"/>
        </w:rPr>
        <w:t xml:space="preserve"> -</w:t>
      </w:r>
      <w:r>
        <w:rPr>
          <w:rFonts w:ascii="AGaramond-Regular" w:hAnsi="AGaramond-Regular" w:cs="AGaramond-Regular"/>
          <w:sz w:val="16"/>
          <w:szCs w:val="16"/>
        </w:rPr>
        <w:t xml:space="preserve">1,745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 xml:space="preserve">1,745     -1,745  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>1,745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Lease payment tax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Credit</w:t>
      </w:r>
      <w:r>
        <w:rPr>
          <w:rFonts w:ascii="AGaramond-Regular" w:hAnsi="AGaramond-Regular" w:cs="AGaramond-Regular"/>
          <w:sz w:val="12"/>
          <w:szCs w:val="12"/>
        </w:rPr>
        <w:t xml:space="preserve">                                                    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 xml:space="preserve">698         </w:t>
      </w:r>
      <w:r>
        <w:rPr>
          <w:rFonts w:ascii="Symbol" w:hAnsi="Symbol" w:cs="Symbol"/>
          <w:sz w:val="16"/>
          <w:szCs w:val="16"/>
        </w:rPr>
        <w:t></w:t>
      </w:r>
      <w:r>
        <w:rPr>
          <w:rFonts w:ascii="AGaramond-Regular" w:hAnsi="AGaramond-Regular" w:cs="AGaramond-Regular"/>
          <w:sz w:val="16"/>
          <w:szCs w:val="16"/>
        </w:rPr>
        <w:t>698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Depreciation tax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gramStart"/>
      <w:r>
        <w:rPr>
          <w:rFonts w:ascii="AGaramond-Regular" w:hAnsi="AGaramond-Regular" w:cs="AGaramond-Regular"/>
          <w:sz w:val="16"/>
          <w:szCs w:val="16"/>
        </w:rPr>
        <w:t>credits</w:t>
      </w:r>
      <w:proofErr w:type="gramEnd"/>
      <w:r>
        <w:rPr>
          <w:rFonts w:ascii="AGaramond-Regular" w:hAnsi="AGaramond-Regular" w:cs="AGaramond-Regular"/>
          <w:sz w:val="16"/>
          <w:szCs w:val="16"/>
        </w:rPr>
        <w:t xml:space="preserve"> forgone</w:t>
      </w:r>
      <w:r>
        <w:rPr>
          <w:rFonts w:ascii="AGaramond-Regular" w:hAnsi="AGaramond-Regular" w:cs="AGaramond-Regular"/>
          <w:sz w:val="12"/>
          <w:szCs w:val="12"/>
        </w:rPr>
        <w:t xml:space="preserve">                                        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>380      -380         -380         -380        -380        -380        -380         -380        -380         -380</w:t>
      </w:r>
    </w:p>
    <w:p w:rsidR="00217B9B" w:rsidRDefault="00217B9B" w:rsidP="00217B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16"/>
          <w:szCs w:val="16"/>
        </w:rPr>
        <w:t>Salvage value forgone                                                                                                                                                             - 500</w:t>
      </w:r>
    </w:p>
    <w:p w:rsidR="00D53191" w:rsidRDefault="00217B9B" w:rsidP="00217B9B">
      <w:r>
        <w:rPr>
          <w:rFonts w:ascii="AGaramond-Regular" w:hAnsi="AGaramond-Regular" w:cs="AGaramond-Regular"/>
          <w:sz w:val="16"/>
          <w:szCs w:val="16"/>
        </w:rPr>
        <w:t xml:space="preserve">Net cash flow to lease </w:t>
      </w:r>
      <w:r>
        <w:rPr>
          <w:rFonts w:ascii="Symbol" w:hAnsi="Symbol" w:cs="Symbol"/>
          <w:sz w:val="16"/>
          <w:szCs w:val="16"/>
        </w:rPr>
        <w:t></w:t>
      </w:r>
      <w:proofErr w:type="gramStart"/>
      <w:r>
        <w:rPr>
          <w:rFonts w:ascii="AGaramond-Regular" w:hAnsi="AGaramond-Regular" w:cs="AGaramond-Regular"/>
          <w:sz w:val="16"/>
          <w:szCs w:val="16"/>
        </w:rPr>
        <w:t>10,000  -</w:t>
      </w:r>
      <w:proofErr w:type="gramEnd"/>
      <w:r>
        <w:rPr>
          <w:rFonts w:ascii="AGaramond-Regular" w:hAnsi="AGaramond-Regular" w:cs="AGaramond-Regular"/>
          <w:sz w:val="16"/>
          <w:szCs w:val="16"/>
        </w:rPr>
        <w:t xml:space="preserve">1,427 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Symbol" w:hAnsi="Symbol" w:cs="Symbol"/>
          <w:sz w:val="16"/>
          <w:szCs w:val="16"/>
        </w:rPr>
        <w:t></w:t>
      </w:r>
      <w:r>
        <w:rPr>
          <w:rFonts w:ascii="AGaramond-Regular" w:hAnsi="AGaramond-Regular" w:cs="AGaramond-Regular"/>
          <w:sz w:val="16"/>
          <w:szCs w:val="16"/>
        </w:rPr>
        <w:t>1,427      -1,427       -1,427     -1,427      -1,427     -1,427       -1,427     -1,427    -1,927</w:t>
      </w:r>
    </w:p>
    <w:sectPr w:rsidR="00D53191" w:rsidSect="00D5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7B9B"/>
    <w:rsid w:val="00217B9B"/>
    <w:rsid w:val="00D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Suchon</dc:creator>
  <cp:lastModifiedBy>Melissa L Suchon</cp:lastModifiedBy>
  <cp:revision>1</cp:revision>
  <dcterms:created xsi:type="dcterms:W3CDTF">2009-05-04T20:40:00Z</dcterms:created>
  <dcterms:modified xsi:type="dcterms:W3CDTF">2009-05-04T20:50:00Z</dcterms:modified>
</cp:coreProperties>
</file>