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D3" w:rsidRDefault="000D6C94">
      <w:hyperlink r:id="rId4" w:history="1">
        <w:r w:rsidRPr="002D4B62">
          <w:rPr>
            <w:rStyle w:val="Hyperlink"/>
          </w:rPr>
          <w:t>http://www.reuters.com/finance/stocks/ratio?sy</w:t>
        </w:r>
        <w:r w:rsidRPr="002D4B62">
          <w:rPr>
            <w:rStyle w:val="Hyperlink"/>
          </w:rPr>
          <w:t>m</w:t>
        </w:r>
        <w:r w:rsidRPr="002D4B62">
          <w:rPr>
            <w:rStyle w:val="Hyperlink"/>
          </w:rPr>
          <w:t>bol=DIS.N&amp;rpc=66</w:t>
        </w:r>
      </w:hyperlink>
    </w:p>
    <w:p w:rsidR="000D6C94" w:rsidRDefault="000D6C94"/>
    <w:p w:rsidR="00D92982" w:rsidRDefault="004D210B">
      <w:hyperlink r:id="rId5" w:history="1">
        <w:r w:rsidR="00D92982" w:rsidRPr="00747B1D">
          <w:rPr>
            <w:rStyle w:val="Hyperlink"/>
          </w:rPr>
          <w:t>http://www.reuters.com/finance/stocks/ratios?symbol=TWX.F</w:t>
        </w:r>
      </w:hyperlink>
    </w:p>
    <w:p w:rsidR="00D92982" w:rsidRDefault="00D92982"/>
    <w:sectPr w:rsidR="00D92982" w:rsidSect="00C0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92982"/>
    <w:rsid w:val="000D6C94"/>
    <w:rsid w:val="004D210B"/>
    <w:rsid w:val="00C028D3"/>
    <w:rsid w:val="00D9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ers.com/finance/stocks/ratios?symbol=TWX.F" TargetMode="External"/><Relationship Id="rId4" Type="http://schemas.openxmlformats.org/officeDocument/2006/relationships/hyperlink" Target="http://www.reuters.com/finance/stocks/ratio?symbol=DIS.N&amp;rpc=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4</cp:revision>
  <dcterms:created xsi:type="dcterms:W3CDTF">2009-04-03T21:40:00Z</dcterms:created>
  <dcterms:modified xsi:type="dcterms:W3CDTF">2009-04-03T21:50:00Z</dcterms:modified>
</cp:coreProperties>
</file>