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A8" w:rsidRPr="00D753A8" w:rsidRDefault="00D753A8" w:rsidP="00D753A8">
      <w:pPr>
        <w:ind w:left="1080"/>
        <w:rPr>
          <w:bCs/>
          <w:sz w:val="20"/>
          <w:szCs w:val="20"/>
        </w:rPr>
      </w:pPr>
    </w:p>
    <w:p w:rsidR="00D753A8" w:rsidRDefault="00D753A8" w:rsidP="00D753A8">
      <w:pPr>
        <w:autoSpaceDE w:val="0"/>
        <w:autoSpaceDN w:val="0"/>
        <w:adjustRightInd w:val="0"/>
        <w:ind w:left="1440"/>
        <w:rPr>
          <w:sz w:val="20"/>
          <w:szCs w:val="19"/>
        </w:rPr>
      </w:pPr>
      <w:r>
        <w:rPr>
          <w:sz w:val="20"/>
          <w:szCs w:val="19"/>
        </w:rPr>
        <w:t xml:space="preserve">Study Appendix 3. Richard Ellis, the director of cost operations of American Micro devices, wishes to develop an accurate cost function to explain and predict support costs in the company’s printed circuit board assembly operation. </w:t>
      </w:r>
    </w:p>
    <w:p w:rsidR="00D753A8" w:rsidRDefault="00D753A8" w:rsidP="00D753A8">
      <w:pPr>
        <w:autoSpaceDE w:val="0"/>
        <w:autoSpaceDN w:val="0"/>
        <w:adjustRightInd w:val="0"/>
        <w:ind w:left="1440"/>
        <w:rPr>
          <w:sz w:val="20"/>
          <w:szCs w:val="19"/>
        </w:rPr>
      </w:pPr>
    </w:p>
    <w:p w:rsidR="00D753A8" w:rsidRDefault="00D753A8" w:rsidP="00D753A8">
      <w:pPr>
        <w:autoSpaceDE w:val="0"/>
        <w:autoSpaceDN w:val="0"/>
        <w:adjustRightInd w:val="0"/>
        <w:ind w:left="1440"/>
        <w:rPr>
          <w:sz w:val="20"/>
          <w:szCs w:val="19"/>
        </w:rPr>
      </w:pPr>
      <w:r>
        <w:rPr>
          <w:sz w:val="20"/>
          <w:szCs w:val="19"/>
        </w:rPr>
        <w:t xml:space="preserve">Mr. Ellis is concerned that the cost function that he currently uses— based on direct labor costs—is not accurate enough for proper planning and control of support costs. </w:t>
      </w:r>
    </w:p>
    <w:p w:rsidR="00D753A8" w:rsidRDefault="00D753A8" w:rsidP="00D753A8">
      <w:pPr>
        <w:autoSpaceDE w:val="0"/>
        <w:autoSpaceDN w:val="0"/>
        <w:adjustRightInd w:val="0"/>
        <w:ind w:left="1440"/>
        <w:rPr>
          <w:sz w:val="20"/>
          <w:szCs w:val="19"/>
        </w:rPr>
      </w:pPr>
    </w:p>
    <w:p w:rsidR="00D753A8" w:rsidRDefault="00D753A8" w:rsidP="00D753A8">
      <w:pPr>
        <w:autoSpaceDE w:val="0"/>
        <w:autoSpaceDN w:val="0"/>
        <w:adjustRightInd w:val="0"/>
        <w:ind w:left="1440"/>
        <w:rPr>
          <w:sz w:val="20"/>
          <w:szCs w:val="19"/>
        </w:rPr>
      </w:pPr>
      <w:r>
        <w:rPr>
          <w:sz w:val="20"/>
          <w:szCs w:val="19"/>
        </w:rPr>
        <w:t xml:space="preserve">Mr. Ellis directed one of his financial analysts to obtain a random sample of 25 weeks of support costs and three possible cost drivers in the circuit-board assembly department: direct labor hours, number of boards </w:t>
      </w:r>
      <w:proofErr w:type="gramStart"/>
      <w:r>
        <w:rPr>
          <w:sz w:val="20"/>
          <w:szCs w:val="19"/>
        </w:rPr>
        <w:t>assembled,</w:t>
      </w:r>
      <w:proofErr w:type="gramEnd"/>
      <w:r>
        <w:rPr>
          <w:sz w:val="20"/>
          <w:szCs w:val="19"/>
        </w:rPr>
        <w:t xml:space="preserve"> and average cycle time of boards assembled. (Average cycle time is the average time between start and certified completion—after quality testing—of boards assembled during a week.) </w:t>
      </w:r>
    </w:p>
    <w:p w:rsidR="00D753A8" w:rsidRDefault="00D753A8" w:rsidP="00D753A8">
      <w:pPr>
        <w:autoSpaceDE w:val="0"/>
        <w:autoSpaceDN w:val="0"/>
        <w:adjustRightInd w:val="0"/>
        <w:ind w:left="1440"/>
        <w:rPr>
          <w:sz w:val="20"/>
          <w:szCs w:val="19"/>
        </w:rPr>
      </w:pPr>
    </w:p>
    <w:p w:rsidR="00D753A8" w:rsidRDefault="00D753A8" w:rsidP="00D753A8">
      <w:pPr>
        <w:autoSpaceDE w:val="0"/>
        <w:autoSpaceDN w:val="0"/>
        <w:adjustRightInd w:val="0"/>
        <w:ind w:left="1440"/>
        <w:rPr>
          <w:sz w:val="20"/>
          <w:szCs w:val="19"/>
        </w:rPr>
      </w:pPr>
      <w:r>
        <w:rPr>
          <w:sz w:val="20"/>
          <w:szCs w:val="19"/>
        </w:rPr>
        <w:t>Much of the effort in this assembly operation is devoted to testing for quality and reworking defective boards, all of which increase the average cycle time in any period. Therefore, Mr. Ellis believes that average cycle time will be the best support cost driver. Mr. Ellis wants his analyst to use regression analysis to demonstrate which cost driver best explains support costs.</w:t>
      </w:r>
    </w:p>
    <w:p w:rsidR="00D753A8" w:rsidRDefault="00D753A8" w:rsidP="00D753A8">
      <w:pPr>
        <w:autoSpaceDE w:val="0"/>
        <w:autoSpaceDN w:val="0"/>
        <w:adjustRightInd w:val="0"/>
        <w:ind w:left="1440"/>
        <w:rPr>
          <w:sz w:val="20"/>
          <w:szCs w:val="19"/>
        </w:rPr>
      </w:pPr>
    </w:p>
    <w:p w:rsidR="00D753A8" w:rsidRDefault="00D753A8" w:rsidP="00D753A8">
      <w:pPr>
        <w:autoSpaceDE w:val="0"/>
        <w:autoSpaceDN w:val="0"/>
        <w:adjustRightInd w:val="0"/>
        <w:ind w:left="1440"/>
        <w:rPr>
          <w:sz w:val="20"/>
          <w:szCs w:val="19"/>
        </w:rPr>
      </w:pPr>
      <w:r>
        <w:rPr>
          <w:sz w:val="20"/>
          <w:szCs w:val="19"/>
        </w:rPr>
        <w:t xml:space="preserve">Data is: </w:t>
      </w:r>
    </w:p>
    <w:p w:rsidR="00D753A8" w:rsidRDefault="00D753A8" w:rsidP="00D753A8">
      <w:pPr>
        <w:autoSpaceDE w:val="0"/>
        <w:autoSpaceDN w:val="0"/>
        <w:adjustRightInd w:val="0"/>
        <w:ind w:left="1440"/>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Pr="006C7164" w:rsidRDefault="00D753A8" w:rsidP="00D753A8">
      <w:pPr>
        <w:rPr>
          <w:sz w:val="20"/>
          <w:szCs w:val="19"/>
        </w:rPr>
      </w:pPr>
    </w:p>
    <w:p w:rsidR="00D753A8" w:rsidRDefault="00D753A8" w:rsidP="00D753A8">
      <w:pPr>
        <w:rPr>
          <w:sz w:val="20"/>
          <w:szCs w:val="19"/>
        </w:rPr>
      </w:pPr>
    </w:p>
    <w:p w:rsidR="00D753A8" w:rsidRDefault="00D753A8" w:rsidP="00D753A8">
      <w:pPr>
        <w:rPr>
          <w:sz w:val="20"/>
          <w:szCs w:val="19"/>
        </w:rPr>
      </w:pPr>
    </w:p>
    <w:p w:rsidR="00D753A8" w:rsidRPr="006C7164" w:rsidRDefault="00D753A8" w:rsidP="00D753A8">
      <w:pPr>
        <w:tabs>
          <w:tab w:val="left" w:pos="2610"/>
        </w:tabs>
        <w:rPr>
          <w:sz w:val="20"/>
          <w:szCs w:val="19"/>
        </w:rPr>
      </w:pPr>
      <w:r>
        <w:rPr>
          <w:sz w:val="20"/>
          <w:szCs w:val="19"/>
        </w:rPr>
        <w:tab/>
      </w:r>
    </w:p>
    <w:p w:rsidR="00D753A8" w:rsidRDefault="00D753A8" w:rsidP="00D753A8">
      <w:pPr>
        <w:autoSpaceDE w:val="0"/>
        <w:autoSpaceDN w:val="0"/>
        <w:adjustRightInd w:val="0"/>
        <w:ind w:left="1440"/>
        <w:rPr>
          <w:sz w:val="20"/>
          <w:szCs w:val="19"/>
        </w:rPr>
      </w:pPr>
      <w:r>
        <w:rPr>
          <w:noProof/>
          <w:sz w:val="20"/>
          <w:szCs w:val="19"/>
        </w:rPr>
        <w:lastRenderedPageBreak/>
        <w:drawing>
          <wp:inline distT="0" distB="0" distL="0" distR="0">
            <wp:extent cx="5486400" cy="4364355"/>
            <wp:effectExtent l="19050" t="0" r="0" b="0"/>
            <wp:docPr id="11" name="Picture 11" descr="Week 3 Text C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ek 3 Text C 3-53"/>
                    <pic:cNvPicPr>
                      <a:picLocks noChangeAspect="1" noChangeArrowheads="1"/>
                    </pic:cNvPicPr>
                  </pic:nvPicPr>
                  <pic:blipFill>
                    <a:blip r:embed="rId5"/>
                    <a:srcRect/>
                    <a:stretch>
                      <a:fillRect/>
                    </a:stretch>
                  </pic:blipFill>
                  <pic:spPr bwMode="auto">
                    <a:xfrm>
                      <a:off x="0" y="0"/>
                      <a:ext cx="5486400" cy="4364355"/>
                    </a:xfrm>
                    <a:prstGeom prst="rect">
                      <a:avLst/>
                    </a:prstGeom>
                    <a:noFill/>
                    <a:ln w="9525">
                      <a:noFill/>
                      <a:miter lim="800000"/>
                      <a:headEnd/>
                      <a:tailEnd/>
                    </a:ln>
                  </pic:spPr>
                </pic:pic>
              </a:graphicData>
            </a:graphic>
          </wp:inline>
        </w:drawing>
      </w:r>
    </w:p>
    <w:p w:rsidR="00D753A8" w:rsidRDefault="00D753A8" w:rsidP="00D753A8">
      <w:pPr>
        <w:autoSpaceDE w:val="0"/>
        <w:autoSpaceDN w:val="0"/>
        <w:adjustRightInd w:val="0"/>
        <w:ind w:left="1440"/>
        <w:rPr>
          <w:bCs/>
          <w:sz w:val="20"/>
          <w:szCs w:val="20"/>
        </w:rPr>
      </w:pPr>
    </w:p>
    <w:p w:rsidR="00D753A8" w:rsidRDefault="00D753A8" w:rsidP="00D753A8">
      <w:pPr>
        <w:ind w:left="720"/>
        <w:rPr>
          <w:bCs/>
          <w:sz w:val="20"/>
          <w:szCs w:val="20"/>
        </w:rPr>
      </w:pPr>
    </w:p>
    <w:p w:rsidR="00D753A8" w:rsidRDefault="00D753A8" w:rsidP="00D753A8">
      <w:pPr>
        <w:autoSpaceDE w:val="0"/>
        <w:autoSpaceDN w:val="0"/>
        <w:adjustRightInd w:val="0"/>
        <w:rPr>
          <w:sz w:val="20"/>
          <w:szCs w:val="19"/>
        </w:rPr>
      </w:pPr>
      <w:r>
        <w:rPr>
          <w:bCs/>
          <w:sz w:val="20"/>
          <w:szCs w:val="20"/>
        </w:rPr>
        <w:tab/>
      </w:r>
      <w:r>
        <w:rPr>
          <w:bCs/>
          <w:sz w:val="20"/>
          <w:szCs w:val="20"/>
        </w:rPr>
        <w:tab/>
      </w:r>
      <w:r>
        <w:rPr>
          <w:sz w:val="20"/>
          <w:szCs w:val="19"/>
        </w:rPr>
        <w:t xml:space="preserve">1. Plot support costs, </w:t>
      </w:r>
      <w:r>
        <w:rPr>
          <w:i/>
          <w:iCs/>
          <w:sz w:val="20"/>
          <w:szCs w:val="19"/>
        </w:rPr>
        <w:t>Y</w:t>
      </w:r>
      <w:r>
        <w:rPr>
          <w:sz w:val="20"/>
          <w:szCs w:val="19"/>
        </w:rPr>
        <w:t xml:space="preserve">, versus batch size, </w:t>
      </w:r>
      <w:r>
        <w:rPr>
          <w:i/>
          <w:iCs/>
          <w:sz w:val="20"/>
          <w:szCs w:val="19"/>
        </w:rPr>
        <w:t>X</w:t>
      </w:r>
      <w:r>
        <w:rPr>
          <w:sz w:val="20"/>
          <w:szCs w:val="19"/>
        </w:rPr>
        <w:t>.</w:t>
      </w:r>
    </w:p>
    <w:p w:rsidR="00D753A8" w:rsidRDefault="00D753A8" w:rsidP="00D753A8">
      <w:pPr>
        <w:autoSpaceDE w:val="0"/>
        <w:autoSpaceDN w:val="0"/>
        <w:adjustRightInd w:val="0"/>
        <w:ind w:left="1440"/>
        <w:rPr>
          <w:sz w:val="20"/>
          <w:szCs w:val="19"/>
        </w:rPr>
      </w:pPr>
      <w:r>
        <w:rPr>
          <w:sz w:val="20"/>
          <w:szCs w:val="19"/>
        </w:rPr>
        <w:t xml:space="preserve">2. Using regression analysis, measure the cost function of support costs and batch </w:t>
      </w:r>
    </w:p>
    <w:p w:rsidR="00D753A8" w:rsidRDefault="00D753A8" w:rsidP="00D753A8">
      <w:pPr>
        <w:autoSpaceDE w:val="0"/>
        <w:autoSpaceDN w:val="0"/>
        <w:adjustRightInd w:val="0"/>
        <w:ind w:left="1440"/>
        <w:rPr>
          <w:sz w:val="20"/>
          <w:szCs w:val="19"/>
        </w:rPr>
      </w:pPr>
      <w:r>
        <w:rPr>
          <w:sz w:val="20"/>
          <w:szCs w:val="19"/>
        </w:rPr>
        <w:t xml:space="preserve">     </w:t>
      </w:r>
      <w:proofErr w:type="gramStart"/>
      <w:r>
        <w:rPr>
          <w:sz w:val="20"/>
          <w:szCs w:val="19"/>
        </w:rPr>
        <w:t>size</w:t>
      </w:r>
      <w:proofErr w:type="gramEnd"/>
      <w:r>
        <w:rPr>
          <w:sz w:val="20"/>
          <w:szCs w:val="19"/>
        </w:rPr>
        <w:t xml:space="preserve"> (number of boards). .</w:t>
      </w:r>
    </w:p>
    <w:p w:rsidR="00D753A8" w:rsidRDefault="00D753A8" w:rsidP="00D753A8">
      <w:pPr>
        <w:autoSpaceDE w:val="0"/>
        <w:autoSpaceDN w:val="0"/>
        <w:adjustRightInd w:val="0"/>
        <w:ind w:left="720" w:firstLine="720"/>
        <w:rPr>
          <w:sz w:val="20"/>
          <w:szCs w:val="19"/>
        </w:rPr>
      </w:pPr>
      <w:r>
        <w:rPr>
          <w:sz w:val="20"/>
          <w:szCs w:val="19"/>
        </w:rPr>
        <w:t xml:space="preserve">3. Predict the support costs for a batch size of 2500 </w:t>
      </w:r>
      <w:proofErr w:type="gramStart"/>
      <w:r>
        <w:rPr>
          <w:sz w:val="20"/>
          <w:szCs w:val="19"/>
        </w:rPr>
        <w:t>boards .</w:t>
      </w:r>
      <w:proofErr w:type="gramEnd"/>
    </w:p>
    <w:p w:rsidR="00D753A8" w:rsidRDefault="00D753A8" w:rsidP="00D753A8">
      <w:pPr>
        <w:autoSpaceDE w:val="0"/>
        <w:autoSpaceDN w:val="0"/>
        <w:adjustRightInd w:val="0"/>
        <w:ind w:left="1440"/>
        <w:rPr>
          <w:sz w:val="20"/>
          <w:szCs w:val="19"/>
        </w:rPr>
      </w:pPr>
      <w:r>
        <w:rPr>
          <w:sz w:val="20"/>
          <w:szCs w:val="19"/>
        </w:rPr>
        <w:t xml:space="preserve">4. Using the high-low method, repeat requirements 2 and 3. Should the manager use  </w:t>
      </w:r>
    </w:p>
    <w:p w:rsidR="00D753A8" w:rsidRDefault="00D753A8" w:rsidP="00D753A8">
      <w:pPr>
        <w:autoSpaceDE w:val="0"/>
        <w:autoSpaceDN w:val="0"/>
        <w:adjustRightInd w:val="0"/>
        <w:ind w:left="1440"/>
        <w:rPr>
          <w:bCs/>
          <w:sz w:val="20"/>
          <w:szCs w:val="20"/>
        </w:rPr>
      </w:pPr>
      <w:r>
        <w:rPr>
          <w:sz w:val="20"/>
          <w:szCs w:val="19"/>
        </w:rPr>
        <w:t xml:space="preserve">    </w:t>
      </w:r>
      <w:proofErr w:type="gramStart"/>
      <w:r>
        <w:rPr>
          <w:sz w:val="20"/>
          <w:szCs w:val="19"/>
        </w:rPr>
        <w:t>the</w:t>
      </w:r>
      <w:proofErr w:type="gramEnd"/>
      <w:r>
        <w:rPr>
          <w:sz w:val="20"/>
          <w:szCs w:val="19"/>
        </w:rPr>
        <w:t xml:space="preserve"> high-low or regression method? Explain.</w:t>
      </w:r>
    </w:p>
    <w:p w:rsidR="005F03C7" w:rsidRDefault="005F03C7"/>
    <w:sectPr w:rsidR="005F03C7" w:rsidSect="005F0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A67"/>
    <w:multiLevelType w:val="hybridMultilevel"/>
    <w:tmpl w:val="21C26598"/>
    <w:lvl w:ilvl="0" w:tplc="6212C0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212C0AC">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9E18BE"/>
    <w:multiLevelType w:val="hybridMultilevel"/>
    <w:tmpl w:val="EFD68624"/>
    <w:lvl w:ilvl="0" w:tplc="6212C0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12C0A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753A8"/>
    <w:rsid w:val="005F03C7"/>
    <w:rsid w:val="00D75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A8"/>
    <w:rPr>
      <w:rFonts w:ascii="Tahoma" w:hAnsi="Tahoma" w:cs="Tahoma"/>
      <w:sz w:val="16"/>
      <w:szCs w:val="16"/>
    </w:rPr>
  </w:style>
  <w:style w:type="character" w:customStyle="1" w:styleId="BalloonTextChar">
    <w:name w:val="Balloon Text Char"/>
    <w:basedOn w:val="DefaultParagraphFont"/>
    <w:link w:val="BalloonText"/>
    <w:uiPriority w:val="99"/>
    <w:semiHidden/>
    <w:rsid w:val="00D753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Company>Hewlett-Packard</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1</cp:revision>
  <dcterms:created xsi:type="dcterms:W3CDTF">2009-03-12T02:32:00Z</dcterms:created>
  <dcterms:modified xsi:type="dcterms:W3CDTF">2009-03-12T02:33:00Z</dcterms:modified>
</cp:coreProperties>
</file>