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28" w:rsidRPr="00497D28" w:rsidRDefault="00497D28" w:rsidP="0049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97D28">
        <w:rPr>
          <w:rFonts w:ascii="Times New Roman" w:eastAsia="Times New Roman" w:hAnsi="Times New Roman" w:cs="Times New Roman"/>
          <w:sz w:val="24"/>
          <w:szCs w:val="24"/>
        </w:rPr>
        <w:t xml:space="preserve">urnaround Strategies </w:t>
      </w:r>
    </w:p>
    <w:p w:rsidR="00497D28" w:rsidRPr="00497D28" w:rsidRDefault="00497D28" w:rsidP="0049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sz w:val="24"/>
          <w:szCs w:val="24"/>
        </w:rPr>
        <w:t>Below are the balance sheet and income statement for 2005 and 2006 of a company that is in financial distress.</w:t>
      </w:r>
    </w:p>
    <w:p w:rsidR="00497D28" w:rsidRPr="00497D28" w:rsidRDefault="00497D28" w:rsidP="0049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b/>
          <w:bCs/>
          <w:sz w:val="24"/>
          <w:szCs w:val="24"/>
        </w:rPr>
        <w:t>Balance Sheet for 2005 and 2006</w:t>
      </w:r>
    </w:p>
    <w:tbl>
      <w:tblPr>
        <w:tblW w:w="0" w:type="auto"/>
        <w:tblCellSpacing w:w="15" w:type="dxa"/>
        <w:tblBorders>
          <w:top w:val="outset" w:sz="6" w:space="0" w:color="DFD9BE"/>
          <w:left w:val="outset" w:sz="6" w:space="0" w:color="DFD9BE"/>
          <w:bottom w:val="outset" w:sz="6" w:space="0" w:color="DFD9BE"/>
          <w:right w:val="outset" w:sz="6" w:space="0" w:color="DFD9BE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835"/>
        <w:gridCol w:w="912"/>
        <w:gridCol w:w="927"/>
      </w:tblGrid>
      <w:tr w:rsidR="00497D28" w:rsidRPr="00497D28">
        <w:trPr>
          <w:tblCellSpacing w:w="15" w:type="dxa"/>
        </w:trPr>
        <w:tc>
          <w:tcPr>
            <w:tcW w:w="2604" w:type="dxa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color w:val="79532D"/>
                <w:sz w:val="24"/>
                <w:szCs w:val="24"/>
              </w:rPr>
              <w:t>2005 ($)</w:t>
            </w:r>
          </w:p>
        </w:tc>
        <w:tc>
          <w:tcPr>
            <w:tcW w:w="768" w:type="dxa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color w:val="79532D"/>
                <w:sz w:val="24"/>
                <w:szCs w:val="24"/>
              </w:rPr>
              <w:t>2006 ($)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receivables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395,000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Inventories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Total current assets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470,000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Fixed assets, net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350,000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Total current liabilities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275,000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270,000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debt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325,000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Common stock ($5 par)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Capital Surplus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Retained Earnings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liabilities and equity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950,000</w:t>
            </w:r>
          </w:p>
        </w:tc>
      </w:tr>
    </w:tbl>
    <w:p w:rsidR="00497D28" w:rsidRPr="00497D28" w:rsidRDefault="00497D28" w:rsidP="0049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b/>
          <w:bCs/>
          <w:sz w:val="24"/>
          <w:szCs w:val="24"/>
        </w:rPr>
        <w:t>Income Statement for 2005 and 2006</w:t>
      </w:r>
    </w:p>
    <w:tbl>
      <w:tblPr>
        <w:tblW w:w="0" w:type="auto"/>
        <w:tblCellSpacing w:w="15" w:type="dxa"/>
        <w:tblBorders>
          <w:top w:val="outset" w:sz="6" w:space="0" w:color="DFD9BE"/>
          <w:left w:val="outset" w:sz="6" w:space="0" w:color="DFD9BE"/>
          <w:bottom w:val="outset" w:sz="6" w:space="0" w:color="DFD9BE"/>
          <w:right w:val="outset" w:sz="6" w:space="0" w:color="DFD9BE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746"/>
        <w:gridCol w:w="912"/>
        <w:gridCol w:w="927"/>
      </w:tblGrid>
      <w:tr w:rsidR="00497D28" w:rsidRPr="00497D28">
        <w:trPr>
          <w:tblCellSpacing w:w="15" w:type="dxa"/>
        </w:trPr>
        <w:tc>
          <w:tcPr>
            <w:tcW w:w="2592" w:type="dxa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color w:val="79532D"/>
                <w:sz w:val="24"/>
                <w:szCs w:val="24"/>
              </w:rPr>
              <w:t>2005 ($)</w:t>
            </w:r>
          </w:p>
        </w:tc>
        <w:tc>
          <w:tcPr>
            <w:tcW w:w="816" w:type="dxa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color w:val="79532D"/>
                <w:sz w:val="24"/>
                <w:szCs w:val="24"/>
              </w:rPr>
              <w:t>2006 ($)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Net sales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Cost of goods sold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General and administrative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EBIT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Earnings before taxes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–40,000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taxes (35%)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42,000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D28" w:rsidRPr="00497D28">
        <w:trPr>
          <w:tblCellSpacing w:w="15" w:type="dxa"/>
        </w:trPr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income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78,000</w:t>
            </w:r>
          </w:p>
        </w:tc>
        <w:tc>
          <w:tcPr>
            <w:tcW w:w="0" w:type="auto"/>
            <w:tcBorders>
              <w:top w:val="outset" w:sz="6" w:space="0" w:color="DFD9BE"/>
              <w:left w:val="outset" w:sz="6" w:space="0" w:color="DFD9BE"/>
              <w:bottom w:val="outset" w:sz="6" w:space="0" w:color="DFD9BE"/>
              <w:right w:val="outset" w:sz="6" w:space="0" w:color="DFD9BE"/>
            </w:tcBorders>
            <w:vAlign w:val="center"/>
            <w:hideMark/>
          </w:tcPr>
          <w:p w:rsidR="00497D28" w:rsidRPr="00497D28" w:rsidRDefault="00497D28" w:rsidP="0049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–40,000</w:t>
            </w:r>
          </w:p>
        </w:tc>
      </w:tr>
    </w:tbl>
    <w:p w:rsidR="00497D28" w:rsidRPr="00497D28" w:rsidRDefault="00497D28" w:rsidP="0049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b/>
          <w:bCs/>
          <w:sz w:val="24"/>
          <w:szCs w:val="24"/>
        </w:rPr>
        <w:t>Your tasks:</w:t>
      </w:r>
    </w:p>
    <w:p w:rsidR="00497D28" w:rsidRPr="00497D28" w:rsidRDefault="00497D28" w:rsidP="00497D2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sz w:val="24"/>
          <w:szCs w:val="24"/>
        </w:rPr>
        <w:t>Calculate the firm’s total operating cycle for 2005 and 2006.</w:t>
      </w:r>
    </w:p>
    <w:p w:rsidR="00497D28" w:rsidRPr="00497D28" w:rsidRDefault="00497D28" w:rsidP="00497D2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sz w:val="24"/>
          <w:szCs w:val="24"/>
        </w:rPr>
        <w:t>What type of working capital restructuring can the firm do to turn around its performance? What other types of asset restructuring might the firm consider?</w:t>
      </w:r>
    </w:p>
    <w:p w:rsidR="00497D28" w:rsidRPr="00497D28" w:rsidRDefault="00497D28" w:rsidP="00497D2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sz w:val="24"/>
          <w:szCs w:val="24"/>
        </w:rPr>
        <w:t>What type of operations restructuring should the firm consider?</w:t>
      </w:r>
    </w:p>
    <w:p w:rsidR="00497D28" w:rsidRPr="00497D28" w:rsidRDefault="00497D28" w:rsidP="00497D28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D28">
        <w:rPr>
          <w:rFonts w:ascii="Times New Roman" w:eastAsia="Times New Roman" w:hAnsi="Times New Roman" w:cs="Times New Roman"/>
          <w:sz w:val="24"/>
          <w:szCs w:val="24"/>
        </w:rPr>
        <w:t>What type of financial restructuring should the firm consider?</w:t>
      </w:r>
    </w:p>
    <w:p w:rsidR="0002306F" w:rsidRDefault="0002306F"/>
    <w:sectPr w:rsidR="0002306F" w:rsidSect="0002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19F2"/>
    <w:multiLevelType w:val="multilevel"/>
    <w:tmpl w:val="1854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D28"/>
    <w:rsid w:val="000102A2"/>
    <w:rsid w:val="0002306F"/>
    <w:rsid w:val="0049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a">
    <w:name w:val="titlesa"/>
    <w:basedOn w:val="Normal"/>
    <w:rsid w:val="0049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49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Walls</dc:creator>
  <cp:lastModifiedBy>Emily Walls</cp:lastModifiedBy>
  <cp:revision>1</cp:revision>
  <dcterms:created xsi:type="dcterms:W3CDTF">2009-03-10T13:58:00Z</dcterms:created>
  <dcterms:modified xsi:type="dcterms:W3CDTF">2009-03-10T13:58:00Z</dcterms:modified>
</cp:coreProperties>
</file>