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112"/>
        <w:gridCol w:w="2631"/>
        <w:gridCol w:w="309"/>
        <w:gridCol w:w="4158"/>
        <w:gridCol w:w="365"/>
        <w:gridCol w:w="1122"/>
        <w:gridCol w:w="779"/>
        <w:gridCol w:w="4"/>
      </w:tblGrid>
      <w:tr w:rsidR="00A7558B" w:rsidRPr="00A7558B" w:rsidTr="00A7558B">
        <w:trPr>
          <w:gridAfter w:val="6"/>
          <w:wAfter w:w="6371" w:type="dxa"/>
          <w:tblCellSpacing w:w="0" w:type="dxa"/>
          <w:jc w:val="center"/>
        </w:trPr>
        <w:tc>
          <w:tcPr>
            <w:tcW w:w="0" w:type="auto"/>
            <w:gridSpan w:val="2"/>
            <w:tcBorders>
              <w:top w:val="nil"/>
              <w:left w:val="nil"/>
              <w:bottom w:val="nil"/>
              <w:right w:val="nil"/>
            </w:tcBorders>
            <w:tcMar>
              <w:top w:w="60" w:type="dxa"/>
              <w:left w:w="60" w:type="dxa"/>
              <w:bottom w:w="60" w:type="dxa"/>
              <w:right w:w="60" w:type="dxa"/>
            </w:tcMar>
            <w:vAlign w:val="center"/>
            <w:hideMark/>
          </w:tcPr>
          <w:p w:rsidR="00A7558B" w:rsidRPr="00A7558B" w:rsidRDefault="00A7558B" w:rsidP="00A7558B">
            <w:pPr>
              <w:spacing w:after="0" w:line="240" w:lineRule="auto"/>
              <w:rPr>
                <w:rFonts w:ascii="Verdana" w:eastAsia="Times New Roman" w:hAnsi="Verdana" w:cs="Times New Roman"/>
                <w:sz w:val="17"/>
                <w:szCs w:val="17"/>
              </w:rPr>
            </w:pPr>
            <w:r w:rsidRPr="00A7558B">
              <w:rPr>
                <w:rFonts w:ascii="Verdana" w:eastAsia="Times New Roman" w:hAnsi="Verdana" w:cs="Times New Roman"/>
                <w:sz w:val="17"/>
                <w:szCs w:val="17"/>
              </w:rPr>
              <w:t>Excel sheet with calculations and 1-2 pg Word doc</w:t>
            </w:r>
          </w:p>
        </w:tc>
      </w:tr>
      <w:tr w:rsidR="00A7558B" w:rsidRPr="00A7558B" w:rsidTr="00A7558B">
        <w:trPr>
          <w:tblCellSpacing w:w="0" w:type="dxa"/>
          <w:jc w:val="center"/>
        </w:trPr>
        <w:tc>
          <w:tcPr>
            <w:tcW w:w="0" w:type="auto"/>
            <w:gridSpan w:val="2"/>
            <w:tcBorders>
              <w:top w:val="nil"/>
              <w:left w:val="nil"/>
              <w:bottom w:val="nil"/>
              <w:right w:val="nil"/>
            </w:tcBorders>
            <w:shd w:val="clear" w:color="auto" w:fill="EBEBEB"/>
            <w:noWrap/>
            <w:tcMar>
              <w:top w:w="60" w:type="dxa"/>
              <w:left w:w="60" w:type="dxa"/>
              <w:bottom w:w="60" w:type="dxa"/>
              <w:right w:w="60" w:type="dxa"/>
            </w:tcMar>
            <w:hideMark/>
          </w:tcPr>
          <w:p w:rsidR="00A7558B" w:rsidRPr="00A7558B" w:rsidRDefault="00A7558B" w:rsidP="00A7558B">
            <w:pPr>
              <w:spacing w:before="60" w:after="60" w:line="240" w:lineRule="auto"/>
              <w:ind w:left="60" w:right="60"/>
              <w:rPr>
                <w:rFonts w:ascii="Verdana" w:eastAsia="Times New Roman" w:hAnsi="Verdana" w:cs="Times New Roman"/>
                <w:sz w:val="17"/>
                <w:szCs w:val="17"/>
              </w:rPr>
            </w:pPr>
            <w:r w:rsidRPr="00A7558B">
              <w:rPr>
                <w:rFonts w:ascii="Verdana" w:eastAsia="Times New Roman" w:hAnsi="Verdana" w:cs="Times New Roman"/>
                <w:sz w:val="17"/>
                <w:szCs w:val="17"/>
              </w:rPr>
              <w:t>Details:</w:t>
            </w:r>
          </w:p>
        </w:tc>
        <w:tc>
          <w:tcPr>
            <w:tcW w:w="0" w:type="auto"/>
            <w:gridSpan w:val="6"/>
            <w:tcBorders>
              <w:top w:val="nil"/>
              <w:left w:val="nil"/>
              <w:bottom w:val="nil"/>
              <w:right w:val="nil"/>
            </w:tcBorders>
            <w:shd w:val="clear" w:color="auto" w:fill="EBEBEB"/>
            <w:tcMar>
              <w:top w:w="60" w:type="dxa"/>
              <w:left w:w="60" w:type="dxa"/>
              <w:bottom w:w="60" w:type="dxa"/>
              <w:right w:w="60" w:type="dxa"/>
            </w:tcMar>
            <w:vAlign w:val="center"/>
            <w:hideMark/>
          </w:tcPr>
          <w:p w:rsidR="00A7558B" w:rsidRPr="00A7558B" w:rsidRDefault="00A7558B" w:rsidP="00A7558B">
            <w:pPr>
              <w:spacing w:before="100" w:beforeAutospacing="1" w:after="100" w:afterAutospacing="1" w:line="240" w:lineRule="auto"/>
              <w:ind w:left="60" w:right="60"/>
              <w:rPr>
                <w:rFonts w:ascii="Verdana" w:eastAsia="Times New Roman" w:hAnsi="Verdana" w:cs="Times New Roman"/>
                <w:sz w:val="17"/>
                <w:szCs w:val="17"/>
              </w:rPr>
            </w:pPr>
            <w:r w:rsidRPr="00A7558B">
              <w:rPr>
                <w:rFonts w:ascii="Verdana" w:eastAsia="Times New Roman" w:hAnsi="Verdana" w:cs="Times New Roman"/>
                <w:sz w:val="17"/>
                <w:szCs w:val="17"/>
              </w:rPr>
              <w:t>The following stakeholders are interested in BC Corporation's financial results:</w:t>
            </w:r>
          </w:p>
          <w:p w:rsidR="00A7558B" w:rsidRPr="00A7558B" w:rsidRDefault="00A7558B" w:rsidP="00A7558B">
            <w:pPr>
              <w:numPr>
                <w:ilvl w:val="0"/>
                <w:numId w:val="1"/>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the bank that financed BC's note payable </w:t>
            </w:r>
          </w:p>
          <w:p w:rsidR="00A7558B" w:rsidRPr="00A7558B" w:rsidRDefault="00A7558B" w:rsidP="00A7558B">
            <w:pPr>
              <w:numPr>
                <w:ilvl w:val="0"/>
                <w:numId w:val="1"/>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Sally and Ed, regarding the progress of their management team </w:t>
            </w:r>
          </w:p>
          <w:p w:rsidR="00A7558B" w:rsidRPr="00A7558B" w:rsidRDefault="00A7558B" w:rsidP="00A7558B">
            <w:pPr>
              <w:numPr>
                <w:ilvl w:val="0"/>
                <w:numId w:val="1"/>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Money Mutual Fund, a stakeholder ownership of 15% of BC's common stock </w:t>
            </w:r>
          </w:p>
          <w:p w:rsidR="00A7558B" w:rsidRPr="00A7558B" w:rsidRDefault="00A7558B" w:rsidP="00A7558B">
            <w:pPr>
              <w:spacing w:before="100" w:beforeAutospacing="1" w:after="100" w:afterAutospacing="1" w:line="240" w:lineRule="auto"/>
              <w:ind w:left="60" w:right="60"/>
              <w:rPr>
                <w:rFonts w:ascii="Verdana" w:eastAsia="Times New Roman" w:hAnsi="Verdana" w:cs="Times New Roman"/>
                <w:sz w:val="17"/>
                <w:szCs w:val="17"/>
              </w:rPr>
            </w:pPr>
            <w:r w:rsidRPr="00A7558B">
              <w:rPr>
                <w:rFonts w:ascii="Verdana" w:eastAsia="Times New Roman" w:hAnsi="Verdana" w:cs="Times New Roman"/>
                <w:sz w:val="17"/>
                <w:szCs w:val="17"/>
              </w:rPr>
              <w:t>Use the information provided to you in the balance sheet and income statement to analyze BC Corporation's profitability for the current and prior year. Include the following profitability ratio calculations:</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current ratio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acid-test ratio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cash to debt ratio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times interest earned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cash to debt coverage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book value per share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receivable turnover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inventory turnover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asset turnover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profit margin on sales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rate of return on assets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earnings per share (EPS)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payout ratio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profit margin on sales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rate of return on common equity </w:t>
            </w:r>
          </w:p>
          <w:p w:rsidR="00A7558B" w:rsidRPr="00A7558B" w:rsidRDefault="00A7558B" w:rsidP="00A7558B">
            <w:pPr>
              <w:numPr>
                <w:ilvl w:val="0"/>
                <w:numId w:val="2"/>
              </w:numPr>
              <w:spacing w:before="100" w:beforeAutospacing="1" w:after="100" w:afterAutospacing="1" w:line="240" w:lineRule="auto"/>
              <w:ind w:left="285"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price to earnings (P/E) ratio </w:t>
            </w:r>
          </w:p>
          <w:p w:rsidR="00A7558B" w:rsidRPr="00A7558B" w:rsidRDefault="00A7558B" w:rsidP="00A7558B">
            <w:pPr>
              <w:spacing w:before="100" w:beforeAutospacing="1" w:after="100" w:afterAutospacing="1" w:line="240" w:lineRule="auto"/>
              <w:ind w:left="60" w:right="60"/>
              <w:rPr>
                <w:rFonts w:ascii="Verdana" w:eastAsia="Times New Roman" w:hAnsi="Verdana" w:cs="Times New Roman"/>
                <w:sz w:val="17"/>
                <w:szCs w:val="17"/>
              </w:rPr>
            </w:pPr>
            <w:r w:rsidRPr="00A7558B">
              <w:rPr>
                <w:rFonts w:ascii="Verdana" w:eastAsia="Times New Roman" w:hAnsi="Verdana" w:cs="Times New Roman"/>
                <w:sz w:val="17"/>
                <w:szCs w:val="17"/>
              </w:rPr>
              <w:t xml:space="preserve">Once you have completed all of your calculations, take each BC stakeholder's point of view. What ratios do you feel would be most important and relevant to that particular individual or group? Explain your rationale. How would each stakeholder view BC's performance? </w:t>
            </w:r>
          </w:p>
          <w:p w:rsidR="00A7558B" w:rsidRPr="00A7558B" w:rsidRDefault="00A7558B" w:rsidP="00A7558B">
            <w:pPr>
              <w:spacing w:before="100" w:beforeAutospacing="1" w:after="100" w:afterAutospacing="1" w:line="240" w:lineRule="auto"/>
              <w:ind w:right="60"/>
              <w:rPr>
                <w:rFonts w:ascii="Verdana" w:eastAsia="Times New Roman" w:hAnsi="Verdana" w:cs="Times New Roman"/>
                <w:sz w:val="17"/>
                <w:szCs w:val="17"/>
              </w:rPr>
            </w:pPr>
          </w:p>
          <w:p w:rsidR="00A7558B" w:rsidRPr="00A7558B" w:rsidRDefault="00A7558B" w:rsidP="00A7558B">
            <w:pPr>
              <w:spacing w:before="100" w:beforeAutospacing="1" w:after="100" w:afterAutospacing="1" w:line="240" w:lineRule="auto"/>
              <w:ind w:left="60" w:right="60"/>
              <w:rPr>
                <w:rFonts w:ascii="Verdana" w:eastAsia="Times New Roman" w:hAnsi="Verdana" w:cs="Times New Roman"/>
                <w:sz w:val="17"/>
                <w:szCs w:val="17"/>
              </w:rPr>
            </w:pP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8783" w:type="dxa"/>
            <w:gridSpan w:val="7"/>
            <w:tcBorders>
              <w:top w:val="dashed" w:sz="8" w:space="0" w:color="auto"/>
              <w:left w:val="dashed" w:sz="8" w:space="0" w:color="auto"/>
              <w:bottom w:val="nil"/>
              <w:right w:val="dashed" w:sz="8" w:space="0" w:color="000000"/>
            </w:tcBorders>
            <w:shd w:val="clear" w:color="000000" w:fill="CCFFCC"/>
            <w:noWrap/>
            <w:vAlign w:val="bottom"/>
            <w:hideMark/>
          </w:tcPr>
          <w:p w:rsidR="00A7558B" w:rsidRPr="00A7558B" w:rsidRDefault="00A7558B" w:rsidP="00A7558B">
            <w:pPr>
              <w:spacing w:after="0" w:line="240" w:lineRule="auto"/>
              <w:jc w:val="center"/>
              <w:rPr>
                <w:rFonts w:ascii="Arial" w:eastAsia="Times New Roman" w:hAnsi="Arial" w:cs="Arial"/>
                <w:b/>
                <w:bCs/>
                <w:sz w:val="20"/>
                <w:szCs w:val="20"/>
              </w:rPr>
            </w:pPr>
            <w:bookmarkStart w:id="0" w:name="RANGE!A1:C44"/>
            <w:r w:rsidRPr="00A7558B">
              <w:rPr>
                <w:rFonts w:ascii="Arial" w:eastAsia="Times New Roman" w:hAnsi="Arial" w:cs="Arial"/>
                <w:b/>
                <w:bCs/>
                <w:sz w:val="20"/>
                <w:szCs w:val="20"/>
              </w:rPr>
              <w:t>BC Corporation</w:t>
            </w:r>
            <w:bookmarkEnd w:id="0"/>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8783" w:type="dxa"/>
            <w:gridSpan w:val="7"/>
            <w:tcBorders>
              <w:top w:val="nil"/>
              <w:left w:val="dashed" w:sz="8" w:space="0" w:color="auto"/>
              <w:bottom w:val="nil"/>
              <w:right w:val="dashed" w:sz="8" w:space="0" w:color="000000"/>
            </w:tcBorders>
            <w:shd w:val="clear" w:color="000000" w:fill="CCFFCC"/>
            <w:noWrap/>
            <w:vAlign w:val="bottom"/>
            <w:hideMark/>
          </w:tcPr>
          <w:p w:rsidR="00A7558B" w:rsidRPr="00A7558B" w:rsidRDefault="00A7558B" w:rsidP="00A7558B">
            <w:pPr>
              <w:spacing w:after="0" w:line="240" w:lineRule="auto"/>
              <w:jc w:val="center"/>
              <w:rPr>
                <w:rFonts w:ascii="Arial" w:eastAsia="Times New Roman" w:hAnsi="Arial" w:cs="Arial"/>
                <w:b/>
                <w:bCs/>
                <w:sz w:val="20"/>
                <w:szCs w:val="20"/>
              </w:rPr>
            </w:pPr>
            <w:r w:rsidRPr="00A7558B">
              <w:rPr>
                <w:rFonts w:ascii="Arial" w:eastAsia="Times New Roman" w:hAnsi="Arial" w:cs="Arial"/>
                <w:b/>
                <w:bCs/>
                <w:sz w:val="20"/>
                <w:szCs w:val="20"/>
              </w:rPr>
              <w:t>Financial Statements</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8783" w:type="dxa"/>
            <w:gridSpan w:val="7"/>
            <w:tcBorders>
              <w:top w:val="nil"/>
              <w:left w:val="dashed" w:sz="8" w:space="0" w:color="auto"/>
              <w:bottom w:val="nil"/>
              <w:right w:val="dashed" w:sz="8" w:space="0" w:color="000000"/>
            </w:tcBorders>
            <w:shd w:val="clear" w:color="000000" w:fill="CCFFCC"/>
            <w:noWrap/>
            <w:vAlign w:val="bottom"/>
            <w:hideMark/>
          </w:tcPr>
          <w:p w:rsidR="00A7558B" w:rsidRPr="00A7558B" w:rsidRDefault="00A7558B" w:rsidP="00A7558B">
            <w:pPr>
              <w:spacing w:after="0" w:line="240" w:lineRule="auto"/>
              <w:jc w:val="center"/>
              <w:rPr>
                <w:rFonts w:ascii="Arial" w:eastAsia="Times New Roman" w:hAnsi="Arial" w:cs="Arial"/>
                <w:b/>
                <w:bCs/>
                <w:sz w:val="20"/>
                <w:szCs w:val="20"/>
              </w:rPr>
            </w:pPr>
            <w:r w:rsidRPr="00A7558B">
              <w:rPr>
                <w:rFonts w:ascii="Arial" w:eastAsia="Times New Roman" w:hAnsi="Arial" w:cs="Arial"/>
                <w:b/>
                <w:bCs/>
                <w:sz w:val="20"/>
                <w:szCs w:val="20"/>
              </w:rPr>
              <w:t>As of 12/31/200x</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000000" w:fill="CCFFCC"/>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3507" w:type="dxa"/>
            <w:gridSpan w:val="3"/>
            <w:tcBorders>
              <w:top w:val="nil"/>
              <w:left w:val="nil"/>
              <w:bottom w:val="nil"/>
              <w:right w:val="nil"/>
            </w:tcBorders>
            <w:shd w:val="clear" w:color="000000" w:fill="CCFFCC"/>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167" w:type="dxa"/>
            <w:gridSpan w:val="2"/>
            <w:tcBorders>
              <w:top w:val="nil"/>
              <w:left w:val="nil"/>
              <w:bottom w:val="nil"/>
              <w:right w:val="dashed" w:sz="8" w:space="0" w:color="auto"/>
            </w:tcBorders>
            <w:shd w:val="clear" w:color="000000" w:fill="CCFFCC"/>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000000" w:fill="CCFFCC"/>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3507" w:type="dxa"/>
            <w:gridSpan w:val="3"/>
            <w:tcBorders>
              <w:top w:val="nil"/>
              <w:left w:val="nil"/>
              <w:bottom w:val="nil"/>
              <w:right w:val="nil"/>
            </w:tcBorders>
            <w:shd w:val="clear" w:color="000000" w:fill="FFFF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Current Year</w:t>
            </w:r>
          </w:p>
        </w:tc>
        <w:tc>
          <w:tcPr>
            <w:tcW w:w="2167" w:type="dxa"/>
            <w:gridSpan w:val="2"/>
            <w:tcBorders>
              <w:top w:val="nil"/>
              <w:left w:val="nil"/>
              <w:bottom w:val="nil"/>
              <w:right w:val="dashed" w:sz="8" w:space="0" w:color="auto"/>
            </w:tcBorders>
            <w:shd w:val="clear" w:color="000000" w:fill="FFFF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1 Year Prior</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Assets:</w:t>
            </w:r>
          </w:p>
        </w:tc>
        <w:tc>
          <w:tcPr>
            <w:tcW w:w="3507" w:type="dxa"/>
            <w:gridSpan w:val="3"/>
            <w:tcBorders>
              <w:top w:val="nil"/>
              <w:left w:val="nil"/>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 </w:t>
            </w:r>
          </w:p>
        </w:tc>
        <w:tc>
          <w:tcPr>
            <w:tcW w:w="2167" w:type="dxa"/>
            <w:gridSpan w:val="2"/>
            <w:tcBorders>
              <w:top w:val="nil"/>
              <w:left w:val="nil"/>
              <w:bottom w:val="nil"/>
              <w:right w:val="dashed" w:sz="8" w:space="0" w:color="auto"/>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Cash</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50,000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55,000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Accounts Receivable</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230,000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205,000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Inventory</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220,000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195,000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Marketable Securities</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55,000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40,000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Total Current Assets</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555,000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495,000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Fixed Assets:</w:t>
            </w:r>
          </w:p>
        </w:tc>
        <w:tc>
          <w:tcPr>
            <w:tcW w:w="3507" w:type="dxa"/>
            <w:gridSpan w:val="3"/>
            <w:tcBorders>
              <w:top w:val="nil"/>
              <w:left w:val="nil"/>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167" w:type="dxa"/>
            <w:gridSpan w:val="2"/>
            <w:tcBorders>
              <w:top w:val="nil"/>
              <w:left w:val="nil"/>
              <w:bottom w:val="nil"/>
              <w:right w:val="dashed" w:sz="8" w:space="0" w:color="auto"/>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Building</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410,000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350,000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lastRenderedPageBreak/>
              <w:t>Equipment</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185,000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135,000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Accelerated Depreciation</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color w:val="FF0000"/>
                <w:sz w:val="20"/>
                <w:szCs w:val="20"/>
              </w:rPr>
              <w:t>(108,000)</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color w:val="FF0000"/>
                <w:sz w:val="20"/>
                <w:szCs w:val="20"/>
              </w:rPr>
              <w:t>(56,000)</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Net Fixed Assets</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487,000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429,000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Intangible Assets</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22,000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22,000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Total Assets</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sz w:val="20"/>
                <w:szCs w:val="20"/>
              </w:rPr>
            </w:pPr>
            <w:r w:rsidRPr="00A7558B">
              <w:rPr>
                <w:rFonts w:ascii="Arial" w:eastAsia="Times New Roman" w:hAnsi="Arial" w:cs="Arial"/>
                <w:b/>
                <w:bCs/>
                <w:sz w:val="20"/>
                <w:szCs w:val="20"/>
              </w:rPr>
              <w:t xml:space="preserve">1,064,000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sz w:val="20"/>
                <w:szCs w:val="20"/>
              </w:rPr>
            </w:pPr>
            <w:r w:rsidRPr="00A7558B">
              <w:rPr>
                <w:rFonts w:ascii="Arial" w:eastAsia="Times New Roman" w:hAnsi="Arial" w:cs="Arial"/>
                <w:b/>
                <w:bCs/>
                <w:sz w:val="20"/>
                <w:szCs w:val="20"/>
              </w:rPr>
              <w:t xml:space="preserve">946,000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Current Liabilities:</w:t>
            </w:r>
          </w:p>
        </w:tc>
        <w:tc>
          <w:tcPr>
            <w:tcW w:w="3507" w:type="dxa"/>
            <w:gridSpan w:val="3"/>
            <w:tcBorders>
              <w:top w:val="nil"/>
              <w:left w:val="nil"/>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167" w:type="dxa"/>
            <w:gridSpan w:val="2"/>
            <w:tcBorders>
              <w:top w:val="nil"/>
              <w:left w:val="nil"/>
              <w:bottom w:val="nil"/>
              <w:right w:val="dashed" w:sz="8" w:space="0" w:color="auto"/>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Accounts Payable</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115,000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105,000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Payroll Taxes Payable</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18,000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16,000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Notes Payable - Current</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25,000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25,000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Total Current Liabilities</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158,000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146,000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Long Term Liabilities</w:t>
            </w:r>
          </w:p>
        </w:tc>
        <w:tc>
          <w:tcPr>
            <w:tcW w:w="3507" w:type="dxa"/>
            <w:gridSpan w:val="3"/>
            <w:tcBorders>
              <w:top w:val="nil"/>
              <w:left w:val="nil"/>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167" w:type="dxa"/>
            <w:gridSpan w:val="2"/>
            <w:tcBorders>
              <w:top w:val="nil"/>
              <w:left w:val="nil"/>
              <w:bottom w:val="nil"/>
              <w:right w:val="dashed" w:sz="8" w:space="0" w:color="auto"/>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Notes Payable</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209,000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255,000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Due to Shareholders</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120,000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96,000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Total Long-Term</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354,000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376,000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Total Liabilities</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color w:val="FF0000"/>
                <w:sz w:val="20"/>
                <w:szCs w:val="20"/>
              </w:rPr>
            </w:pPr>
            <w:r w:rsidRPr="00A7558B">
              <w:rPr>
                <w:rFonts w:ascii="Arial" w:eastAsia="Times New Roman" w:hAnsi="Arial" w:cs="Arial"/>
                <w:b/>
                <w:bCs/>
                <w:color w:val="FF0000"/>
                <w:sz w:val="20"/>
                <w:szCs w:val="20"/>
              </w:rPr>
              <w:t xml:space="preserve">512,000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color w:val="FF0000"/>
                <w:sz w:val="20"/>
                <w:szCs w:val="20"/>
              </w:rPr>
            </w:pPr>
            <w:r w:rsidRPr="00A7558B">
              <w:rPr>
                <w:rFonts w:ascii="Arial" w:eastAsia="Times New Roman" w:hAnsi="Arial" w:cs="Arial"/>
                <w:b/>
                <w:bCs/>
                <w:color w:val="FF0000"/>
                <w:sz w:val="20"/>
                <w:szCs w:val="20"/>
              </w:rPr>
              <w:t xml:space="preserve">522,000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Equity</w:t>
            </w:r>
          </w:p>
        </w:tc>
        <w:tc>
          <w:tcPr>
            <w:tcW w:w="3507" w:type="dxa"/>
            <w:gridSpan w:val="3"/>
            <w:tcBorders>
              <w:top w:val="nil"/>
              <w:left w:val="nil"/>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167" w:type="dxa"/>
            <w:gridSpan w:val="2"/>
            <w:tcBorders>
              <w:top w:val="nil"/>
              <w:left w:val="nil"/>
              <w:bottom w:val="nil"/>
              <w:right w:val="dashed" w:sz="8" w:space="0" w:color="auto"/>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Paid-in Capital</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344,000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344,000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Common Stock 5,000 shares</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Preferred Stock 3,000 shares</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Retained Earnings</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118,000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50,000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Income</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82,000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22,000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Total Equity</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sz w:val="20"/>
                <w:szCs w:val="20"/>
              </w:rPr>
            </w:pPr>
            <w:r w:rsidRPr="00A7558B">
              <w:rPr>
                <w:rFonts w:ascii="Arial" w:eastAsia="Times New Roman" w:hAnsi="Arial" w:cs="Arial"/>
                <w:b/>
                <w:bCs/>
                <w:sz w:val="20"/>
                <w:szCs w:val="20"/>
              </w:rPr>
              <w:t xml:space="preserve">552,000 </w:t>
            </w: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sz w:val="20"/>
                <w:szCs w:val="20"/>
              </w:rPr>
            </w:pPr>
            <w:r w:rsidRPr="00A7558B">
              <w:rPr>
                <w:rFonts w:ascii="Arial" w:eastAsia="Times New Roman" w:hAnsi="Arial" w:cs="Arial"/>
                <w:b/>
                <w:bCs/>
                <w:sz w:val="20"/>
                <w:szCs w:val="20"/>
              </w:rPr>
              <w:t xml:space="preserve">424,000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2167"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After w:val="1"/>
          <w:trHeight w:val="270"/>
        </w:trPr>
        <w:tc>
          <w:tcPr>
            <w:tcW w:w="3109" w:type="dxa"/>
            <w:gridSpan w:val="2"/>
            <w:tcBorders>
              <w:top w:val="nil"/>
              <w:left w:val="dashed" w:sz="8" w:space="0" w:color="auto"/>
              <w:bottom w:val="dashed" w:sz="8" w:space="0" w:color="auto"/>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Total Liabilities &amp; Equity</w:t>
            </w:r>
          </w:p>
        </w:tc>
        <w:tc>
          <w:tcPr>
            <w:tcW w:w="3507" w:type="dxa"/>
            <w:gridSpan w:val="3"/>
            <w:tcBorders>
              <w:top w:val="nil"/>
              <w:left w:val="nil"/>
              <w:bottom w:val="dashed" w:sz="8" w:space="0" w:color="auto"/>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sz w:val="20"/>
                <w:szCs w:val="20"/>
              </w:rPr>
            </w:pPr>
            <w:r w:rsidRPr="00A7558B">
              <w:rPr>
                <w:rFonts w:ascii="Arial" w:eastAsia="Times New Roman" w:hAnsi="Arial" w:cs="Arial"/>
                <w:b/>
                <w:bCs/>
                <w:sz w:val="20"/>
                <w:szCs w:val="20"/>
              </w:rPr>
              <w:t xml:space="preserve">1,064,000 </w:t>
            </w:r>
          </w:p>
        </w:tc>
        <w:tc>
          <w:tcPr>
            <w:tcW w:w="2167" w:type="dxa"/>
            <w:gridSpan w:val="2"/>
            <w:tcBorders>
              <w:top w:val="nil"/>
              <w:left w:val="nil"/>
              <w:bottom w:val="dashed" w:sz="8" w:space="0" w:color="auto"/>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sz w:val="20"/>
                <w:szCs w:val="20"/>
              </w:rPr>
            </w:pPr>
            <w:r w:rsidRPr="00A7558B">
              <w:rPr>
                <w:rFonts w:ascii="Arial" w:eastAsia="Times New Roman" w:hAnsi="Arial" w:cs="Arial"/>
                <w:b/>
                <w:bCs/>
                <w:sz w:val="20"/>
                <w:szCs w:val="20"/>
              </w:rPr>
              <w:t xml:space="preserve">946,000 </w:t>
            </w: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2167" w:type="dxa"/>
            <w:gridSpan w:val="2"/>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r>
      <w:tr w:rsidR="00A7558B" w:rsidRPr="00A7558B" w:rsidTr="00A7558B">
        <w:tblPrEx>
          <w:jc w:val="left"/>
          <w:tblCellSpacing w:w="0" w:type="nil"/>
          <w:tblCellMar>
            <w:top w:w="0" w:type="dxa"/>
            <w:left w:w="108" w:type="dxa"/>
            <w:bottom w:w="0" w:type="dxa"/>
            <w:right w:w="108" w:type="dxa"/>
          </w:tblCellMar>
        </w:tblPrEx>
        <w:trPr>
          <w:gridAfter w:val="1"/>
          <w:trHeight w:val="255"/>
        </w:trPr>
        <w:tc>
          <w:tcPr>
            <w:tcW w:w="3109" w:type="dxa"/>
            <w:gridSpan w:val="2"/>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3507" w:type="dxa"/>
            <w:gridSpan w:val="3"/>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2167" w:type="dxa"/>
            <w:gridSpan w:val="2"/>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7651" w:type="dxa"/>
            <w:gridSpan w:val="5"/>
            <w:tcBorders>
              <w:top w:val="dashed" w:sz="8" w:space="0" w:color="auto"/>
              <w:left w:val="dashed" w:sz="8" w:space="0" w:color="auto"/>
              <w:bottom w:val="nil"/>
              <w:right w:val="dashed" w:sz="8" w:space="0" w:color="000000"/>
            </w:tcBorders>
            <w:shd w:val="clear" w:color="000000" w:fill="CCFFCC"/>
            <w:noWrap/>
            <w:vAlign w:val="bottom"/>
            <w:hideMark/>
          </w:tcPr>
          <w:p w:rsidR="00A7558B" w:rsidRPr="00A7558B" w:rsidRDefault="00A7558B" w:rsidP="00A7558B">
            <w:pPr>
              <w:spacing w:after="0" w:line="240" w:lineRule="auto"/>
              <w:jc w:val="center"/>
              <w:rPr>
                <w:rFonts w:ascii="Arial" w:eastAsia="Times New Roman" w:hAnsi="Arial" w:cs="Arial"/>
                <w:b/>
                <w:bCs/>
                <w:sz w:val="20"/>
                <w:szCs w:val="20"/>
              </w:rPr>
            </w:pPr>
            <w:r w:rsidRPr="00A7558B">
              <w:rPr>
                <w:rFonts w:ascii="Arial" w:eastAsia="Times New Roman" w:hAnsi="Arial" w:cs="Arial"/>
                <w:b/>
                <w:bCs/>
                <w:sz w:val="20"/>
                <w:szCs w:val="20"/>
              </w:rPr>
              <w:t>BC Corporation</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7651" w:type="dxa"/>
            <w:gridSpan w:val="5"/>
            <w:tcBorders>
              <w:top w:val="nil"/>
              <w:left w:val="dashed" w:sz="8" w:space="0" w:color="auto"/>
              <w:bottom w:val="nil"/>
              <w:right w:val="dashed" w:sz="8" w:space="0" w:color="000000"/>
            </w:tcBorders>
            <w:shd w:val="clear" w:color="000000" w:fill="CCFFCC"/>
            <w:noWrap/>
            <w:vAlign w:val="bottom"/>
            <w:hideMark/>
          </w:tcPr>
          <w:p w:rsidR="00A7558B" w:rsidRPr="00A7558B" w:rsidRDefault="00A7558B" w:rsidP="00A7558B">
            <w:pPr>
              <w:spacing w:after="0" w:line="240" w:lineRule="auto"/>
              <w:jc w:val="center"/>
              <w:rPr>
                <w:rFonts w:ascii="Arial" w:eastAsia="Times New Roman" w:hAnsi="Arial" w:cs="Arial"/>
                <w:b/>
                <w:bCs/>
                <w:sz w:val="20"/>
                <w:szCs w:val="20"/>
              </w:rPr>
            </w:pPr>
            <w:r w:rsidRPr="00A7558B">
              <w:rPr>
                <w:rFonts w:ascii="Arial" w:eastAsia="Times New Roman" w:hAnsi="Arial" w:cs="Arial"/>
                <w:b/>
                <w:bCs/>
                <w:sz w:val="20"/>
                <w:szCs w:val="20"/>
              </w:rPr>
              <w:t>Financial Statements</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7651" w:type="dxa"/>
            <w:gridSpan w:val="5"/>
            <w:tcBorders>
              <w:top w:val="nil"/>
              <w:left w:val="dashed" w:sz="8" w:space="0" w:color="auto"/>
              <w:bottom w:val="nil"/>
              <w:right w:val="dashed" w:sz="8" w:space="0" w:color="000000"/>
            </w:tcBorders>
            <w:shd w:val="clear" w:color="000000" w:fill="CCFFCC"/>
            <w:noWrap/>
            <w:vAlign w:val="bottom"/>
            <w:hideMark/>
          </w:tcPr>
          <w:p w:rsidR="00A7558B" w:rsidRPr="00A7558B" w:rsidRDefault="00A7558B" w:rsidP="00A7558B">
            <w:pPr>
              <w:spacing w:after="0" w:line="240" w:lineRule="auto"/>
              <w:jc w:val="center"/>
              <w:rPr>
                <w:rFonts w:ascii="Arial" w:eastAsia="Times New Roman" w:hAnsi="Arial" w:cs="Arial"/>
                <w:b/>
                <w:bCs/>
                <w:sz w:val="20"/>
                <w:szCs w:val="20"/>
              </w:rPr>
            </w:pPr>
            <w:r w:rsidRPr="00A7558B">
              <w:rPr>
                <w:rFonts w:ascii="Arial" w:eastAsia="Times New Roman" w:hAnsi="Arial" w:cs="Arial"/>
                <w:b/>
                <w:bCs/>
                <w:sz w:val="20"/>
                <w:szCs w:val="20"/>
              </w:rPr>
              <w:t>As of 12/31/200x</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000000" w:fill="CCFFCC"/>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814" w:type="dxa"/>
            <w:tcBorders>
              <w:top w:val="nil"/>
              <w:left w:val="nil"/>
              <w:bottom w:val="nil"/>
              <w:right w:val="nil"/>
            </w:tcBorders>
            <w:shd w:val="clear" w:color="000000" w:fill="CCFFCC"/>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1636" w:type="dxa"/>
            <w:gridSpan w:val="2"/>
            <w:tcBorders>
              <w:top w:val="nil"/>
              <w:left w:val="nil"/>
              <w:bottom w:val="nil"/>
              <w:right w:val="dashed" w:sz="8" w:space="0" w:color="auto"/>
            </w:tcBorders>
            <w:shd w:val="clear" w:color="000000" w:fill="CCFFCC"/>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000000" w:fill="CCFFCC"/>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814" w:type="dxa"/>
            <w:tcBorders>
              <w:top w:val="nil"/>
              <w:left w:val="nil"/>
              <w:bottom w:val="nil"/>
              <w:right w:val="nil"/>
            </w:tcBorders>
            <w:shd w:val="clear" w:color="000000" w:fill="FFFF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Current Year</w:t>
            </w:r>
          </w:p>
        </w:tc>
        <w:tc>
          <w:tcPr>
            <w:tcW w:w="1636" w:type="dxa"/>
            <w:gridSpan w:val="2"/>
            <w:tcBorders>
              <w:top w:val="nil"/>
              <w:left w:val="nil"/>
              <w:bottom w:val="nil"/>
              <w:right w:val="dashed" w:sz="8" w:space="0" w:color="auto"/>
            </w:tcBorders>
            <w:shd w:val="clear" w:color="000000" w:fill="FFFF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1 Year Prior</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Assets:</w:t>
            </w:r>
          </w:p>
        </w:tc>
        <w:tc>
          <w:tcPr>
            <w:tcW w:w="2814" w:type="dxa"/>
            <w:tcBorders>
              <w:top w:val="nil"/>
              <w:left w:val="nil"/>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 </w:t>
            </w:r>
          </w:p>
        </w:tc>
        <w:tc>
          <w:tcPr>
            <w:tcW w:w="1636" w:type="dxa"/>
            <w:gridSpan w:val="2"/>
            <w:tcBorders>
              <w:top w:val="nil"/>
              <w:left w:val="nil"/>
              <w:bottom w:val="nil"/>
              <w:right w:val="dashed" w:sz="8" w:space="0" w:color="auto"/>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Cash</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50,000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55,000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Accounts Receivable</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230,000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205,000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Inventory</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220,000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195,000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Marketable Securities</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55,000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40,000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Total Current Assets</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555,000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495,000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Fixed Assets:</w:t>
            </w:r>
          </w:p>
        </w:tc>
        <w:tc>
          <w:tcPr>
            <w:tcW w:w="2814" w:type="dxa"/>
            <w:tcBorders>
              <w:top w:val="nil"/>
              <w:left w:val="nil"/>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1636" w:type="dxa"/>
            <w:gridSpan w:val="2"/>
            <w:tcBorders>
              <w:top w:val="nil"/>
              <w:left w:val="nil"/>
              <w:bottom w:val="nil"/>
              <w:right w:val="dashed" w:sz="8" w:space="0" w:color="auto"/>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Building</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410,000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350,000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Equipment</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185,000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135,000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Accelerated Depreciation</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color w:val="FF0000"/>
                <w:sz w:val="20"/>
                <w:szCs w:val="20"/>
              </w:rPr>
              <w:t>(108,000)</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color w:val="FF0000"/>
                <w:sz w:val="20"/>
                <w:szCs w:val="20"/>
              </w:rPr>
              <w:t>(56,000)</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Net Fixed Assets</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487,000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429,000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lastRenderedPageBreak/>
              <w:t> </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Intangible Assets</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22,000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22,000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Total Assets</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sz w:val="20"/>
                <w:szCs w:val="20"/>
              </w:rPr>
            </w:pPr>
            <w:r w:rsidRPr="00A7558B">
              <w:rPr>
                <w:rFonts w:ascii="Arial" w:eastAsia="Times New Roman" w:hAnsi="Arial" w:cs="Arial"/>
                <w:b/>
                <w:bCs/>
                <w:sz w:val="20"/>
                <w:szCs w:val="20"/>
              </w:rPr>
              <w:t xml:space="preserve">1,064,000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sz w:val="20"/>
                <w:szCs w:val="20"/>
              </w:rPr>
            </w:pPr>
            <w:r w:rsidRPr="00A7558B">
              <w:rPr>
                <w:rFonts w:ascii="Arial" w:eastAsia="Times New Roman" w:hAnsi="Arial" w:cs="Arial"/>
                <w:b/>
                <w:bCs/>
                <w:sz w:val="20"/>
                <w:szCs w:val="20"/>
              </w:rPr>
              <w:t xml:space="preserve">946,000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Current Liabilities:</w:t>
            </w:r>
          </w:p>
        </w:tc>
        <w:tc>
          <w:tcPr>
            <w:tcW w:w="2814" w:type="dxa"/>
            <w:tcBorders>
              <w:top w:val="nil"/>
              <w:left w:val="nil"/>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1636" w:type="dxa"/>
            <w:gridSpan w:val="2"/>
            <w:tcBorders>
              <w:top w:val="nil"/>
              <w:left w:val="nil"/>
              <w:bottom w:val="nil"/>
              <w:right w:val="dashed" w:sz="8" w:space="0" w:color="auto"/>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Accounts Payable</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115,000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105,000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Payroll Taxes Payable</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18,000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16,000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Notes Payable - Current</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25,000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25,000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Total Current Liabilities</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158,000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146,000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Long Term Liabilities</w:t>
            </w:r>
          </w:p>
        </w:tc>
        <w:tc>
          <w:tcPr>
            <w:tcW w:w="2814" w:type="dxa"/>
            <w:tcBorders>
              <w:top w:val="nil"/>
              <w:left w:val="nil"/>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1636" w:type="dxa"/>
            <w:gridSpan w:val="2"/>
            <w:tcBorders>
              <w:top w:val="nil"/>
              <w:left w:val="nil"/>
              <w:bottom w:val="nil"/>
              <w:right w:val="dashed" w:sz="8" w:space="0" w:color="auto"/>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Notes Payable</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209,000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255,000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Due to Shareholders</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120,000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96,000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Total Long-Term</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354,000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376,000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Total Liabilities</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color w:val="FF0000"/>
                <w:sz w:val="20"/>
                <w:szCs w:val="20"/>
              </w:rPr>
            </w:pPr>
            <w:r w:rsidRPr="00A7558B">
              <w:rPr>
                <w:rFonts w:ascii="Arial" w:eastAsia="Times New Roman" w:hAnsi="Arial" w:cs="Arial"/>
                <w:b/>
                <w:bCs/>
                <w:color w:val="FF0000"/>
                <w:sz w:val="20"/>
                <w:szCs w:val="20"/>
              </w:rPr>
              <w:t xml:space="preserve">512,000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color w:val="FF0000"/>
                <w:sz w:val="20"/>
                <w:szCs w:val="20"/>
              </w:rPr>
            </w:pPr>
            <w:r w:rsidRPr="00A7558B">
              <w:rPr>
                <w:rFonts w:ascii="Arial" w:eastAsia="Times New Roman" w:hAnsi="Arial" w:cs="Arial"/>
                <w:b/>
                <w:bCs/>
                <w:color w:val="FF0000"/>
                <w:sz w:val="20"/>
                <w:szCs w:val="20"/>
              </w:rPr>
              <w:t xml:space="preserve">522,000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Equity</w:t>
            </w:r>
          </w:p>
        </w:tc>
        <w:tc>
          <w:tcPr>
            <w:tcW w:w="2814" w:type="dxa"/>
            <w:tcBorders>
              <w:top w:val="nil"/>
              <w:left w:val="nil"/>
              <w:bottom w:val="nil"/>
              <w:right w:val="nil"/>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1636" w:type="dxa"/>
            <w:gridSpan w:val="2"/>
            <w:tcBorders>
              <w:top w:val="nil"/>
              <w:left w:val="nil"/>
              <w:bottom w:val="nil"/>
              <w:right w:val="dashed" w:sz="8" w:space="0" w:color="auto"/>
            </w:tcBorders>
            <w:shd w:val="clear" w:color="000000" w:fill="FFCC99"/>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Paid-in Capital</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344,000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344,000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Common Stock 5,000 shares</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Preferred Stock 3,000 shares</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3,000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Retained Earnings</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118,000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50,000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Income</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82,000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sz w:val="20"/>
                <w:szCs w:val="20"/>
              </w:rPr>
            </w:pPr>
            <w:r w:rsidRPr="00A7558B">
              <w:rPr>
                <w:rFonts w:ascii="Arial" w:eastAsia="Times New Roman" w:hAnsi="Arial" w:cs="Arial"/>
                <w:sz w:val="20"/>
                <w:szCs w:val="20"/>
              </w:rPr>
              <w:t xml:space="preserve">22,000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Total Equity</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sz w:val="20"/>
                <w:szCs w:val="20"/>
              </w:rPr>
            </w:pPr>
            <w:r w:rsidRPr="00A7558B">
              <w:rPr>
                <w:rFonts w:ascii="Arial" w:eastAsia="Times New Roman" w:hAnsi="Arial" w:cs="Arial"/>
                <w:b/>
                <w:bCs/>
                <w:sz w:val="20"/>
                <w:szCs w:val="20"/>
              </w:rPr>
              <w:t xml:space="preserve">552,000 </w:t>
            </w: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sz w:val="20"/>
                <w:szCs w:val="20"/>
              </w:rPr>
            </w:pPr>
            <w:r w:rsidRPr="00A7558B">
              <w:rPr>
                <w:rFonts w:ascii="Arial" w:eastAsia="Times New Roman" w:hAnsi="Arial" w:cs="Arial"/>
                <w:b/>
                <w:bCs/>
                <w:sz w:val="20"/>
                <w:szCs w:val="20"/>
              </w:rPr>
              <w:t xml:space="preserve">424,000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dashed" w:sz="8" w:space="0" w:color="auto"/>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1636" w:type="dxa"/>
            <w:gridSpan w:val="2"/>
            <w:tcBorders>
              <w:top w:val="nil"/>
              <w:left w:val="nil"/>
              <w:bottom w:val="nil"/>
              <w:right w:val="dashed" w:sz="8" w:space="0" w:color="auto"/>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r w:rsidRPr="00A7558B">
              <w:rPr>
                <w:rFonts w:ascii="Arial" w:eastAsia="Times New Roman" w:hAnsi="Arial" w:cs="Arial"/>
                <w:sz w:val="20"/>
                <w:szCs w:val="20"/>
              </w:rPr>
              <w:t>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70"/>
        </w:trPr>
        <w:tc>
          <w:tcPr>
            <w:tcW w:w="3201" w:type="dxa"/>
            <w:gridSpan w:val="2"/>
            <w:tcBorders>
              <w:top w:val="nil"/>
              <w:left w:val="dashed" w:sz="8" w:space="0" w:color="auto"/>
              <w:bottom w:val="dashed" w:sz="8" w:space="0" w:color="auto"/>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b/>
                <w:bCs/>
                <w:sz w:val="20"/>
                <w:szCs w:val="20"/>
              </w:rPr>
            </w:pPr>
            <w:r w:rsidRPr="00A7558B">
              <w:rPr>
                <w:rFonts w:ascii="Arial" w:eastAsia="Times New Roman" w:hAnsi="Arial" w:cs="Arial"/>
                <w:b/>
                <w:bCs/>
                <w:sz w:val="20"/>
                <w:szCs w:val="20"/>
              </w:rPr>
              <w:t>Total Liabilities &amp; Equity</w:t>
            </w:r>
          </w:p>
        </w:tc>
        <w:tc>
          <w:tcPr>
            <w:tcW w:w="2814" w:type="dxa"/>
            <w:tcBorders>
              <w:top w:val="nil"/>
              <w:left w:val="nil"/>
              <w:bottom w:val="dashed" w:sz="8" w:space="0" w:color="auto"/>
              <w:right w:val="nil"/>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sz w:val="20"/>
                <w:szCs w:val="20"/>
              </w:rPr>
            </w:pPr>
            <w:r w:rsidRPr="00A7558B">
              <w:rPr>
                <w:rFonts w:ascii="Arial" w:eastAsia="Times New Roman" w:hAnsi="Arial" w:cs="Arial"/>
                <w:b/>
                <w:bCs/>
                <w:sz w:val="20"/>
                <w:szCs w:val="20"/>
              </w:rPr>
              <w:t xml:space="preserve">1,064,000 </w:t>
            </w:r>
          </w:p>
        </w:tc>
        <w:tc>
          <w:tcPr>
            <w:tcW w:w="1636" w:type="dxa"/>
            <w:gridSpan w:val="2"/>
            <w:tcBorders>
              <w:top w:val="nil"/>
              <w:left w:val="nil"/>
              <w:bottom w:val="dashed" w:sz="8" w:space="0" w:color="auto"/>
              <w:right w:val="dashed" w:sz="8" w:space="0" w:color="auto"/>
            </w:tcBorders>
            <w:shd w:val="clear" w:color="auto" w:fill="auto"/>
            <w:noWrap/>
            <w:vAlign w:val="bottom"/>
            <w:hideMark/>
          </w:tcPr>
          <w:p w:rsidR="00A7558B" w:rsidRPr="00A7558B" w:rsidRDefault="00A7558B" w:rsidP="00A7558B">
            <w:pPr>
              <w:spacing w:after="0" w:line="240" w:lineRule="auto"/>
              <w:jc w:val="right"/>
              <w:rPr>
                <w:rFonts w:ascii="Arial" w:eastAsia="Times New Roman" w:hAnsi="Arial" w:cs="Arial"/>
                <w:b/>
                <w:bCs/>
                <w:sz w:val="20"/>
                <w:szCs w:val="20"/>
              </w:rPr>
            </w:pPr>
            <w:r w:rsidRPr="00A7558B">
              <w:rPr>
                <w:rFonts w:ascii="Arial" w:eastAsia="Times New Roman" w:hAnsi="Arial" w:cs="Arial"/>
                <w:b/>
                <w:bCs/>
                <w:sz w:val="20"/>
                <w:szCs w:val="20"/>
              </w:rPr>
              <w:t xml:space="preserve">946,000 </w:t>
            </w: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1636" w:type="dxa"/>
            <w:gridSpan w:val="2"/>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r>
      <w:tr w:rsidR="00A7558B" w:rsidRPr="00A7558B" w:rsidTr="00A7558B">
        <w:tblPrEx>
          <w:jc w:val="left"/>
          <w:tblCellSpacing w:w="0" w:type="nil"/>
          <w:tblCellMar>
            <w:top w:w="0" w:type="dxa"/>
            <w:left w:w="108" w:type="dxa"/>
            <w:bottom w:w="0" w:type="dxa"/>
            <w:right w:w="108" w:type="dxa"/>
          </w:tblCellMar>
        </w:tblPrEx>
        <w:trPr>
          <w:gridBefore w:val="1"/>
          <w:gridAfter w:val="2"/>
          <w:wBefore w:w="67" w:type="dxa"/>
          <w:wAfter w:w="1762" w:type="dxa"/>
          <w:trHeight w:val="255"/>
        </w:trPr>
        <w:tc>
          <w:tcPr>
            <w:tcW w:w="3201" w:type="dxa"/>
            <w:gridSpan w:val="2"/>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2814" w:type="dxa"/>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c>
          <w:tcPr>
            <w:tcW w:w="1636" w:type="dxa"/>
            <w:gridSpan w:val="2"/>
            <w:tcBorders>
              <w:top w:val="nil"/>
              <w:left w:val="nil"/>
              <w:bottom w:val="nil"/>
              <w:right w:val="nil"/>
            </w:tcBorders>
            <w:shd w:val="clear" w:color="auto" w:fill="auto"/>
            <w:noWrap/>
            <w:vAlign w:val="bottom"/>
            <w:hideMark/>
          </w:tcPr>
          <w:p w:rsidR="00A7558B" w:rsidRPr="00A7558B" w:rsidRDefault="00A7558B" w:rsidP="00A7558B">
            <w:pPr>
              <w:spacing w:after="0" w:line="240" w:lineRule="auto"/>
              <w:rPr>
                <w:rFonts w:ascii="Arial" w:eastAsia="Times New Roman" w:hAnsi="Arial" w:cs="Arial"/>
                <w:sz w:val="20"/>
                <w:szCs w:val="20"/>
              </w:rPr>
            </w:pPr>
          </w:p>
        </w:tc>
      </w:tr>
    </w:tbl>
    <w:p w:rsidR="00A7558B" w:rsidRDefault="00A7558B" w:rsidP="00A7558B">
      <w:pPr>
        <w:pStyle w:val="Footer"/>
        <w:tabs>
          <w:tab w:val="clear" w:pos="4320"/>
          <w:tab w:val="clear" w:pos="8640"/>
        </w:tabs>
        <w:rPr>
          <w:rFonts w:ascii="Arial" w:hAnsi="Arial"/>
          <w:b/>
          <w:bCs/>
          <w:sz w:val="20"/>
          <w:szCs w:val="20"/>
        </w:rPr>
      </w:pPr>
    </w:p>
    <w:p w:rsidR="00A7558B" w:rsidRDefault="00A7558B" w:rsidP="00A7558B">
      <w:pPr>
        <w:pStyle w:val="Footer"/>
        <w:tabs>
          <w:tab w:val="clear" w:pos="4320"/>
          <w:tab w:val="clear" w:pos="8640"/>
        </w:tabs>
        <w:rPr>
          <w:rFonts w:ascii="Arial" w:hAnsi="Arial"/>
          <w:b/>
          <w:bCs/>
          <w:sz w:val="20"/>
          <w:szCs w:val="20"/>
        </w:rPr>
      </w:pPr>
    </w:p>
    <w:p w:rsidR="00A7558B" w:rsidRDefault="00A7558B" w:rsidP="00A7558B">
      <w:pPr>
        <w:pStyle w:val="Footer"/>
        <w:tabs>
          <w:tab w:val="clear" w:pos="4320"/>
          <w:tab w:val="clear" w:pos="8640"/>
        </w:tabs>
        <w:rPr>
          <w:rFonts w:ascii="Arial" w:hAnsi="Arial"/>
          <w:b/>
          <w:bCs/>
          <w:sz w:val="20"/>
          <w:szCs w:val="20"/>
        </w:rPr>
      </w:pPr>
    </w:p>
    <w:p w:rsidR="00A7558B" w:rsidRDefault="00A7558B" w:rsidP="00A7558B">
      <w:pPr>
        <w:pStyle w:val="Footer"/>
        <w:tabs>
          <w:tab w:val="clear" w:pos="4320"/>
          <w:tab w:val="clear" w:pos="8640"/>
        </w:tabs>
        <w:rPr>
          <w:rFonts w:ascii="Arial" w:hAnsi="Arial"/>
          <w:b/>
          <w:bCs/>
          <w:sz w:val="20"/>
          <w:szCs w:val="20"/>
        </w:rPr>
      </w:pP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Current ratio</w:t>
      </w:r>
    </w:p>
    <w:p w:rsidR="00A7558B" w:rsidRDefault="00A7558B" w:rsidP="00A7558B">
      <w:pPr>
        <w:pStyle w:val="Footer"/>
        <w:tabs>
          <w:tab w:val="clear" w:pos="4320"/>
          <w:tab w:val="clear" w:pos="8640"/>
        </w:tabs>
        <w:rPr>
          <w:rFonts w:ascii="Arial" w:hAnsi="Arial"/>
          <w:bCs/>
          <w:sz w:val="20"/>
          <w:szCs w:val="20"/>
        </w:rPr>
      </w:pPr>
      <w:r>
        <w:rPr>
          <w:rFonts w:ascii="Arial" w:hAnsi="Arial"/>
          <w:bCs/>
          <w:sz w:val="20"/>
          <w:szCs w:val="20"/>
        </w:rPr>
        <w:t>Current Assets/Current Liabilities</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Pr="001501AB" w:rsidRDefault="00A7558B" w:rsidP="00A7558B">
      <w:pPr>
        <w:pStyle w:val="Footer"/>
        <w:tabs>
          <w:tab w:val="clear" w:pos="4320"/>
          <w:tab w:val="clear" w:pos="8640"/>
        </w:tabs>
        <w:rPr>
          <w:rFonts w:ascii="Arial" w:hAnsi="Arial"/>
          <w:bCs/>
          <w:sz w:val="20"/>
          <w:szCs w:val="20"/>
        </w:rPr>
      </w:pP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t xml:space="preserve"> </w:t>
      </w:r>
      <w:r>
        <w:rPr>
          <w:rFonts w:ascii="Arial" w:hAnsi="Arial"/>
          <w:bCs/>
          <w:sz w:val="20"/>
          <w:szCs w:val="20"/>
        </w:rPr>
        <w:tab/>
      </w: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Acid-test ratio</w:t>
      </w:r>
      <w:r w:rsidRPr="004A4523">
        <w:rPr>
          <w:rFonts w:ascii="Arial" w:hAnsi="Arial"/>
          <w:b/>
          <w:bCs/>
          <w:sz w:val="20"/>
          <w:szCs w:val="20"/>
        </w:rPr>
        <w:tab/>
      </w:r>
    </w:p>
    <w:p w:rsidR="00A7558B" w:rsidRDefault="00A7558B" w:rsidP="00A7558B">
      <w:pPr>
        <w:pStyle w:val="Footer"/>
        <w:tabs>
          <w:tab w:val="clear" w:pos="4320"/>
          <w:tab w:val="clear" w:pos="8640"/>
        </w:tabs>
        <w:rPr>
          <w:rFonts w:ascii="Arial" w:hAnsi="Arial"/>
          <w:bCs/>
          <w:sz w:val="20"/>
          <w:szCs w:val="20"/>
        </w:rPr>
      </w:pPr>
      <w:r>
        <w:rPr>
          <w:rFonts w:ascii="Arial" w:hAnsi="Arial"/>
          <w:bCs/>
          <w:sz w:val="20"/>
          <w:szCs w:val="20"/>
        </w:rPr>
        <w:t>(Cash + Accounts Receivable + Short-Term Investments)/ Current Liabilities.</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Pr="001501AB" w:rsidRDefault="00A7558B" w:rsidP="00A7558B">
      <w:pPr>
        <w:pStyle w:val="Footer"/>
        <w:tabs>
          <w:tab w:val="clear" w:pos="4320"/>
          <w:tab w:val="clear" w:pos="8640"/>
        </w:tabs>
        <w:rPr>
          <w:rFonts w:ascii="Arial" w:hAnsi="Arial"/>
          <w:bCs/>
          <w:sz w:val="20"/>
          <w:szCs w:val="20"/>
        </w:rPr>
      </w:pP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t xml:space="preserve">    </w:t>
      </w:r>
      <w:r>
        <w:rPr>
          <w:rFonts w:ascii="Arial" w:hAnsi="Arial"/>
          <w:bCs/>
          <w:sz w:val="20"/>
          <w:szCs w:val="20"/>
        </w:rPr>
        <w:tab/>
      </w: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Cash to debt ratio</w:t>
      </w:r>
    </w:p>
    <w:p w:rsidR="00A7558B" w:rsidRDefault="00A7558B" w:rsidP="00A7558B">
      <w:pPr>
        <w:pStyle w:val="Footer"/>
        <w:tabs>
          <w:tab w:val="clear" w:pos="4320"/>
          <w:tab w:val="clear" w:pos="8640"/>
        </w:tabs>
        <w:rPr>
          <w:rFonts w:ascii="Arial" w:hAnsi="Arial"/>
          <w:bCs/>
          <w:sz w:val="20"/>
          <w:szCs w:val="20"/>
        </w:rPr>
      </w:pPr>
      <w:r w:rsidRPr="00930B12">
        <w:rPr>
          <w:rFonts w:ascii="Arial" w:hAnsi="Arial"/>
          <w:bCs/>
          <w:sz w:val="20"/>
          <w:szCs w:val="20"/>
        </w:rPr>
        <w:t>Cash Equivalents + Marketable Securities</w:t>
      </w:r>
      <w:r>
        <w:rPr>
          <w:rFonts w:ascii="Arial" w:hAnsi="Arial"/>
          <w:bCs/>
          <w:sz w:val="20"/>
          <w:szCs w:val="20"/>
        </w:rPr>
        <w:t>/</w:t>
      </w:r>
      <w:r w:rsidRPr="00930B12">
        <w:rPr>
          <w:rFonts w:ascii="Arial" w:hAnsi="Arial"/>
          <w:bCs/>
          <w:sz w:val="20"/>
          <w:szCs w:val="20"/>
        </w:rPr>
        <w:t>Current Liabilities</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Pr="001501AB" w:rsidRDefault="00A7558B" w:rsidP="00A7558B">
      <w:pPr>
        <w:pStyle w:val="Footer"/>
        <w:tabs>
          <w:tab w:val="clear" w:pos="4320"/>
          <w:tab w:val="clear" w:pos="8640"/>
        </w:tabs>
        <w:rPr>
          <w:rFonts w:ascii="Arial" w:hAnsi="Arial"/>
          <w:bCs/>
          <w:sz w:val="20"/>
          <w:szCs w:val="20"/>
        </w:rPr>
      </w:pP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t xml:space="preserve">    </w:t>
      </w:r>
      <w:r>
        <w:rPr>
          <w:rFonts w:ascii="Arial" w:hAnsi="Arial"/>
          <w:bCs/>
          <w:sz w:val="20"/>
          <w:szCs w:val="20"/>
        </w:rPr>
        <w:tab/>
      </w:r>
      <w:r>
        <w:rPr>
          <w:rFonts w:ascii="Arial" w:hAnsi="Arial"/>
          <w:bCs/>
          <w:sz w:val="20"/>
          <w:szCs w:val="20"/>
        </w:rPr>
        <w:tab/>
      </w: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Debt to total assets</w:t>
      </w:r>
    </w:p>
    <w:p w:rsidR="00A7558B" w:rsidRDefault="00A7558B" w:rsidP="00A7558B">
      <w:pPr>
        <w:pStyle w:val="Footer"/>
        <w:tabs>
          <w:tab w:val="clear" w:pos="4320"/>
          <w:tab w:val="clear" w:pos="8640"/>
        </w:tabs>
        <w:rPr>
          <w:rFonts w:ascii="Arial" w:hAnsi="Arial"/>
          <w:bCs/>
          <w:sz w:val="20"/>
          <w:szCs w:val="20"/>
        </w:rPr>
      </w:pPr>
      <w:r>
        <w:rPr>
          <w:rFonts w:ascii="Arial" w:hAnsi="Arial"/>
          <w:bCs/>
          <w:sz w:val="20"/>
          <w:szCs w:val="20"/>
        </w:rPr>
        <w:lastRenderedPageBreak/>
        <w:t>Total Liabilities/Total Assets</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t xml:space="preserve">    </w:t>
      </w:r>
      <w:r>
        <w:rPr>
          <w:rFonts w:ascii="Arial" w:hAnsi="Arial"/>
          <w:bCs/>
          <w:sz w:val="20"/>
          <w:szCs w:val="20"/>
        </w:rPr>
        <w:tab/>
      </w:r>
      <w:r w:rsidRPr="001501AB">
        <w:rPr>
          <w:rFonts w:ascii="Arial" w:hAnsi="Arial"/>
          <w:bCs/>
          <w:sz w:val="20"/>
          <w:szCs w:val="20"/>
        </w:rPr>
        <w:t xml:space="preserve"> </w:t>
      </w:r>
      <w:r>
        <w:rPr>
          <w:rFonts w:ascii="Arial" w:hAnsi="Arial"/>
          <w:bCs/>
          <w:sz w:val="20"/>
          <w:szCs w:val="20"/>
        </w:rPr>
        <w:tab/>
      </w: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Times interest earned</w:t>
      </w:r>
    </w:p>
    <w:p w:rsidR="00A7558B" w:rsidRDefault="00A7558B" w:rsidP="00A7558B">
      <w:pPr>
        <w:pStyle w:val="Footer"/>
        <w:tabs>
          <w:tab w:val="clear" w:pos="4320"/>
          <w:tab w:val="clear" w:pos="8640"/>
        </w:tabs>
        <w:rPr>
          <w:rFonts w:ascii="Arial" w:hAnsi="Arial"/>
          <w:bCs/>
          <w:sz w:val="20"/>
          <w:szCs w:val="20"/>
        </w:rPr>
      </w:pPr>
      <w:r>
        <w:rPr>
          <w:rFonts w:ascii="Arial" w:hAnsi="Arial"/>
          <w:bCs/>
          <w:sz w:val="20"/>
          <w:szCs w:val="20"/>
        </w:rPr>
        <w:t xml:space="preserve">Earnings </w:t>
      </w:r>
      <w:proofErr w:type="gramStart"/>
      <w:r>
        <w:rPr>
          <w:rFonts w:ascii="Arial" w:hAnsi="Arial"/>
          <w:bCs/>
          <w:sz w:val="20"/>
          <w:szCs w:val="20"/>
        </w:rPr>
        <w:t>Before</w:t>
      </w:r>
      <w:proofErr w:type="gramEnd"/>
      <w:r>
        <w:rPr>
          <w:rFonts w:ascii="Arial" w:hAnsi="Arial"/>
          <w:bCs/>
          <w:sz w:val="20"/>
          <w:szCs w:val="20"/>
        </w:rPr>
        <w:t xml:space="preserve"> Interest and Taxes/Total Interest</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t xml:space="preserve">   </w:t>
      </w:r>
      <w:r>
        <w:rPr>
          <w:rFonts w:ascii="Arial" w:hAnsi="Arial"/>
          <w:bCs/>
          <w:sz w:val="20"/>
          <w:szCs w:val="20"/>
        </w:rPr>
        <w:tab/>
      </w:r>
      <w:r>
        <w:rPr>
          <w:rFonts w:ascii="Arial" w:hAnsi="Arial"/>
          <w:bCs/>
          <w:sz w:val="20"/>
          <w:szCs w:val="20"/>
        </w:rPr>
        <w:tab/>
      </w: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Cash to debt coverage</w:t>
      </w:r>
    </w:p>
    <w:p w:rsidR="00A7558B" w:rsidRDefault="00A7558B" w:rsidP="00A7558B">
      <w:pPr>
        <w:pStyle w:val="Footer"/>
        <w:tabs>
          <w:tab w:val="clear" w:pos="4320"/>
          <w:tab w:val="clear" w:pos="8640"/>
        </w:tabs>
        <w:rPr>
          <w:rFonts w:ascii="Arial" w:hAnsi="Arial"/>
          <w:bCs/>
          <w:sz w:val="20"/>
          <w:szCs w:val="20"/>
        </w:rPr>
      </w:pPr>
      <w:r>
        <w:rPr>
          <w:rFonts w:ascii="Arial" w:hAnsi="Arial"/>
          <w:bCs/>
          <w:sz w:val="20"/>
          <w:szCs w:val="20"/>
        </w:rPr>
        <w:t>(Cash flow from operations – Dividends)/Total Debt</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t xml:space="preserve">      </w:t>
      </w:r>
      <w:r>
        <w:rPr>
          <w:rFonts w:ascii="Arial" w:hAnsi="Arial"/>
          <w:bCs/>
          <w:sz w:val="20"/>
          <w:szCs w:val="20"/>
        </w:rPr>
        <w:tab/>
      </w:r>
      <w:r>
        <w:rPr>
          <w:rFonts w:ascii="Arial" w:hAnsi="Arial"/>
          <w:bCs/>
          <w:sz w:val="20"/>
          <w:szCs w:val="20"/>
        </w:rPr>
        <w:tab/>
      </w: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Book value per share</w:t>
      </w:r>
    </w:p>
    <w:p w:rsidR="00A7558B" w:rsidRDefault="00A7558B" w:rsidP="00A7558B">
      <w:pPr>
        <w:pStyle w:val="Footer"/>
        <w:tabs>
          <w:tab w:val="clear" w:pos="4320"/>
          <w:tab w:val="clear" w:pos="8640"/>
        </w:tabs>
        <w:rPr>
          <w:rFonts w:ascii="Arial" w:hAnsi="Arial"/>
          <w:bCs/>
          <w:sz w:val="20"/>
          <w:szCs w:val="20"/>
        </w:rPr>
      </w:pPr>
      <w:r>
        <w:rPr>
          <w:rFonts w:ascii="Arial" w:hAnsi="Arial"/>
          <w:bCs/>
          <w:sz w:val="20"/>
          <w:szCs w:val="20"/>
        </w:rPr>
        <w:t>Stockholders Equity – Preferred Stock/ Avg. Outstanding Shares</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t xml:space="preserve">  </w:t>
      </w:r>
      <w:r>
        <w:rPr>
          <w:rFonts w:ascii="Arial" w:hAnsi="Arial"/>
          <w:bCs/>
          <w:sz w:val="20"/>
          <w:szCs w:val="20"/>
        </w:rPr>
        <w:tab/>
      </w:r>
      <w:r>
        <w:rPr>
          <w:rFonts w:ascii="Arial" w:hAnsi="Arial"/>
          <w:bCs/>
          <w:sz w:val="20"/>
          <w:szCs w:val="20"/>
        </w:rPr>
        <w:tab/>
      </w: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Receivable turnover</w:t>
      </w:r>
    </w:p>
    <w:p w:rsidR="00A7558B" w:rsidRDefault="00A7558B" w:rsidP="00A7558B">
      <w:pPr>
        <w:pStyle w:val="Footer"/>
        <w:tabs>
          <w:tab w:val="clear" w:pos="4320"/>
          <w:tab w:val="clear" w:pos="8640"/>
        </w:tabs>
        <w:rPr>
          <w:rFonts w:ascii="Arial" w:hAnsi="Arial"/>
          <w:bCs/>
          <w:sz w:val="20"/>
          <w:szCs w:val="20"/>
        </w:rPr>
      </w:pPr>
      <w:r>
        <w:rPr>
          <w:rFonts w:ascii="Arial" w:hAnsi="Arial"/>
          <w:bCs/>
          <w:sz w:val="20"/>
          <w:szCs w:val="20"/>
        </w:rPr>
        <w:t>Net Sales/Average A/R (net)</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Pr>
          <w:rFonts w:ascii="Arial" w:hAnsi="Arial"/>
          <w:bCs/>
          <w:sz w:val="20"/>
          <w:szCs w:val="20"/>
        </w:rPr>
        <w:tab/>
      </w: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Inventory turnover</w:t>
      </w:r>
    </w:p>
    <w:p w:rsidR="00A7558B" w:rsidRDefault="00A7558B" w:rsidP="00A7558B">
      <w:pPr>
        <w:pStyle w:val="Footer"/>
        <w:tabs>
          <w:tab w:val="clear" w:pos="4320"/>
          <w:tab w:val="clear" w:pos="8640"/>
        </w:tabs>
        <w:rPr>
          <w:rFonts w:ascii="Arial" w:hAnsi="Arial"/>
          <w:bCs/>
          <w:sz w:val="20"/>
          <w:szCs w:val="20"/>
        </w:rPr>
      </w:pPr>
      <w:r>
        <w:rPr>
          <w:rFonts w:ascii="Arial" w:hAnsi="Arial"/>
          <w:bCs/>
          <w:sz w:val="20"/>
          <w:szCs w:val="20"/>
        </w:rPr>
        <w:t>COGS/Average Inventory</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Pr>
          <w:rFonts w:ascii="Arial" w:hAnsi="Arial"/>
          <w:bCs/>
          <w:sz w:val="20"/>
          <w:szCs w:val="20"/>
        </w:rPr>
        <w:tab/>
      </w:r>
    </w:p>
    <w:p w:rsidR="00A7558B" w:rsidRPr="001501AB" w:rsidRDefault="00A7558B" w:rsidP="00A7558B">
      <w:pPr>
        <w:pStyle w:val="Footer"/>
        <w:tabs>
          <w:tab w:val="clear" w:pos="4320"/>
          <w:tab w:val="clear" w:pos="8640"/>
        </w:tabs>
        <w:rPr>
          <w:rFonts w:ascii="Arial" w:hAnsi="Arial"/>
          <w:bCs/>
          <w:sz w:val="20"/>
          <w:szCs w:val="20"/>
        </w:rPr>
      </w:pP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Asset turnover</w:t>
      </w:r>
    </w:p>
    <w:p w:rsidR="00A7558B" w:rsidRDefault="00A7558B" w:rsidP="00A7558B">
      <w:pPr>
        <w:pStyle w:val="Footer"/>
        <w:tabs>
          <w:tab w:val="clear" w:pos="4320"/>
          <w:tab w:val="clear" w:pos="8640"/>
        </w:tabs>
        <w:rPr>
          <w:rFonts w:ascii="Arial" w:hAnsi="Arial"/>
          <w:bCs/>
          <w:sz w:val="20"/>
          <w:szCs w:val="20"/>
        </w:rPr>
      </w:pPr>
      <w:r>
        <w:rPr>
          <w:rFonts w:ascii="Arial" w:hAnsi="Arial"/>
          <w:bCs/>
          <w:sz w:val="20"/>
          <w:szCs w:val="20"/>
        </w:rPr>
        <w:t>Net Sales/Average Total Assets</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Pr>
          <w:rFonts w:ascii="Arial" w:hAnsi="Arial"/>
          <w:bCs/>
          <w:sz w:val="20"/>
          <w:szCs w:val="20"/>
        </w:rPr>
        <w:tab/>
      </w: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Profit margin on sales</w:t>
      </w:r>
    </w:p>
    <w:p w:rsidR="00A7558B" w:rsidRDefault="00A7558B" w:rsidP="00A7558B">
      <w:pPr>
        <w:pStyle w:val="Footer"/>
        <w:tabs>
          <w:tab w:val="clear" w:pos="4320"/>
          <w:tab w:val="clear" w:pos="8640"/>
        </w:tabs>
        <w:rPr>
          <w:rFonts w:ascii="Arial" w:hAnsi="Arial"/>
          <w:bCs/>
          <w:sz w:val="20"/>
          <w:szCs w:val="20"/>
        </w:rPr>
      </w:pPr>
      <w:r>
        <w:rPr>
          <w:rFonts w:ascii="Arial" w:hAnsi="Arial"/>
          <w:bCs/>
          <w:sz w:val="20"/>
          <w:szCs w:val="20"/>
        </w:rPr>
        <w:t>Net Income/Net Sales</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t xml:space="preserve">   </w:t>
      </w:r>
      <w:r>
        <w:rPr>
          <w:rFonts w:ascii="Arial" w:hAnsi="Arial"/>
          <w:bCs/>
          <w:sz w:val="20"/>
          <w:szCs w:val="20"/>
        </w:rPr>
        <w:tab/>
      </w:r>
      <w:r>
        <w:rPr>
          <w:rFonts w:ascii="Arial" w:hAnsi="Arial"/>
          <w:bCs/>
          <w:sz w:val="20"/>
          <w:szCs w:val="20"/>
        </w:rPr>
        <w:tab/>
      </w: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Rate of return on assets</w:t>
      </w:r>
    </w:p>
    <w:p w:rsidR="00A7558B" w:rsidRDefault="00A7558B" w:rsidP="00A7558B">
      <w:pPr>
        <w:pStyle w:val="Footer"/>
        <w:tabs>
          <w:tab w:val="clear" w:pos="4320"/>
          <w:tab w:val="clear" w:pos="8640"/>
        </w:tabs>
        <w:rPr>
          <w:rFonts w:ascii="Arial" w:hAnsi="Arial"/>
          <w:bCs/>
          <w:sz w:val="20"/>
          <w:szCs w:val="20"/>
        </w:rPr>
      </w:pPr>
      <w:r>
        <w:rPr>
          <w:rFonts w:ascii="Arial" w:hAnsi="Arial"/>
          <w:bCs/>
          <w:sz w:val="20"/>
          <w:szCs w:val="20"/>
        </w:rPr>
        <w:lastRenderedPageBreak/>
        <w:t>Net Income/Average Total Assets</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r w:rsidRPr="001501AB">
        <w:rPr>
          <w:rFonts w:ascii="Arial" w:hAnsi="Arial"/>
          <w:bCs/>
          <w:sz w:val="20"/>
          <w:szCs w:val="20"/>
        </w:rPr>
        <w:t xml:space="preserve"> </w:t>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t xml:space="preserve">    </w:t>
      </w:r>
      <w:r>
        <w:rPr>
          <w:rFonts w:ascii="Arial" w:hAnsi="Arial"/>
          <w:bCs/>
          <w:sz w:val="20"/>
          <w:szCs w:val="20"/>
        </w:rPr>
        <w:tab/>
      </w:r>
      <w:r>
        <w:rPr>
          <w:rFonts w:ascii="Arial" w:hAnsi="Arial"/>
          <w:bCs/>
          <w:sz w:val="20"/>
          <w:szCs w:val="20"/>
        </w:rPr>
        <w:tab/>
      </w:r>
      <w:r>
        <w:rPr>
          <w:rFonts w:ascii="Arial" w:hAnsi="Arial"/>
          <w:bCs/>
          <w:sz w:val="20"/>
          <w:szCs w:val="20"/>
        </w:rPr>
        <w:tab/>
      </w: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Earnings per share</w:t>
      </w:r>
    </w:p>
    <w:p w:rsidR="00A7558B" w:rsidRDefault="00A7558B" w:rsidP="00A7558B">
      <w:pPr>
        <w:pStyle w:val="Footer"/>
        <w:tabs>
          <w:tab w:val="clear" w:pos="4320"/>
          <w:tab w:val="clear" w:pos="8640"/>
        </w:tabs>
        <w:rPr>
          <w:rFonts w:ascii="Arial" w:hAnsi="Arial"/>
          <w:bCs/>
          <w:sz w:val="20"/>
          <w:szCs w:val="20"/>
        </w:rPr>
      </w:pPr>
      <w:r>
        <w:rPr>
          <w:rFonts w:ascii="Arial" w:hAnsi="Arial"/>
          <w:bCs/>
          <w:sz w:val="20"/>
          <w:szCs w:val="20"/>
        </w:rPr>
        <w:t>Net Income – Dividends from Preferred Stock/Avg. Outstanding Shares</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Pr="001501AB" w:rsidRDefault="00A7558B" w:rsidP="00A7558B">
      <w:pPr>
        <w:pStyle w:val="Footer"/>
        <w:tabs>
          <w:tab w:val="clear" w:pos="4320"/>
          <w:tab w:val="clear" w:pos="8640"/>
        </w:tabs>
        <w:rPr>
          <w:rFonts w:ascii="Arial" w:hAnsi="Arial"/>
          <w:bCs/>
          <w:sz w:val="20"/>
          <w:szCs w:val="20"/>
        </w:rPr>
      </w:pP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t xml:space="preserve"> </w:t>
      </w:r>
      <w:r>
        <w:rPr>
          <w:rFonts w:ascii="Arial" w:hAnsi="Arial"/>
          <w:bCs/>
          <w:sz w:val="20"/>
          <w:szCs w:val="20"/>
        </w:rPr>
        <w:tab/>
      </w:r>
      <w:r>
        <w:rPr>
          <w:rFonts w:ascii="Arial" w:hAnsi="Arial"/>
          <w:bCs/>
          <w:sz w:val="20"/>
          <w:szCs w:val="20"/>
        </w:rPr>
        <w:tab/>
      </w:r>
      <w:r w:rsidRPr="001501AB">
        <w:rPr>
          <w:rFonts w:ascii="Arial" w:hAnsi="Arial"/>
          <w:bCs/>
          <w:sz w:val="20"/>
          <w:szCs w:val="20"/>
        </w:rPr>
        <w:tab/>
      </w:r>
    </w:p>
    <w:p w:rsidR="00A7558B" w:rsidRPr="004A4523" w:rsidRDefault="00A7558B" w:rsidP="00A7558B">
      <w:pPr>
        <w:pStyle w:val="Footer"/>
        <w:tabs>
          <w:tab w:val="clear" w:pos="4320"/>
          <w:tab w:val="clear" w:pos="8640"/>
        </w:tabs>
        <w:rPr>
          <w:rFonts w:ascii="Arial" w:hAnsi="Arial"/>
          <w:b/>
          <w:bCs/>
          <w:sz w:val="20"/>
          <w:szCs w:val="20"/>
        </w:rPr>
      </w:pPr>
      <w:r w:rsidRPr="004A4523">
        <w:rPr>
          <w:rFonts w:ascii="Arial" w:hAnsi="Arial"/>
          <w:b/>
          <w:bCs/>
          <w:sz w:val="20"/>
          <w:szCs w:val="20"/>
        </w:rPr>
        <w:t>Payout ratio</w:t>
      </w:r>
    </w:p>
    <w:p w:rsidR="00A7558B" w:rsidRDefault="00A7558B" w:rsidP="00A7558B">
      <w:pPr>
        <w:pStyle w:val="Footer"/>
        <w:tabs>
          <w:tab w:val="clear" w:pos="4320"/>
          <w:tab w:val="clear" w:pos="8640"/>
        </w:tabs>
        <w:rPr>
          <w:rFonts w:ascii="Arial" w:hAnsi="Arial"/>
          <w:bCs/>
          <w:sz w:val="20"/>
          <w:szCs w:val="20"/>
        </w:rPr>
      </w:pPr>
      <w:r>
        <w:rPr>
          <w:rFonts w:ascii="Arial" w:hAnsi="Arial"/>
          <w:bCs/>
          <w:sz w:val="20"/>
          <w:szCs w:val="20"/>
        </w:rPr>
        <w:t>Yearly Dividend per Share/EPS</w:t>
      </w: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Default="00A7558B" w:rsidP="00A7558B">
      <w:pPr>
        <w:pStyle w:val="Footer"/>
        <w:tabs>
          <w:tab w:val="clear" w:pos="4320"/>
          <w:tab w:val="clear" w:pos="8640"/>
        </w:tabs>
        <w:rPr>
          <w:rFonts w:ascii="Arial" w:hAnsi="Arial"/>
          <w:bCs/>
          <w:sz w:val="20"/>
          <w:szCs w:val="20"/>
        </w:rPr>
      </w:pPr>
    </w:p>
    <w:p w:rsidR="00A7558B" w:rsidRPr="001501AB" w:rsidRDefault="00A7558B" w:rsidP="00A7558B">
      <w:pPr>
        <w:pStyle w:val="Footer"/>
        <w:tabs>
          <w:tab w:val="clear" w:pos="4320"/>
          <w:tab w:val="clear" w:pos="8640"/>
        </w:tabs>
        <w:rPr>
          <w:rFonts w:ascii="Arial" w:hAnsi="Arial"/>
          <w:bCs/>
          <w:sz w:val="20"/>
          <w:szCs w:val="20"/>
        </w:rPr>
      </w:pPr>
      <w:r w:rsidRPr="001501AB">
        <w:rPr>
          <w:rFonts w:ascii="Arial" w:hAnsi="Arial"/>
          <w:bCs/>
          <w:sz w:val="20"/>
          <w:szCs w:val="20"/>
        </w:rPr>
        <w:t xml:space="preserve"> </w:t>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r>
      <w:r w:rsidRPr="001501AB">
        <w:rPr>
          <w:rFonts w:ascii="Arial" w:hAnsi="Arial"/>
          <w:bCs/>
          <w:sz w:val="20"/>
          <w:szCs w:val="20"/>
        </w:rPr>
        <w:tab/>
        <w:t xml:space="preserve">     </w:t>
      </w:r>
      <w:r>
        <w:rPr>
          <w:rFonts w:ascii="Arial" w:hAnsi="Arial"/>
          <w:bCs/>
          <w:sz w:val="20"/>
          <w:szCs w:val="20"/>
        </w:rPr>
        <w:tab/>
      </w:r>
      <w:r w:rsidRPr="001501AB">
        <w:rPr>
          <w:rFonts w:ascii="Arial" w:hAnsi="Arial"/>
          <w:bCs/>
          <w:sz w:val="20"/>
          <w:szCs w:val="20"/>
        </w:rPr>
        <w:tab/>
      </w:r>
    </w:p>
    <w:p w:rsidR="00A7558B" w:rsidRPr="004A4523" w:rsidRDefault="00A7558B" w:rsidP="00A7558B">
      <w:pPr>
        <w:rPr>
          <w:rFonts w:ascii="Arial" w:hAnsi="Arial"/>
          <w:b/>
          <w:sz w:val="20"/>
          <w:szCs w:val="20"/>
        </w:rPr>
      </w:pPr>
      <w:r w:rsidRPr="004A4523">
        <w:rPr>
          <w:rFonts w:ascii="Arial" w:hAnsi="Arial"/>
          <w:b/>
          <w:sz w:val="20"/>
          <w:szCs w:val="20"/>
        </w:rPr>
        <w:t>Rate of return on common equity</w:t>
      </w:r>
    </w:p>
    <w:p w:rsidR="00A7558B" w:rsidRDefault="00A7558B" w:rsidP="00A7558B">
      <w:pPr>
        <w:rPr>
          <w:rFonts w:ascii="Arial" w:hAnsi="Arial"/>
          <w:sz w:val="20"/>
          <w:szCs w:val="20"/>
        </w:rPr>
      </w:pPr>
      <w:r>
        <w:rPr>
          <w:rFonts w:ascii="Arial" w:hAnsi="Arial"/>
          <w:sz w:val="20"/>
          <w:szCs w:val="20"/>
        </w:rPr>
        <w:t>Net Income/ Average Shareholder’s Equity</w:t>
      </w:r>
    </w:p>
    <w:p w:rsidR="00A7558B" w:rsidRDefault="00A7558B" w:rsidP="00A7558B">
      <w:pPr>
        <w:rPr>
          <w:rFonts w:ascii="Arial" w:hAnsi="Arial"/>
          <w:sz w:val="20"/>
          <w:szCs w:val="20"/>
        </w:rPr>
      </w:pPr>
    </w:p>
    <w:p w:rsidR="00A7558B" w:rsidRDefault="00A7558B" w:rsidP="00A7558B">
      <w:pPr>
        <w:rPr>
          <w:rFonts w:ascii="Arial" w:hAnsi="Arial"/>
          <w:sz w:val="20"/>
          <w:szCs w:val="20"/>
        </w:rPr>
      </w:pPr>
    </w:p>
    <w:p w:rsidR="00A7558B" w:rsidRDefault="00A7558B" w:rsidP="00A7558B">
      <w:pPr>
        <w:rPr>
          <w:rFonts w:ascii="Arial" w:hAnsi="Arial"/>
          <w:sz w:val="20"/>
          <w:szCs w:val="20"/>
        </w:rPr>
      </w:pPr>
    </w:p>
    <w:p w:rsidR="00A7558B" w:rsidRDefault="00A7558B" w:rsidP="00A7558B">
      <w:pPr>
        <w:rPr>
          <w:rFonts w:ascii="Arial" w:hAnsi="Arial"/>
          <w:sz w:val="20"/>
          <w:szCs w:val="20"/>
        </w:rPr>
      </w:pPr>
    </w:p>
    <w:p w:rsidR="00A7558B" w:rsidRPr="001501AB" w:rsidRDefault="00A7558B" w:rsidP="00A7558B">
      <w:pPr>
        <w:rPr>
          <w:rFonts w:ascii="Arial" w:hAnsi="Arial"/>
          <w:sz w:val="20"/>
          <w:szCs w:val="20"/>
        </w:rPr>
      </w:pPr>
      <w:r w:rsidRPr="001501AB">
        <w:rPr>
          <w:rFonts w:ascii="Arial" w:hAnsi="Arial"/>
          <w:sz w:val="20"/>
          <w:szCs w:val="20"/>
        </w:rPr>
        <w:tab/>
      </w:r>
      <w:r w:rsidRPr="001501AB">
        <w:rPr>
          <w:rFonts w:ascii="Arial" w:hAnsi="Arial"/>
          <w:sz w:val="20"/>
          <w:szCs w:val="20"/>
        </w:rPr>
        <w:tab/>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A7558B" w:rsidRPr="004A4523" w:rsidRDefault="00A7558B" w:rsidP="00A7558B">
      <w:pPr>
        <w:rPr>
          <w:rFonts w:ascii="Arial" w:hAnsi="Arial"/>
          <w:b/>
          <w:sz w:val="20"/>
          <w:szCs w:val="20"/>
        </w:rPr>
      </w:pPr>
      <w:r w:rsidRPr="004A4523">
        <w:rPr>
          <w:rFonts w:ascii="Arial" w:hAnsi="Arial"/>
          <w:b/>
          <w:sz w:val="20"/>
          <w:szCs w:val="20"/>
        </w:rPr>
        <w:t>Price to earnings (P/E) ratio</w:t>
      </w:r>
      <w:r w:rsidRPr="004A4523">
        <w:rPr>
          <w:rFonts w:ascii="Arial" w:hAnsi="Arial"/>
          <w:b/>
          <w:sz w:val="20"/>
          <w:szCs w:val="20"/>
        </w:rPr>
        <w:tab/>
      </w:r>
      <w:r w:rsidRPr="004A4523">
        <w:rPr>
          <w:rFonts w:ascii="Arial" w:hAnsi="Arial"/>
          <w:b/>
          <w:sz w:val="20"/>
          <w:szCs w:val="20"/>
        </w:rPr>
        <w:tab/>
      </w:r>
      <w:r w:rsidRPr="004A4523">
        <w:rPr>
          <w:rFonts w:ascii="Arial" w:hAnsi="Arial"/>
          <w:b/>
          <w:sz w:val="20"/>
          <w:szCs w:val="20"/>
        </w:rPr>
        <w:tab/>
        <w:t xml:space="preserve"> </w:t>
      </w:r>
    </w:p>
    <w:p w:rsidR="00A7558B" w:rsidRDefault="00A7558B" w:rsidP="00A7558B">
      <w:pPr>
        <w:rPr>
          <w:rFonts w:ascii="Arial" w:hAnsi="Arial"/>
          <w:sz w:val="20"/>
          <w:szCs w:val="20"/>
        </w:rPr>
      </w:pPr>
      <w:r>
        <w:rPr>
          <w:rFonts w:ascii="Arial" w:hAnsi="Arial"/>
          <w:sz w:val="20"/>
          <w:szCs w:val="20"/>
        </w:rPr>
        <w:t>Market value per Share / Earnings per share</w:t>
      </w:r>
    </w:p>
    <w:p w:rsidR="00A7558B" w:rsidRDefault="00A7558B" w:rsidP="00A7558B"/>
    <w:p w:rsidR="002F3A70" w:rsidRDefault="002F3A70"/>
    <w:sectPr w:rsidR="002F3A70" w:rsidSect="002F3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1047F"/>
    <w:multiLevelType w:val="multilevel"/>
    <w:tmpl w:val="FC3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434B5"/>
    <w:multiLevelType w:val="multilevel"/>
    <w:tmpl w:val="A21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58B"/>
    <w:rsid w:val="002F3A70"/>
    <w:rsid w:val="00A75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58B"/>
    <w:rPr>
      <w:rFonts w:ascii="Verdana" w:hAnsi="Verdana" w:hint="default"/>
      <w:strike w:val="0"/>
      <w:dstrike w:val="0"/>
      <w:color w:val="333366"/>
      <w:sz w:val="17"/>
      <w:szCs w:val="17"/>
      <w:u w:val="none"/>
      <w:effect w:val="none"/>
    </w:rPr>
  </w:style>
  <w:style w:type="paragraph" w:styleId="NormalWeb">
    <w:name w:val="Normal (Web)"/>
    <w:basedOn w:val="Normal"/>
    <w:uiPriority w:val="99"/>
    <w:unhideWhenUsed/>
    <w:rsid w:val="00A75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58B"/>
    <w:rPr>
      <w:b/>
      <w:bCs/>
    </w:rPr>
  </w:style>
  <w:style w:type="paragraph" w:styleId="Footer">
    <w:name w:val="footer"/>
    <w:basedOn w:val="Normal"/>
    <w:link w:val="FooterChar"/>
    <w:rsid w:val="00A7558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755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1803819">
      <w:bodyDiv w:val="1"/>
      <w:marLeft w:val="0"/>
      <w:marRight w:val="0"/>
      <w:marTop w:val="0"/>
      <w:marBottom w:val="0"/>
      <w:divBdr>
        <w:top w:val="none" w:sz="0" w:space="0" w:color="auto"/>
        <w:left w:val="none" w:sz="0" w:space="0" w:color="auto"/>
        <w:bottom w:val="none" w:sz="0" w:space="0" w:color="auto"/>
        <w:right w:val="none" w:sz="0" w:space="0" w:color="auto"/>
      </w:divBdr>
    </w:div>
    <w:div w:id="5150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709</Words>
  <Characters>4044</Characters>
  <Application>Microsoft Office Word</Application>
  <DocSecurity>0</DocSecurity>
  <Lines>33</Lines>
  <Paragraphs>9</Paragraphs>
  <ScaleCrop>false</ScaleCrop>
  <Company>Compro-Tax</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Harrington</dc:creator>
  <cp:keywords/>
  <dc:description/>
  <cp:lastModifiedBy>Joyce Harrington</cp:lastModifiedBy>
  <cp:revision>1</cp:revision>
  <dcterms:created xsi:type="dcterms:W3CDTF">2009-02-03T19:20:00Z</dcterms:created>
  <dcterms:modified xsi:type="dcterms:W3CDTF">2009-02-03T19:29:00Z</dcterms:modified>
</cp:coreProperties>
</file>