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848" w:type="dxa"/>
        <w:tblLayout w:type="fixed"/>
        <w:tblCellMar>
          <w:left w:w="60" w:type="dxa"/>
          <w:right w:w="60" w:type="dxa"/>
        </w:tblCellMar>
        <w:tblLook w:val="0000"/>
      </w:tblPr>
      <w:tblGrid>
        <w:gridCol w:w="11070"/>
      </w:tblGrid>
      <w:tr w:rsidR="00744E27" w:rsidRPr="0043160E" w:rsidTr="00744E27">
        <w:tblPrEx>
          <w:tblCellMar>
            <w:top w:w="0" w:type="dxa"/>
            <w:bottom w:w="0" w:type="dxa"/>
          </w:tblCellMar>
        </w:tblPrEx>
        <w:tc>
          <w:tcPr>
            <w:tcW w:w="11070" w:type="dxa"/>
            <w:tcBorders>
              <w:top w:val="nil"/>
              <w:left w:val="nil"/>
              <w:bottom w:val="nil"/>
              <w:right w:val="nil"/>
            </w:tcBorders>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rPr>
            </w:pPr>
            <w:r>
              <w:rPr>
                <w:sz w:val="22"/>
                <w:szCs w:val="22"/>
              </w:rPr>
              <w:t xml:space="preserve">(4). </w:t>
            </w:r>
            <w:r w:rsidRPr="0043160E">
              <w:rPr>
                <w:sz w:val="22"/>
                <w:szCs w:val="22"/>
              </w:rPr>
              <w:t xml:space="preserve">The incredible growth of Amazon.com has put fear into the hearts of traditional retailers. </w:t>
            </w:r>
            <w:proofErr w:type="spellStart"/>
            <w:r w:rsidRPr="0043160E">
              <w:rPr>
                <w:sz w:val="22"/>
                <w:szCs w:val="22"/>
              </w:rPr>
              <w:t>Amazon.com's</w:t>
            </w:r>
            <w:proofErr w:type="spellEnd"/>
            <w:r w:rsidRPr="0043160E">
              <w:rPr>
                <w:sz w:val="22"/>
                <w:szCs w:val="22"/>
              </w:rPr>
              <w:t xml:space="preserve"> stock price has soared to amazing levels. However, it is often pointed out in the financial press that the company has never reported a profit for the year. The following financial information is taken from the 2001 financial stat</w:t>
            </w:r>
            <w:r>
              <w:rPr>
                <w:sz w:val="22"/>
                <w:szCs w:val="22"/>
              </w:rPr>
              <w:t>ements of Amazon.com (10 points)</w:t>
            </w:r>
            <w:r w:rsidRPr="0043160E">
              <w:rPr>
                <w:sz w:val="22"/>
                <w:szCs w:val="22"/>
              </w:rPr>
              <w:t xml:space="preserve">. </w:t>
            </w:r>
          </w:p>
          <w:tbl>
            <w:tblPr>
              <w:tblW w:w="15441" w:type="dxa"/>
              <w:tblCellSpacing w:w="0" w:type="dxa"/>
              <w:tblLayout w:type="fixed"/>
              <w:tblCellMar>
                <w:top w:w="60" w:type="dxa"/>
                <w:left w:w="60" w:type="dxa"/>
                <w:bottom w:w="60" w:type="dxa"/>
                <w:right w:w="60" w:type="dxa"/>
              </w:tblCellMar>
              <w:tblLook w:val="0000"/>
            </w:tblPr>
            <w:tblGrid>
              <w:gridCol w:w="5147"/>
              <w:gridCol w:w="1273"/>
              <w:gridCol w:w="9021"/>
            </w:tblGrid>
            <w:tr w:rsidR="00744E27" w:rsidRPr="0043160E" w:rsidTr="005668B5">
              <w:trPr>
                <w:tblHeader/>
                <w:tblCellSpacing w:w="0" w:type="dxa"/>
              </w:trPr>
              <w:tc>
                <w:tcPr>
                  <w:tcW w:w="5147" w:type="dxa"/>
                  <w:vAlign w:val="bottom"/>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bCs/>
                      <w:sz w:val="22"/>
                      <w:szCs w:val="22"/>
                    </w:rPr>
                  </w:pPr>
                  <w:r w:rsidRPr="0043160E">
                    <w:rPr>
                      <w:bCs/>
                      <w:sz w:val="22"/>
                      <w:szCs w:val="22"/>
                      <w:u w:val="single"/>
                    </w:rPr>
                    <w:t>($ in millions)</w:t>
                  </w:r>
                </w:p>
              </w:tc>
              <w:tc>
                <w:tcPr>
                  <w:tcW w:w="1273" w:type="dxa"/>
                  <w:vAlign w:val="bottom"/>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bCs/>
                      <w:sz w:val="22"/>
                      <w:szCs w:val="22"/>
                    </w:rPr>
                  </w:pPr>
                  <w:r w:rsidRPr="0043160E">
                    <w:rPr>
                      <w:bCs/>
                      <w:sz w:val="22"/>
                      <w:szCs w:val="22"/>
                    </w:rPr>
                    <w:t>2001</w:t>
                  </w:r>
                </w:p>
              </w:tc>
              <w:tc>
                <w:tcPr>
                  <w:tcW w:w="9021" w:type="dxa"/>
                  <w:vAlign w:val="bottom"/>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bCs/>
                      <w:sz w:val="22"/>
                      <w:szCs w:val="22"/>
                    </w:rPr>
                  </w:pPr>
                  <w:r w:rsidRPr="0043160E">
                    <w:rPr>
                      <w:bCs/>
                      <w:sz w:val="22"/>
                      <w:szCs w:val="22"/>
                    </w:rPr>
                    <w:t>2000</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Current assets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$1,207.9</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$ 1,361.1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Total assets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1,637.5 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2,135.2 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Current liabilities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921.4 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975.0 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Total liabilities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3,077.5 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3,102.4 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Cash provided by operations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(119.8)</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(130.4)</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Capital expenditures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50.3 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134.8 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Dividends paid</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0 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0 </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Net loss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(567.3)</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(1,411.3)</w:t>
                  </w:r>
                </w:p>
              </w:tc>
            </w:tr>
            <w:tr w:rsidR="00744E27" w:rsidRPr="0043160E" w:rsidTr="005668B5">
              <w:trPr>
                <w:tblCellSpacing w:w="0" w:type="dxa"/>
              </w:trPr>
              <w:tc>
                <w:tcPr>
                  <w:tcW w:w="5147"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Sales</w:t>
                  </w:r>
                </w:p>
              </w:tc>
              <w:tc>
                <w:tcPr>
                  <w:tcW w:w="1273"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3,122.4 </w:t>
                  </w:r>
                </w:p>
              </w:tc>
              <w:tc>
                <w:tcPr>
                  <w:tcW w:w="9021" w:type="dxa"/>
                </w:tcPr>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u w:val="single"/>
                    </w:rPr>
                  </w:pPr>
                  <w:r w:rsidRPr="0043160E">
                    <w:rPr>
                      <w:sz w:val="22"/>
                      <w:szCs w:val="22"/>
                      <w:u w:val="single"/>
                    </w:rPr>
                    <w:t>2,762.0 </w:t>
                  </w:r>
                </w:p>
              </w:tc>
            </w:tr>
          </w:tbl>
          <w:p w:rsidR="00744E27" w:rsidRPr="0043160E" w:rsidRDefault="00744E27" w:rsidP="005668B5">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sz w:val="22"/>
                <w:szCs w:val="22"/>
              </w:rPr>
            </w:pPr>
          </w:p>
        </w:tc>
      </w:tr>
      <w:tr w:rsidR="00744E27" w:rsidRPr="0043160E" w:rsidTr="00744E27">
        <w:tblPrEx>
          <w:tblCellMar>
            <w:top w:w="0" w:type="dxa"/>
            <w:bottom w:w="0" w:type="dxa"/>
          </w:tblCellMar>
        </w:tblPrEx>
        <w:tc>
          <w:tcPr>
            <w:tcW w:w="11070" w:type="dxa"/>
            <w:tcBorders>
              <w:top w:val="nil"/>
              <w:left w:val="nil"/>
              <w:bottom w:val="nil"/>
              <w:right w:val="nil"/>
            </w:tcBorders>
          </w:tcPr>
          <w:p w:rsidR="00744E27" w:rsidRPr="0043160E" w:rsidRDefault="00744E27" w:rsidP="005668B5">
            <w:pPr>
              <w:rPr>
                <w:sz w:val="22"/>
                <w:szCs w:val="22"/>
              </w:rPr>
            </w:pPr>
          </w:p>
        </w:tc>
      </w:tr>
    </w:tbl>
    <w:p w:rsidR="00744E27" w:rsidRPr="0043160E" w:rsidRDefault="00744E27" w:rsidP="00744E27">
      <w:pPr>
        <w:keepNext/>
        <w:keepLines/>
        <w:widowControl w:val="0"/>
        <w:tabs>
          <w:tab w:val="left" w:pos="432"/>
          <w:tab w:val="left" w:pos="864"/>
          <w:tab w:val="left" w:pos="1296"/>
          <w:tab w:val="left" w:pos="1728"/>
          <w:tab w:val="left" w:pos="2160"/>
          <w:tab w:val="left" w:pos="2880"/>
          <w:tab w:val="left" w:pos="3312"/>
          <w:tab w:val="left" w:pos="3744"/>
          <w:tab w:val="left" w:pos="4176"/>
          <w:tab w:val="left" w:pos="4608"/>
          <w:tab w:val="left" w:pos="5040"/>
          <w:tab w:val="left" w:pos="5760"/>
          <w:tab w:val="left" w:pos="6480"/>
          <w:tab w:val="left" w:pos="7200"/>
          <w:tab w:val="left" w:pos="7920"/>
          <w:tab w:val="left" w:pos="8640"/>
          <w:tab w:val="left" w:pos="10080"/>
          <w:tab w:val="left" w:pos="11520"/>
        </w:tabs>
        <w:autoSpaceDE w:val="0"/>
        <w:autoSpaceDN w:val="0"/>
        <w:adjustRightInd w:val="0"/>
        <w:rPr>
          <w:bCs/>
          <w:i/>
          <w:iCs/>
          <w:sz w:val="22"/>
          <w:szCs w:val="22"/>
        </w:rPr>
      </w:pPr>
      <w:r w:rsidRPr="0043160E">
        <w:rPr>
          <w:bCs/>
          <w:i/>
          <w:iCs/>
          <w:sz w:val="22"/>
          <w:szCs w:val="22"/>
        </w:rPr>
        <w:t>Instructions</w:t>
      </w:r>
    </w:p>
    <w:tbl>
      <w:tblPr>
        <w:tblW w:w="3900" w:type="pct"/>
        <w:tblCellSpacing w:w="0" w:type="dxa"/>
        <w:tblLayout w:type="fixed"/>
        <w:tblCellMar>
          <w:left w:w="0" w:type="dxa"/>
          <w:right w:w="0" w:type="dxa"/>
        </w:tblCellMar>
        <w:tblLook w:val="0000"/>
      </w:tblPr>
      <w:tblGrid>
        <w:gridCol w:w="7294"/>
        <w:gridCol w:w="7"/>
      </w:tblGrid>
      <w:tr w:rsidR="00744E27" w:rsidRPr="0043160E" w:rsidTr="005668B5">
        <w:trPr>
          <w:tblCellSpacing w:w="0" w:type="dxa"/>
        </w:trPr>
        <w:tc>
          <w:tcPr>
            <w:tcW w:w="5000" w:type="pct"/>
            <w:gridSpan w:val="2"/>
          </w:tcPr>
          <w:p w:rsidR="00744E27" w:rsidRPr="0043160E" w:rsidRDefault="00744E27" w:rsidP="005668B5">
            <w:pPr>
              <w:spacing w:before="100" w:beforeAutospacing="1" w:after="100" w:afterAutospacing="1"/>
              <w:rPr>
                <w:color w:val="000000"/>
                <w:sz w:val="22"/>
                <w:szCs w:val="22"/>
              </w:rPr>
            </w:pPr>
            <w:r w:rsidRPr="0043160E">
              <w:rPr>
                <w:color w:val="000000"/>
                <w:sz w:val="22"/>
                <w:szCs w:val="22"/>
              </w:rPr>
              <w:t>a) Calculate the current ratio and current cash debt coverage ratio for Amazon.com for 2001 and discuss its liquidity.</w:t>
            </w:r>
          </w:p>
        </w:tc>
      </w:tr>
      <w:tr w:rsidR="00744E27" w:rsidRPr="0043160E" w:rsidTr="005668B5">
        <w:trPr>
          <w:gridAfter w:val="1"/>
          <w:wAfter w:w="5" w:type="pct"/>
          <w:tblCellSpacing w:w="0" w:type="dxa"/>
        </w:trPr>
        <w:tc>
          <w:tcPr>
            <w:tcW w:w="4995" w:type="pct"/>
          </w:tcPr>
          <w:p w:rsidR="00744E27" w:rsidRPr="0043160E" w:rsidRDefault="00744E27" w:rsidP="005668B5">
            <w:pPr>
              <w:rPr>
                <w:color w:val="000000"/>
                <w:sz w:val="22"/>
                <w:szCs w:val="22"/>
              </w:rPr>
            </w:pPr>
            <w:r w:rsidRPr="0043160E">
              <w:rPr>
                <w:color w:val="000000"/>
                <w:sz w:val="22"/>
                <w:szCs w:val="22"/>
              </w:rPr>
              <w:t>b) Calculate the cash debt coverage ratio and the debt to total assets ratio for Amazon.com for 2001 and discuss its solvency.</w:t>
            </w:r>
          </w:p>
        </w:tc>
      </w:tr>
      <w:tr w:rsidR="00744E27" w:rsidRPr="0043160E" w:rsidTr="005668B5">
        <w:trPr>
          <w:tblCellSpacing w:w="0" w:type="dxa"/>
        </w:trPr>
        <w:tc>
          <w:tcPr>
            <w:tcW w:w="5000" w:type="pct"/>
            <w:gridSpan w:val="2"/>
          </w:tcPr>
          <w:p w:rsidR="00744E27" w:rsidRPr="0043160E" w:rsidRDefault="00744E27" w:rsidP="005668B5">
            <w:pPr>
              <w:spacing w:before="100" w:beforeAutospacing="1" w:after="100" w:afterAutospacing="1"/>
              <w:rPr>
                <w:color w:val="000000"/>
                <w:sz w:val="22"/>
                <w:szCs w:val="22"/>
              </w:rPr>
            </w:pPr>
            <w:r w:rsidRPr="0043160E">
              <w:rPr>
                <w:color w:val="000000"/>
                <w:sz w:val="22"/>
                <w:szCs w:val="22"/>
              </w:rPr>
              <w:t>c) Calculate free cash flow for Amazon.com for 2001 and discuss its ability to finance expansion from internally generated cash. Thus far Amazon.com has avoided purchasing large warehouses. Instead, it has used those of others. It is possible, however, that in order to increase customer satisfaction the company may have to build its own warehouses. If this happens, how might your impression of its ability to finance expansion change?</w:t>
            </w:r>
          </w:p>
        </w:tc>
      </w:tr>
      <w:tr w:rsidR="00744E27" w:rsidRPr="0043160E" w:rsidTr="005668B5">
        <w:trPr>
          <w:gridAfter w:val="1"/>
          <w:wAfter w:w="5" w:type="pct"/>
          <w:tblCellSpacing w:w="0" w:type="dxa"/>
        </w:trPr>
        <w:tc>
          <w:tcPr>
            <w:tcW w:w="4995" w:type="pct"/>
          </w:tcPr>
          <w:p w:rsidR="00744E27" w:rsidRPr="0043160E" w:rsidRDefault="00744E27" w:rsidP="005668B5">
            <w:pPr>
              <w:rPr>
                <w:color w:val="000000"/>
                <w:sz w:val="22"/>
                <w:szCs w:val="22"/>
              </w:rPr>
            </w:pPr>
            <w:r>
              <w:rPr>
                <w:noProof/>
                <w:color w:val="000000"/>
                <w:sz w:val="22"/>
                <w:szCs w:val="22"/>
                <w:lang w:bidi="th-TH"/>
              </w:rPr>
              <w:drawing>
                <wp:inline distT="0" distB="0" distL="0" distR="0">
                  <wp:extent cx="9525" cy="47625"/>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43160E">
              <w:rPr>
                <w:color w:val="000000"/>
                <w:sz w:val="22"/>
                <w:szCs w:val="22"/>
              </w:rPr>
              <w:t xml:space="preserve"> d) Discuss any potential implications of the change in </w:t>
            </w:r>
            <w:proofErr w:type="spellStart"/>
            <w:r w:rsidRPr="0043160E">
              <w:rPr>
                <w:color w:val="000000"/>
                <w:sz w:val="22"/>
                <w:szCs w:val="22"/>
              </w:rPr>
              <w:t>Amazon.com's</w:t>
            </w:r>
            <w:proofErr w:type="spellEnd"/>
            <w:r w:rsidRPr="0043160E">
              <w:rPr>
                <w:color w:val="000000"/>
                <w:sz w:val="22"/>
                <w:szCs w:val="22"/>
              </w:rPr>
              <w:t xml:space="preserve"> cash provided by operations and its net loss from 2000 to 2001.</w:t>
            </w:r>
          </w:p>
        </w:tc>
      </w:tr>
      <w:tr w:rsidR="00744E27" w:rsidRPr="0043160E" w:rsidTr="005668B5">
        <w:trPr>
          <w:tblCellSpacing w:w="0" w:type="dxa"/>
        </w:trPr>
        <w:tc>
          <w:tcPr>
            <w:tcW w:w="5000" w:type="pct"/>
            <w:gridSpan w:val="2"/>
          </w:tcPr>
          <w:p w:rsidR="00744E27" w:rsidRPr="0043160E" w:rsidRDefault="00744E27" w:rsidP="005668B5">
            <w:pPr>
              <w:spacing w:before="100" w:beforeAutospacing="1" w:after="100" w:afterAutospacing="1"/>
              <w:rPr>
                <w:color w:val="000000"/>
                <w:sz w:val="22"/>
                <w:szCs w:val="22"/>
              </w:rPr>
            </w:pPr>
            <w:r w:rsidRPr="0043160E">
              <w:rPr>
                <w:color w:val="000000"/>
                <w:sz w:val="22"/>
                <w:szCs w:val="22"/>
              </w:rPr>
              <w:t xml:space="preserve">e) Based on your findings in parts (a) through (d), can you conclude whether or not </w:t>
            </w:r>
            <w:proofErr w:type="spellStart"/>
            <w:r w:rsidRPr="0043160E">
              <w:rPr>
                <w:color w:val="000000"/>
                <w:sz w:val="22"/>
                <w:szCs w:val="22"/>
              </w:rPr>
              <w:t>Amazon.com's</w:t>
            </w:r>
            <w:proofErr w:type="spellEnd"/>
            <w:r w:rsidRPr="0043160E">
              <w:rPr>
                <w:color w:val="000000"/>
                <w:sz w:val="22"/>
                <w:szCs w:val="22"/>
              </w:rPr>
              <w:t xml:space="preserve"> amazing stock price is justified?</w:t>
            </w:r>
          </w:p>
        </w:tc>
      </w:tr>
    </w:tbl>
    <w:p w:rsidR="00F26A30" w:rsidRDefault="00F26A30"/>
    <w:sectPr w:rsidR="00F26A30" w:rsidSect="00F26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44E27"/>
    <w:rsid w:val="00744E27"/>
    <w:rsid w:val="00F26A30"/>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E27"/>
    <w:rPr>
      <w:rFonts w:ascii="Tahoma" w:hAnsi="Tahoma" w:cs="Tahoma"/>
      <w:sz w:val="16"/>
      <w:szCs w:val="16"/>
    </w:rPr>
  </w:style>
  <w:style w:type="character" w:customStyle="1" w:styleId="BalloonTextChar">
    <w:name w:val="Balloon Text Char"/>
    <w:basedOn w:val="DefaultParagraphFont"/>
    <w:link w:val="BalloonText"/>
    <w:uiPriority w:val="99"/>
    <w:semiHidden/>
    <w:rsid w:val="00744E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G</dc:creator>
  <cp:lastModifiedBy>Grace G</cp:lastModifiedBy>
  <cp:revision>1</cp:revision>
  <dcterms:created xsi:type="dcterms:W3CDTF">2008-12-20T22:01:00Z</dcterms:created>
  <dcterms:modified xsi:type="dcterms:W3CDTF">2008-12-20T22:01:00Z</dcterms:modified>
</cp:coreProperties>
</file>