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3D" w:rsidRPr="00EC739E" w:rsidRDefault="00EB1D3D" w:rsidP="00EB1D3D">
      <w:r>
        <w:rPr>
          <w:rStyle w:val="Emphasis"/>
          <w:rFonts w:ascii="Arial" w:eastAsia="Arial" w:hAnsi="Arial" w:cs="Arial"/>
          <w:b/>
          <w:bCs/>
        </w:rPr>
        <w:t>Compare and contrast the balance sheet treatment of a car purchased by cash and a car purchased on credit.  How is equilibrium of the basic accounting equation maintained in both instances?  Clarify why the two different methods of purchase might be treated differently?</w:t>
      </w:r>
    </w:p>
    <w:p w:rsidR="00EB1D3D" w:rsidRDefault="00EB1D3D"/>
    <w:sectPr w:rsidR="00EB1D3D" w:rsidSect="00733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D3D"/>
    <w:rsid w:val="006214B7"/>
    <w:rsid w:val="0073313C"/>
    <w:rsid w:val="00EB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long">
    <w:name w:val="desclong"/>
    <w:basedOn w:val="Normal"/>
    <w:rsid w:val="00EB1D3D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1D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1832">
          <w:marLeft w:val="0"/>
          <w:marRight w:val="0"/>
          <w:marTop w:val="0"/>
          <w:marBottom w:val="0"/>
          <w:divBdr>
            <w:top w:val="single" w:sz="6" w:space="0" w:color="2B1C85"/>
            <w:left w:val="single" w:sz="6" w:space="0" w:color="2B1C85"/>
            <w:bottom w:val="single" w:sz="6" w:space="0" w:color="2B1C85"/>
            <w:right w:val="single" w:sz="6" w:space="0" w:color="2B1C85"/>
          </w:divBdr>
          <w:divsChild>
            <w:div w:id="13123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68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Deftones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2008-11-01T06:32:00Z</dcterms:created>
  <dcterms:modified xsi:type="dcterms:W3CDTF">2008-11-01T06:50:00Z</dcterms:modified>
</cp:coreProperties>
</file>