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71" w:rsidRDefault="00F82B71"/>
    <w:p w:rsidR="008E4E84" w:rsidRPr="008E4E84" w:rsidRDefault="008E4E84" w:rsidP="008E4E84">
      <w:pPr>
        <w:autoSpaceDE w:val="0"/>
        <w:autoSpaceDN w:val="0"/>
        <w:adjustRightInd w:val="0"/>
        <w:spacing w:after="0" w:line="240" w:lineRule="auto"/>
        <w:rPr>
          <w:rFonts w:ascii="Times New Roman" w:hAnsi="Times New Roman" w:cs="Times New Roman"/>
          <w:b/>
          <w:bCs/>
          <w:color w:val="231F20"/>
          <w:sz w:val="24"/>
          <w:szCs w:val="24"/>
        </w:rPr>
      </w:pPr>
      <w:r w:rsidRPr="008E4E84">
        <w:rPr>
          <w:rFonts w:ascii="Times New Roman" w:hAnsi="Times New Roman" w:cs="Times New Roman"/>
          <w:b/>
          <w:bCs/>
          <w:color w:val="231F20"/>
          <w:sz w:val="24"/>
          <w:szCs w:val="24"/>
        </w:rPr>
        <w:t>Financial Statements and Accompanying Notes</w:t>
      </w:r>
    </w:p>
    <w:p w:rsidR="008E4E84" w:rsidRPr="008E4E84" w:rsidRDefault="008E4E84" w:rsidP="008E4E84">
      <w:pPr>
        <w:autoSpaceDE w:val="0"/>
        <w:autoSpaceDN w:val="0"/>
        <w:adjustRightInd w:val="0"/>
        <w:spacing w:after="0" w:line="240" w:lineRule="auto"/>
        <w:rPr>
          <w:rFonts w:ascii="Times New Roman" w:eastAsia="NewAster" w:hAnsi="Times New Roman" w:cs="Times New Roman"/>
          <w:color w:val="231F20"/>
          <w:sz w:val="24"/>
          <w:szCs w:val="24"/>
        </w:rPr>
      </w:pPr>
      <w:r w:rsidRPr="008E4E84">
        <w:rPr>
          <w:rFonts w:ascii="Times New Roman" w:eastAsia="NewAster" w:hAnsi="Times New Roman" w:cs="Times New Roman"/>
          <w:color w:val="231F20"/>
          <w:sz w:val="24"/>
          <w:szCs w:val="24"/>
        </w:rPr>
        <w:t>The standard set of financial statements consists of: (1) a comparative income</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statement for three years, (2) a comparative balance sheet for two years, (3) a</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comparative statement of cash flows for three years, (4) a statement of retained</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earnings (or stockholders’ equity) for three years, and (5) a set of accompanying</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notes that are considered an integral part of the financial statements. The</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auditor’s report, unless stated otherwise, covers the financial statements and the</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accompanying notes. The financial statements and accompanying notes plus</w:t>
      </w:r>
      <w:r>
        <w:rPr>
          <w:rFonts w:ascii="Times New Roman" w:eastAsia="NewAster" w:hAnsi="Times New Roman" w:cs="Times New Roman"/>
          <w:color w:val="231F20"/>
          <w:sz w:val="24"/>
          <w:szCs w:val="24"/>
        </w:rPr>
        <w:t xml:space="preserve"> </w:t>
      </w:r>
      <w:r w:rsidRPr="008E4E84">
        <w:rPr>
          <w:rFonts w:ascii="Times New Roman" w:eastAsia="NewAster" w:hAnsi="Times New Roman" w:cs="Times New Roman"/>
          <w:color w:val="231F20"/>
          <w:sz w:val="24"/>
          <w:szCs w:val="24"/>
        </w:rPr>
        <w:t xml:space="preserve">some supplementary data and analyses for </w:t>
      </w:r>
      <w:r w:rsidRPr="008E4E84">
        <w:rPr>
          <w:rFonts w:ascii="Times New Roman" w:eastAsia="NewAster" w:hAnsi="Times New Roman" w:cs="Times New Roman"/>
          <w:color w:val="EE1846"/>
          <w:sz w:val="24"/>
          <w:szCs w:val="24"/>
        </w:rPr>
        <w:t xml:space="preserve">Tootsie Roll Industries </w:t>
      </w:r>
      <w:r w:rsidRPr="008E4E84">
        <w:rPr>
          <w:rFonts w:ascii="Times New Roman" w:eastAsia="NewAster" w:hAnsi="Times New Roman" w:cs="Times New Roman"/>
          <w:color w:val="231F20"/>
          <w:sz w:val="24"/>
          <w:szCs w:val="24"/>
        </w:rPr>
        <w:t>follow.</w:t>
      </w:r>
    </w:p>
    <w:p w:rsidR="008E4E84" w:rsidRDefault="008E4E84"/>
    <w:p w:rsidR="008E4E84" w:rsidRPr="002B0018" w:rsidRDefault="008E4E84">
      <w:pPr>
        <w:rPr>
          <w:rFonts w:ascii="Times New Roman" w:hAnsi="Times New Roman" w:cs="Times New Roman"/>
          <w:sz w:val="24"/>
          <w:szCs w:val="24"/>
        </w:rPr>
      </w:pPr>
    </w:p>
    <w:p w:rsidR="008E4E84" w:rsidRPr="002B0018" w:rsidRDefault="008E4E84" w:rsidP="008E4E84">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CONSOLIDATED STATEMENT OF</w:t>
      </w:r>
    </w:p>
    <w:p w:rsidR="008E4E84" w:rsidRPr="002B0018" w:rsidRDefault="008E4E84" w:rsidP="008E4E84">
      <w:pPr>
        <w:autoSpaceDE w:val="0"/>
        <w:autoSpaceDN w:val="0"/>
        <w:adjustRightInd w:val="0"/>
        <w:spacing w:after="0" w:line="240" w:lineRule="auto"/>
        <w:rPr>
          <w:rFonts w:ascii="Times New Roman" w:hAnsi="Times New Roman" w:cs="Times New Roman"/>
          <w:b/>
          <w:bCs/>
          <w:i/>
          <w:iCs/>
          <w:color w:val="231F20"/>
          <w:sz w:val="24"/>
          <w:szCs w:val="24"/>
        </w:rPr>
      </w:pPr>
      <w:r w:rsidRPr="002B0018">
        <w:rPr>
          <w:rFonts w:ascii="Times New Roman" w:hAnsi="Times New Roman" w:cs="Times New Roman"/>
          <w:b/>
          <w:bCs/>
          <w:i/>
          <w:iCs/>
          <w:color w:val="231F20"/>
          <w:sz w:val="24"/>
          <w:szCs w:val="24"/>
        </w:rPr>
        <w:t>Financial Position</w:t>
      </w:r>
    </w:p>
    <w:p w:rsidR="008E4E84" w:rsidRPr="002B0018" w:rsidRDefault="008E4E84" w:rsidP="008E4E84">
      <w:pPr>
        <w:rPr>
          <w:rFonts w:ascii="Times New Roman" w:hAnsi="Times New Roman" w:cs="Times New Roman"/>
          <w:sz w:val="24"/>
          <w:szCs w:val="24"/>
        </w:rPr>
      </w:pPr>
      <w:r w:rsidRPr="002B0018">
        <w:rPr>
          <w:rFonts w:ascii="Times New Roman" w:hAnsi="Times New Roman" w:cs="Times New Roman"/>
          <w:color w:val="231F20"/>
          <w:sz w:val="24"/>
          <w:szCs w:val="24"/>
        </w:rPr>
        <w:t>TOOTSIE ROLL INDUSTRIES, INC. AND SUBSIDIARIES</w:t>
      </w:r>
    </w:p>
    <w:p w:rsidR="008E4E84" w:rsidRPr="002B0018" w:rsidRDefault="008E4E84">
      <w:pPr>
        <w:rPr>
          <w:rFonts w:ascii="Times New Roman" w:hAnsi="Times New Roman" w:cs="Times New Roman"/>
          <w:sz w:val="24"/>
          <w:szCs w:val="24"/>
        </w:rPr>
      </w:pPr>
    </w:p>
    <w:tbl>
      <w:tblPr>
        <w:tblW w:w="7269" w:type="dxa"/>
        <w:tblInd w:w="93" w:type="dxa"/>
        <w:tblLook w:val="04A0"/>
      </w:tblPr>
      <w:tblGrid>
        <w:gridCol w:w="3262"/>
        <w:gridCol w:w="1127"/>
        <w:gridCol w:w="1116"/>
        <w:gridCol w:w="222"/>
        <w:gridCol w:w="1843"/>
      </w:tblGrid>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b/>
                <w:bCs/>
                <w:i/>
                <w:iCs/>
                <w:color w:val="231F20"/>
                <w:sz w:val="24"/>
                <w:szCs w:val="24"/>
              </w:rPr>
            </w:pPr>
            <w:r w:rsidRPr="002B0018">
              <w:rPr>
                <w:rFonts w:ascii="Times New Roman" w:eastAsia="Times New Roman" w:hAnsi="Times New Roman" w:cs="Times New Roman"/>
                <w:b/>
                <w:bCs/>
                <w:i/>
                <w:iCs/>
                <w:color w:val="231F20"/>
                <w:sz w:val="24"/>
                <w:szCs w:val="24"/>
              </w:rPr>
              <w:t xml:space="preserve">Assets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920" w:type="dxa"/>
            <w:gridSpan w:val="2"/>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December 31,</w:t>
            </w:r>
          </w:p>
        </w:tc>
      </w:tr>
      <w:tr w:rsidR="002B0018" w:rsidRPr="002B0018" w:rsidTr="002B0018">
        <w:trPr>
          <w:trHeight w:val="25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2004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2003</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CURRENT ASSETS: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Cash and cash equivalents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 xml:space="preserve">$56,989 </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 xml:space="preserve">$84,084 </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Investments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32,369</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86,961</w:t>
            </w:r>
          </w:p>
        </w:tc>
      </w:tr>
      <w:tr w:rsidR="002B0018" w:rsidRPr="002B0018" w:rsidTr="002B0018">
        <w:trPr>
          <w:trHeight w:val="315"/>
        </w:trPr>
        <w:tc>
          <w:tcPr>
            <w:tcW w:w="4389" w:type="dxa"/>
            <w:gridSpan w:val="2"/>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Accounts receivable trade, less allowances of </w:t>
            </w: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28,456</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18,131</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Other receivables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9,001</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3,076</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Inventories: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r>
      <w:tr w:rsidR="002B0018" w:rsidRPr="002B0018" w:rsidTr="002B0018">
        <w:trPr>
          <w:trHeight w:val="315"/>
        </w:trPr>
        <w:tc>
          <w:tcPr>
            <w:tcW w:w="4389" w:type="dxa"/>
            <w:gridSpan w:val="2"/>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Finished goods and work-in-process </w:t>
            </w: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37,384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28,969</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Raw materials and supplies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21,393</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17,117</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Prepaid expenses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5,719</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4,416</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Deferred income taxes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1,382</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951</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Total current assets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192,693</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243,705</w:t>
            </w:r>
          </w:p>
        </w:tc>
      </w:tr>
      <w:tr w:rsidR="002B0018" w:rsidRPr="002B0018" w:rsidTr="002B0018">
        <w:trPr>
          <w:trHeight w:val="315"/>
        </w:trPr>
        <w:tc>
          <w:tcPr>
            <w:tcW w:w="5426" w:type="dxa"/>
            <w:gridSpan w:val="4"/>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PROPERTY, PLANT AND EQUIPMENT, at cost:</w:t>
            </w: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r>
      <w:tr w:rsidR="002B0018" w:rsidRPr="002B0018" w:rsidTr="002B0018">
        <w:trPr>
          <w:trHeight w:val="52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Land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14,973</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8,265</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Buildings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61,714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44,960</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Machinery and equipment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244,367</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206,697</w:t>
            </w:r>
          </w:p>
        </w:tc>
      </w:tr>
      <w:tr w:rsidR="002B0018" w:rsidRPr="002B0018" w:rsidTr="002B0018">
        <w:trPr>
          <w:trHeight w:val="25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321,054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259,922</w:t>
            </w:r>
          </w:p>
        </w:tc>
      </w:tr>
      <w:tr w:rsidR="002B0018" w:rsidRPr="002B0018" w:rsidTr="002B0018">
        <w:trPr>
          <w:trHeight w:val="315"/>
        </w:trPr>
        <w:tc>
          <w:tcPr>
            <w:tcW w:w="4389" w:type="dxa"/>
            <w:gridSpan w:val="2"/>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Less—Accumulated depreciation </w:t>
            </w:r>
          </w:p>
        </w:tc>
        <w:tc>
          <w:tcPr>
            <w:tcW w:w="960"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142,304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130,759</w:t>
            </w:r>
          </w:p>
        </w:tc>
      </w:tr>
      <w:tr w:rsidR="002B0018" w:rsidRPr="002B0018" w:rsidTr="002B0018">
        <w:trPr>
          <w:trHeight w:val="25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178,750</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129,163</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OTHER ASSETS:</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Goodwill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74,002</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38,151</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 xml:space="preserve">Trademarks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193,342</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79,348</w:t>
            </w:r>
          </w:p>
        </w:tc>
      </w:tr>
      <w:tr w:rsidR="002B0018" w:rsidRPr="002B0018" w:rsidTr="002B0018">
        <w:trPr>
          <w:trHeight w:val="31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lastRenderedPageBreak/>
              <w:t xml:space="preserve">Investments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96,640</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112,431</w:t>
            </w:r>
          </w:p>
        </w:tc>
      </w:tr>
      <w:tr w:rsidR="002B0018" w:rsidRPr="002B0018" w:rsidTr="002B0018">
        <w:trPr>
          <w:trHeight w:val="315"/>
        </w:trPr>
        <w:tc>
          <w:tcPr>
            <w:tcW w:w="4389" w:type="dxa"/>
            <w:gridSpan w:val="2"/>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r w:rsidRPr="002B0018">
              <w:rPr>
                <w:rFonts w:ascii="Times New Roman" w:eastAsia="Times New Roman" w:hAnsi="Times New Roman" w:cs="Times New Roman"/>
                <w:color w:val="231F20"/>
                <w:sz w:val="24"/>
                <w:szCs w:val="24"/>
              </w:rPr>
              <w:t>Split dollar officer life insurance</w:t>
            </w:r>
          </w:p>
        </w:tc>
        <w:tc>
          <w:tcPr>
            <w:tcW w:w="960"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66,094</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62,499</w:t>
            </w:r>
          </w:p>
        </w:tc>
      </w:tr>
      <w:tr w:rsidR="002B0018" w:rsidRPr="002B0018" w:rsidTr="002B0018">
        <w:trPr>
          <w:trHeight w:val="52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color w:val="231F20"/>
                <w:sz w:val="24"/>
                <w:szCs w:val="24"/>
              </w:rPr>
            </w:pPr>
            <w:proofErr w:type="spellStart"/>
            <w:r w:rsidRPr="002B0018">
              <w:rPr>
                <w:rFonts w:ascii="Times New Roman" w:eastAsia="Times New Roman" w:hAnsi="Times New Roman" w:cs="Times New Roman"/>
                <w:color w:val="231F20"/>
                <w:sz w:val="24"/>
                <w:szCs w:val="24"/>
              </w:rPr>
              <w:t>Investement</w:t>
            </w:r>
            <w:proofErr w:type="spellEnd"/>
            <w:r w:rsidRPr="002B0018">
              <w:rPr>
                <w:rFonts w:ascii="Times New Roman" w:eastAsia="Times New Roman" w:hAnsi="Times New Roman" w:cs="Times New Roman"/>
                <w:color w:val="231F20"/>
                <w:sz w:val="24"/>
                <w:szCs w:val="24"/>
              </w:rPr>
              <w:t xml:space="preserve"> in joint venture </w:t>
            </w: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10,232</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w:t>
            </w:r>
          </w:p>
        </w:tc>
      </w:tr>
      <w:tr w:rsidR="002B0018" w:rsidRPr="002B0018" w:rsidTr="002B0018">
        <w:trPr>
          <w:trHeight w:val="255"/>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440,310</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292,429</w:t>
            </w:r>
          </w:p>
        </w:tc>
      </w:tr>
      <w:tr w:rsidR="002B0018" w:rsidRPr="002B0018" w:rsidTr="002B0018">
        <w:trPr>
          <w:trHeight w:val="270"/>
        </w:trPr>
        <w:tc>
          <w:tcPr>
            <w:tcW w:w="3262"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960" w:type="dxa"/>
            <w:tcBorders>
              <w:top w:val="nil"/>
              <w:left w:val="nil"/>
              <w:bottom w:val="double" w:sz="6"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 xml:space="preserve">$811,753 </w:t>
            </w:r>
          </w:p>
        </w:tc>
        <w:tc>
          <w:tcPr>
            <w:tcW w:w="77" w:type="dxa"/>
            <w:tcBorders>
              <w:top w:val="nil"/>
              <w:left w:val="nil"/>
              <w:bottom w:val="nil"/>
              <w:right w:val="nil"/>
            </w:tcBorders>
            <w:shd w:val="clear" w:color="auto" w:fill="auto"/>
            <w:noWrap/>
            <w:vAlign w:val="bottom"/>
            <w:hideMark/>
          </w:tcPr>
          <w:p w:rsidR="002B0018" w:rsidRPr="002B0018" w:rsidRDefault="002B0018" w:rsidP="002B0018">
            <w:pPr>
              <w:spacing w:after="0" w:line="240" w:lineRule="auto"/>
              <w:rPr>
                <w:rFonts w:ascii="Times New Roman" w:eastAsia="Times New Roman" w:hAnsi="Times New Roman" w:cs="Times New Roman"/>
                <w:sz w:val="24"/>
                <w:szCs w:val="24"/>
              </w:rPr>
            </w:pPr>
          </w:p>
        </w:tc>
        <w:tc>
          <w:tcPr>
            <w:tcW w:w="1843" w:type="dxa"/>
            <w:tcBorders>
              <w:top w:val="nil"/>
              <w:left w:val="nil"/>
              <w:bottom w:val="double" w:sz="6" w:space="0" w:color="auto"/>
              <w:right w:val="nil"/>
            </w:tcBorders>
            <w:shd w:val="clear" w:color="auto" w:fill="auto"/>
            <w:noWrap/>
            <w:vAlign w:val="bottom"/>
            <w:hideMark/>
          </w:tcPr>
          <w:p w:rsidR="002B0018" w:rsidRPr="002B0018" w:rsidRDefault="002B0018" w:rsidP="002B0018">
            <w:pPr>
              <w:spacing w:after="0" w:line="240" w:lineRule="auto"/>
              <w:jc w:val="right"/>
              <w:rPr>
                <w:rFonts w:ascii="Times New Roman" w:eastAsia="Times New Roman" w:hAnsi="Times New Roman" w:cs="Times New Roman"/>
                <w:sz w:val="24"/>
                <w:szCs w:val="24"/>
              </w:rPr>
            </w:pPr>
            <w:r w:rsidRPr="002B0018">
              <w:rPr>
                <w:rFonts w:ascii="Times New Roman" w:eastAsia="Times New Roman" w:hAnsi="Times New Roman" w:cs="Times New Roman"/>
                <w:sz w:val="24"/>
                <w:szCs w:val="24"/>
              </w:rPr>
              <w:t xml:space="preserve">$665,297 </w:t>
            </w:r>
          </w:p>
        </w:tc>
      </w:tr>
    </w:tbl>
    <w:p w:rsidR="008E4E84" w:rsidRPr="002B0018" w:rsidRDefault="008E4E84">
      <w:pPr>
        <w:rPr>
          <w:rFonts w:ascii="Times New Roman" w:hAnsi="Times New Roman" w:cs="Times New Roman"/>
          <w:sz w:val="24"/>
          <w:szCs w:val="24"/>
        </w:rPr>
      </w:pPr>
    </w:p>
    <w:p w:rsidR="002B0018" w:rsidRPr="002B0018" w:rsidRDefault="002B0018">
      <w:pPr>
        <w:rPr>
          <w:rFonts w:ascii="Times New Roman" w:hAnsi="Times New Roman" w:cs="Times New Roman"/>
          <w:sz w:val="24"/>
          <w:szCs w:val="24"/>
        </w:rPr>
      </w:pPr>
    </w:p>
    <w:p w:rsidR="002B0018" w:rsidRPr="002B0018" w:rsidRDefault="002B0018">
      <w:pPr>
        <w:rPr>
          <w:rFonts w:ascii="Times New Roman" w:hAnsi="Times New Roman" w:cs="Times New Roman"/>
          <w:sz w:val="24"/>
          <w:szCs w:val="24"/>
        </w:rPr>
      </w:pPr>
      <w:r w:rsidRPr="002B0018">
        <w:rPr>
          <w:rFonts w:ascii="Times New Roman" w:hAnsi="Times New Roman" w:cs="Times New Roman"/>
          <w:b/>
          <w:bCs/>
          <w:i/>
          <w:iCs/>
          <w:color w:val="231F20"/>
          <w:sz w:val="24"/>
          <w:szCs w:val="24"/>
        </w:rPr>
        <w:t>Notes to Consolidated Financial Statements</w:t>
      </w:r>
    </w:p>
    <w:p w:rsidR="002B0018" w:rsidRPr="002B0018" w:rsidRDefault="002B0018">
      <w:pPr>
        <w:rPr>
          <w:rFonts w:ascii="Times New Roman" w:hAnsi="Times New Roman" w:cs="Times New Roman"/>
          <w:sz w:val="24"/>
          <w:szCs w:val="24"/>
        </w:rPr>
      </w:pPr>
    </w:p>
    <w:p w:rsidR="002B0018" w:rsidRPr="002B0018" w:rsidRDefault="002B0018" w:rsidP="002B0018">
      <w:pPr>
        <w:autoSpaceDE w:val="0"/>
        <w:autoSpaceDN w:val="0"/>
        <w:adjustRightInd w:val="0"/>
        <w:spacing w:after="0" w:line="240" w:lineRule="auto"/>
        <w:rPr>
          <w:rFonts w:ascii="Times New Roman" w:hAnsi="Times New Roman" w:cs="Times New Roman"/>
          <w:b/>
          <w:bCs/>
          <w:color w:val="231F20"/>
          <w:sz w:val="24"/>
          <w:szCs w:val="24"/>
        </w:rPr>
      </w:pPr>
      <w:r w:rsidRPr="002B0018">
        <w:rPr>
          <w:rFonts w:ascii="Times New Roman" w:hAnsi="Times New Roman" w:cs="Times New Roman"/>
          <w:b/>
          <w:bCs/>
          <w:color w:val="231F20"/>
          <w:sz w:val="24"/>
          <w:szCs w:val="24"/>
        </w:rPr>
        <w:t>NOTE 1—SIGNIFICANT ACCOUNTING</w:t>
      </w:r>
    </w:p>
    <w:p w:rsidR="002B0018" w:rsidRPr="002B0018" w:rsidRDefault="002B0018" w:rsidP="002B0018">
      <w:pPr>
        <w:autoSpaceDE w:val="0"/>
        <w:autoSpaceDN w:val="0"/>
        <w:adjustRightInd w:val="0"/>
        <w:spacing w:after="0" w:line="240" w:lineRule="auto"/>
        <w:rPr>
          <w:rFonts w:ascii="Times New Roman" w:hAnsi="Times New Roman" w:cs="Times New Roman"/>
          <w:b/>
          <w:bCs/>
          <w:color w:val="231F20"/>
          <w:sz w:val="24"/>
          <w:szCs w:val="24"/>
        </w:rPr>
      </w:pPr>
      <w:r w:rsidRPr="002B0018">
        <w:rPr>
          <w:rFonts w:ascii="Times New Roman" w:hAnsi="Times New Roman" w:cs="Times New Roman"/>
          <w:b/>
          <w:bCs/>
          <w:color w:val="231F20"/>
          <w:sz w:val="24"/>
          <w:szCs w:val="24"/>
        </w:rPr>
        <w:t>POLICIES:</w:t>
      </w:r>
    </w:p>
    <w:p w:rsidR="002B0018" w:rsidRPr="002B0018" w:rsidRDefault="002B0018" w:rsidP="002B0018">
      <w:pPr>
        <w:rPr>
          <w:rFonts w:ascii="Times New Roman" w:hAnsi="Times New Roman" w:cs="Times New Roman"/>
          <w:sz w:val="24"/>
          <w:szCs w:val="24"/>
        </w:rPr>
      </w:pPr>
      <w:r w:rsidRPr="002B0018">
        <w:rPr>
          <w:rFonts w:ascii="Times New Roman" w:hAnsi="Times New Roman" w:cs="Times New Roman"/>
          <w:b/>
          <w:bCs/>
          <w:color w:val="231F20"/>
          <w:sz w:val="24"/>
          <w:szCs w:val="24"/>
        </w:rPr>
        <w:t>Basis of consolidation</w:t>
      </w:r>
    </w:p>
    <w:p w:rsidR="002B0018" w:rsidRPr="002B0018" w:rsidRDefault="002B0018">
      <w:pPr>
        <w:rPr>
          <w:rFonts w:ascii="Times New Roman" w:hAnsi="Times New Roman" w:cs="Times New Roman"/>
          <w:sz w:val="24"/>
          <w:szCs w:val="24"/>
        </w:rPr>
      </w:pP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The consolidated financial statements include the accounts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of Tootsie Roll Industries, Inc. and its wholly-owned subsidiaries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 company), which are primarily engaged in the</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manufacture and sale of candy products. All significant intercompany</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transactions have been eliminated.</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The preparation of financial statements in conformity with</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generally accepted accounting principles in the United States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of America requires management to make estimates and assumptions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that affect the reported amounts of assets and liabilities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disclosure of contingent assets and liabilities at the</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date of the financial statements and the reported amounts of</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revenues and expenses during the reporting period. Actual</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results could differ from those estimates.</w:t>
      </w:r>
    </w:p>
    <w:p w:rsidR="00DF0DE3"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Certain reclassifications have been made to the prior year</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financial statements to conform to the current year presentation.</w:t>
      </w:r>
      <w:r>
        <w:rPr>
          <w:rFonts w:ascii="Times New Roman" w:hAnsi="Times New Roman" w:cs="Times New Roman"/>
          <w:color w:val="231F20"/>
          <w:sz w:val="24"/>
          <w:szCs w:val="24"/>
        </w:rPr>
        <w:t xml:space="preserve"> </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b/>
          <w:bCs/>
          <w:color w:val="231F20"/>
          <w:sz w:val="24"/>
          <w:szCs w:val="24"/>
        </w:rPr>
        <w:t>Revenue recognition and other accounting</w:t>
      </w:r>
      <w:r>
        <w:rPr>
          <w:rFonts w:ascii="Times New Roman" w:hAnsi="Times New Roman" w:cs="Times New Roman"/>
          <w:color w:val="231F20"/>
          <w:sz w:val="24"/>
          <w:szCs w:val="24"/>
        </w:rPr>
        <w:t xml:space="preserve"> </w:t>
      </w:r>
      <w:r w:rsidRPr="002B0018">
        <w:rPr>
          <w:rFonts w:ascii="Times New Roman" w:hAnsi="Times New Roman" w:cs="Times New Roman"/>
          <w:b/>
          <w:bCs/>
          <w:color w:val="231F20"/>
          <w:sz w:val="24"/>
          <w:szCs w:val="24"/>
        </w:rPr>
        <w:t>pronouncements: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Products are sold to customers based on accepted purchase</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orders which include quantity, sales price and other relevant</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terms of sale. Revenues are recognized when products</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 xml:space="preserve">are delivered to customers and </w:t>
      </w:r>
      <w:proofErr w:type="spellStart"/>
      <w:r w:rsidRPr="002B0018">
        <w:rPr>
          <w:rFonts w:ascii="Times New Roman" w:hAnsi="Times New Roman" w:cs="Times New Roman"/>
          <w:color w:val="231F20"/>
          <w:sz w:val="24"/>
          <w:szCs w:val="24"/>
        </w:rPr>
        <w:t>collectibility</w:t>
      </w:r>
      <w:proofErr w:type="spellEnd"/>
      <w:r w:rsidRPr="002B0018">
        <w:rPr>
          <w:rFonts w:ascii="Times New Roman" w:hAnsi="Times New Roman" w:cs="Times New Roman"/>
          <w:color w:val="231F20"/>
          <w:sz w:val="24"/>
          <w:szCs w:val="24"/>
        </w:rPr>
        <w:t xml:space="preserve"> is reasonably assured.</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Shipping and handling costs of $31,795, $28,217 and</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$28,579 in 2004, 2003 and 2002, respectively, are included</w:t>
      </w:r>
    </w:p>
    <w:p w:rsidR="00DF0DE3"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in selling, marketing and administrative expenses. Accounts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receivable are unsecured. Revenues from a major customer</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aggregated approximately 20.8%, 20.6% and 19.6% of total</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net sales during the years ended December 31, 2004, 2003</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2002, respectively.</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In November 2004, the Financial Accounting Standards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Board (FASB) issued Statement of Financial Accounting Standards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(SFAS) No. 151, “Inventory Costs—an amendment to</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ARB No. 43, Chapter 4,” which amends guidance in accounting</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for abnormal amounts of idle facility expense. The</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company believes that the pronouncement is generally not</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applicable to the company’s operations and to the extent it</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may be applicable it is not expected to have a significant impact</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on the company’s consolidated financial statements.</w:t>
      </w:r>
      <w:r>
        <w:rPr>
          <w:rFonts w:ascii="Times New Roman" w:hAnsi="Times New Roman" w:cs="Times New Roman"/>
          <w:color w:val="231F20"/>
          <w:sz w:val="24"/>
          <w:szCs w:val="24"/>
        </w:rPr>
        <w:t xml:space="preserve"> </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b/>
          <w:bCs/>
          <w:color w:val="231F20"/>
          <w:sz w:val="24"/>
          <w:szCs w:val="24"/>
        </w:rPr>
        <w:t>Cash and cash equivalents: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 company considers temporary cash investments with an</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original maturity of three months or less to be cash equivalents</w:t>
      </w: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Pr="002B0018" w:rsidRDefault="002B0018" w:rsidP="002B0018">
      <w:pPr>
        <w:autoSpaceDE w:val="0"/>
        <w:autoSpaceDN w:val="0"/>
        <w:adjustRightInd w:val="0"/>
        <w:spacing w:after="0" w:line="240" w:lineRule="auto"/>
        <w:rPr>
          <w:rFonts w:ascii="Times New Roman" w:hAnsi="Times New Roman" w:cs="Times New Roman"/>
          <w:b/>
          <w:bCs/>
          <w:color w:val="231F20"/>
          <w:sz w:val="24"/>
          <w:szCs w:val="24"/>
        </w:rPr>
      </w:pPr>
      <w:r w:rsidRPr="002B0018">
        <w:rPr>
          <w:rFonts w:ascii="Times New Roman" w:hAnsi="Times New Roman" w:cs="Times New Roman"/>
          <w:b/>
          <w:bCs/>
          <w:color w:val="231F20"/>
          <w:sz w:val="24"/>
          <w:szCs w:val="24"/>
        </w:rPr>
        <w:t>Investments:</w:t>
      </w:r>
    </w:p>
    <w:p w:rsidR="00DF0DE3"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Investments consist of various marketable securities with</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maturities of generally up to four years. The company classifies</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debt and equity securities as either held to maturity, available</w:t>
      </w:r>
      <w:r>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for sale or trading. Held to maturity securities represent</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those securities that the company has both the positive intent</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ability to hold to maturity and are carried at amortized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cost. Available for sale securities represent those securities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that do not meet the classification of held to maturity, are not</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actively traded and are carried at fair value. Unrealized gains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losses on these securities are excluded from earnings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are reported as a separate component of shareholders’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equity, net of applicable taxes, until realized. Trading securities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relate to deferred compensation arrangements and are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carried at fair value.</w:t>
      </w:r>
      <w:r w:rsidR="00DF0DE3">
        <w:rPr>
          <w:rFonts w:ascii="Times New Roman" w:hAnsi="Times New Roman" w:cs="Times New Roman"/>
          <w:color w:val="231F20"/>
          <w:sz w:val="24"/>
          <w:szCs w:val="24"/>
        </w:rPr>
        <w:t xml:space="preserve"> </w:t>
      </w:r>
    </w:p>
    <w:p w:rsidR="002B0018" w:rsidRPr="00DF0DE3"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b/>
          <w:bCs/>
          <w:color w:val="231F20"/>
          <w:sz w:val="24"/>
          <w:szCs w:val="24"/>
        </w:rPr>
        <w:t>Hedging activities:</w:t>
      </w:r>
      <w:r w:rsidR="00DF0DE3">
        <w:rPr>
          <w:rFonts w:ascii="Times New Roman" w:hAnsi="Times New Roman" w:cs="Times New Roman"/>
          <w:b/>
          <w:bCs/>
          <w:color w:val="231F20"/>
          <w:sz w:val="24"/>
          <w:szCs w:val="24"/>
        </w:rPr>
        <w:t xml:space="preserve"> </w:t>
      </w:r>
      <w:r w:rsidRPr="002B0018">
        <w:rPr>
          <w:rFonts w:ascii="Times New Roman" w:hAnsi="Times New Roman" w:cs="Times New Roman"/>
          <w:color w:val="231F20"/>
          <w:sz w:val="24"/>
          <w:szCs w:val="24"/>
        </w:rPr>
        <w:t>From time to time, the company enters into commodities futures</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contracts that are intended and effective as hedges of</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market price risks associated with the anticipated purchase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of certain raw materials (primarily sugar). To qualify as a</w:t>
      </w:r>
      <w:r w:rsidR="00DF0DE3">
        <w:rPr>
          <w:rFonts w:ascii="Times New Roman" w:hAnsi="Times New Roman" w:cs="Times New Roman"/>
          <w:color w:val="231F20"/>
          <w:sz w:val="24"/>
          <w:szCs w:val="24"/>
        </w:rPr>
        <w:t xml:space="preserve"> hedge, the </w:t>
      </w:r>
      <w:r w:rsidRPr="002B0018">
        <w:rPr>
          <w:rFonts w:ascii="Times New Roman" w:hAnsi="Times New Roman" w:cs="Times New Roman"/>
          <w:color w:val="231F20"/>
          <w:sz w:val="24"/>
          <w:szCs w:val="24"/>
        </w:rPr>
        <w:t>company evaluates a variety of characteristics of</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these transactions, including the probability that the anticipated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transaction will occur. If the anticipated transaction were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not to occur, the gain or loss would then be recognized in current</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earnings. The company does not engage in trading or</w:t>
      </w:r>
    </w:p>
    <w:p w:rsidR="002B0018" w:rsidRPr="002B0018" w:rsidRDefault="002B0018" w:rsidP="002B0018">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other speculative use of derivative instruments. The company</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does assume the risk that counter parties may not be able to</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meet the terms of their contracts. The company does not expect</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any losses as a result of counter party defaults.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 company’s derivative instruments are being accounted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for as cash flow hedges and are recorded on the balance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sheet at fair value. Changes therein are recorded in other</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comprehensive earnings and are reclassified to earnings in</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 periods in which earnings are affected by the hedged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item. Substantially all amounts reported in accumulated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other comprehensive earnings (loss) are expected to be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reclassified to cost of goods sold. During the years ended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December 31, 2004, 2003 and 2002, ineffectiveness related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to cash flow hedges was not material.</w:t>
      </w:r>
    </w:p>
    <w:p w:rsidR="002B0018" w:rsidRPr="002B0018" w:rsidRDefault="002B0018" w:rsidP="002B0018">
      <w:pPr>
        <w:autoSpaceDE w:val="0"/>
        <w:autoSpaceDN w:val="0"/>
        <w:adjustRightInd w:val="0"/>
        <w:spacing w:after="0" w:line="240" w:lineRule="auto"/>
        <w:rPr>
          <w:rFonts w:ascii="Times New Roman" w:hAnsi="Times New Roman" w:cs="Times New Roman"/>
          <w:b/>
          <w:bCs/>
          <w:color w:val="231F20"/>
          <w:sz w:val="24"/>
          <w:szCs w:val="24"/>
        </w:rPr>
      </w:pPr>
      <w:r w:rsidRPr="002B0018">
        <w:rPr>
          <w:rFonts w:ascii="Times New Roman" w:hAnsi="Times New Roman" w:cs="Times New Roman"/>
          <w:b/>
          <w:bCs/>
          <w:color w:val="231F20"/>
          <w:sz w:val="24"/>
          <w:szCs w:val="24"/>
        </w:rPr>
        <w:t>Inventories:</w:t>
      </w:r>
    </w:p>
    <w:p w:rsidR="00DF0DE3" w:rsidRPr="00DF0DE3" w:rsidRDefault="002B0018" w:rsidP="00DF0DE3">
      <w:pPr>
        <w:autoSpaceDE w:val="0"/>
        <w:autoSpaceDN w:val="0"/>
        <w:adjustRightInd w:val="0"/>
        <w:spacing w:after="0" w:line="240" w:lineRule="auto"/>
        <w:rPr>
          <w:rFonts w:ascii="Times New Roman" w:hAnsi="Times New Roman" w:cs="Times New Roman"/>
          <w:color w:val="231F20"/>
          <w:sz w:val="24"/>
          <w:szCs w:val="24"/>
        </w:rPr>
      </w:pPr>
      <w:r w:rsidRPr="002B0018">
        <w:rPr>
          <w:rFonts w:ascii="Times New Roman" w:hAnsi="Times New Roman" w:cs="Times New Roman"/>
          <w:color w:val="231F20"/>
          <w:sz w:val="24"/>
          <w:szCs w:val="24"/>
        </w:rPr>
        <w:t>Inventories are stated at cost, not to exceed market. The</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cost of substantially all of the company’s inventories ($54,794</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and $42,735 at December 31, 2004 and 2003, respectively)</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has been determined by the last-in, first-out (LIFO) method.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The excess of current cost over LIFO cost of inventories approximates</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$5,868 and $6,442 at December 31, 2004 and</w:t>
      </w:r>
      <w:r w:rsidR="00DF0DE3">
        <w:rPr>
          <w:rFonts w:ascii="Times New Roman" w:hAnsi="Times New Roman" w:cs="Times New Roman"/>
          <w:color w:val="231F20"/>
          <w:sz w:val="24"/>
          <w:szCs w:val="24"/>
        </w:rPr>
        <w:t xml:space="preserve"> </w:t>
      </w:r>
      <w:r w:rsidRPr="002B0018">
        <w:rPr>
          <w:rFonts w:ascii="Times New Roman" w:hAnsi="Times New Roman" w:cs="Times New Roman"/>
          <w:color w:val="231F20"/>
          <w:sz w:val="24"/>
          <w:szCs w:val="24"/>
        </w:rPr>
        <w:t>2003, respectively. The cost of certain foreign inventories</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($3,983 and $3,351 at December 31, 2004 and 2003, respectively)</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has been determined by the first-in, first-out (FIFO)</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method. Rebates, discounts and other cash consideration received</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from a vendor related to inventory purchases is reflected</w:t>
      </w:r>
      <w:r w:rsidR="00DF0DE3">
        <w:rPr>
          <w:rFonts w:ascii="Times New Roman" w:hAnsi="Times New Roman" w:cs="Times New Roman"/>
          <w:color w:val="231F20"/>
          <w:sz w:val="24"/>
          <w:szCs w:val="24"/>
        </w:rPr>
        <w:t xml:space="preserve">3 </w:t>
      </w:r>
      <w:r w:rsidR="00DF0DE3" w:rsidRPr="00DF0DE3">
        <w:rPr>
          <w:rFonts w:ascii="Times New Roman" w:hAnsi="Times New Roman" w:cs="Times New Roman"/>
          <w:color w:val="231F20"/>
          <w:sz w:val="24"/>
          <w:szCs w:val="24"/>
        </w:rPr>
        <w:t>as a reduction in the cost of the related inventory item,</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and is therefore reflected in cost of sales when the related inventory</w:t>
      </w:r>
      <w:r w:rsidR="00DF0DE3">
        <w:rPr>
          <w:rFonts w:ascii="Times New Roman" w:hAnsi="Times New Roman" w:cs="Times New Roman"/>
          <w:color w:val="231F20"/>
          <w:sz w:val="24"/>
          <w:szCs w:val="24"/>
        </w:rPr>
        <w:t xml:space="preserve"> </w:t>
      </w:r>
      <w:r w:rsidR="00DF0DE3" w:rsidRPr="00DF0DE3">
        <w:rPr>
          <w:rFonts w:ascii="Times New Roman" w:hAnsi="Times New Roman" w:cs="Times New Roman"/>
          <w:color w:val="231F20"/>
          <w:sz w:val="24"/>
          <w:szCs w:val="24"/>
        </w:rPr>
        <w:t>item is sold.</w:t>
      </w:r>
    </w:p>
    <w:p w:rsidR="00DF0DE3" w:rsidRPr="00DF0DE3"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DF0DE3">
        <w:rPr>
          <w:rFonts w:ascii="Times New Roman" w:hAnsi="Times New Roman" w:cs="Times New Roman"/>
          <w:b/>
          <w:bCs/>
          <w:color w:val="231F20"/>
          <w:sz w:val="24"/>
          <w:szCs w:val="24"/>
        </w:rPr>
        <w:t>Property, plant and equipment:</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Depreciation is computed for financial reporting purposes</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by use of the straight-line method based on useful lives of 20</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to 35 years for buildings and 5 to 20 years for machinery and</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equipment. Depreciation expense was $11,680, $11,379 and</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$12,354 in 2004, 2003 and 2002, respectively, including $744</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relating to equipment disposals.</w:t>
      </w:r>
    </w:p>
    <w:p w:rsidR="00DF0DE3" w:rsidRPr="00DF0DE3"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DF0DE3">
        <w:rPr>
          <w:rFonts w:ascii="Times New Roman" w:hAnsi="Times New Roman" w:cs="Times New Roman"/>
          <w:b/>
          <w:bCs/>
          <w:color w:val="231F20"/>
          <w:sz w:val="24"/>
          <w:szCs w:val="24"/>
        </w:rPr>
        <w:t>Carrying value of long-lived assets:</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The company reviews long-lived assets to determine if there</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are events or circumstances indicating that the amount of the</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asset reflected in the company’s balance sheet may not be</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recoverable. When such indicators are present, the company</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com</w:t>
      </w:r>
      <w:r>
        <w:rPr>
          <w:rFonts w:ascii="Times New Roman" w:hAnsi="Times New Roman" w:cs="Times New Roman"/>
          <w:color w:val="231F20"/>
          <w:sz w:val="24"/>
          <w:szCs w:val="24"/>
        </w:rPr>
        <w:t xml:space="preserve">pares the carrying value of the </w:t>
      </w:r>
      <w:r w:rsidRPr="00DF0DE3">
        <w:rPr>
          <w:rFonts w:ascii="Times New Roman" w:hAnsi="Times New Roman" w:cs="Times New Roman"/>
          <w:color w:val="231F20"/>
          <w:sz w:val="24"/>
          <w:szCs w:val="24"/>
        </w:rPr>
        <w:t>long-lived asset, or asset</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group, to the future undiscounted cash flows of the underlying</w:t>
      </w:r>
      <w:r>
        <w:rPr>
          <w:rFonts w:ascii="Times New Roman" w:hAnsi="Times New Roman" w:cs="Times New Roman"/>
          <w:color w:val="231F20"/>
          <w:sz w:val="24"/>
          <w:szCs w:val="24"/>
        </w:rPr>
        <w:t xml:space="preserve"> assets to </w:t>
      </w:r>
      <w:r w:rsidRPr="00DF0DE3">
        <w:rPr>
          <w:rFonts w:ascii="Times New Roman" w:hAnsi="Times New Roman" w:cs="Times New Roman"/>
          <w:color w:val="231F20"/>
          <w:sz w:val="24"/>
          <w:szCs w:val="24"/>
        </w:rPr>
        <w:lastRenderedPageBreak/>
        <w:t>determine if an impairment exists. If applicable,</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an impairment charge would be recorded to write down</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the carrying value to its fair value. The determination of fair</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value involves the use of estimates of future cash flows that</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involve considerable management judgment and are based</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upon assumptions about expected future operating performance.</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The actual cash flows could differ from management’s</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estimates due to changes in business conditions, operating</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performance, and economic conditions. No impairment</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charges were recorded by the company during 2004, 2003</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or 2002.</w:t>
      </w:r>
    </w:p>
    <w:p w:rsidR="00DF0DE3" w:rsidRPr="00DF0DE3"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DF0DE3">
        <w:rPr>
          <w:rFonts w:ascii="Times New Roman" w:hAnsi="Times New Roman" w:cs="Times New Roman"/>
          <w:b/>
          <w:bCs/>
          <w:color w:val="231F20"/>
          <w:sz w:val="24"/>
          <w:szCs w:val="24"/>
        </w:rPr>
        <w:t>Postretirement health care and life insurance</w:t>
      </w:r>
    </w:p>
    <w:p w:rsidR="00DF0DE3" w:rsidRPr="00DF0DE3"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DF0DE3">
        <w:rPr>
          <w:rFonts w:ascii="Times New Roman" w:hAnsi="Times New Roman" w:cs="Times New Roman"/>
          <w:b/>
          <w:bCs/>
          <w:color w:val="231F20"/>
          <w:sz w:val="24"/>
          <w:szCs w:val="24"/>
        </w:rPr>
        <w:t>benefits:</w:t>
      </w:r>
    </w:p>
    <w:p w:rsidR="00DF0DE3" w:rsidRPr="00DF0DE3"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The company provides certain postretirement health care and life insurance benefits. The cost of these postretirement benefits is accrued during employees’ working careers. The company also provides split dollar life insurance benefits to certain executive officers. The company records an asset equal to the cumulative insurance premiums that will be recovered upon the death of a covered employee(s) or earlier under the terms of the plan. Split dollar premiums paid were $3,620, $4,237 and $6,890 in 2004, 2003 and 2002,respectively.</w:t>
      </w:r>
    </w:p>
    <w:p w:rsidR="00DF0DE3" w:rsidRPr="00DF0DE3"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DF0DE3">
        <w:rPr>
          <w:rFonts w:ascii="Times New Roman" w:hAnsi="Times New Roman" w:cs="Times New Roman"/>
          <w:b/>
          <w:bCs/>
          <w:color w:val="231F20"/>
          <w:sz w:val="24"/>
          <w:szCs w:val="24"/>
        </w:rPr>
        <w:t>Intangible assets:</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DF0DE3">
        <w:rPr>
          <w:rFonts w:ascii="Times New Roman" w:hAnsi="Times New Roman" w:cs="Times New Roman"/>
          <w:color w:val="231F20"/>
          <w:sz w:val="24"/>
          <w:szCs w:val="24"/>
        </w:rPr>
        <w:t>The company accounts for intangible assets in accordance</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with SFAS No. 142, “Goodwill and Other Intangible Assets,”</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which was adopted by the company on January 1, 2002. In</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accordance with this statement, goodwill and intangible assets</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with indefinite lives are not amortized, but rather tested</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for impairment at least annually. All trademarks have been assessed</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by management to have indefinite lives because they</w:t>
      </w:r>
      <w:r>
        <w:rPr>
          <w:rFonts w:ascii="Times New Roman" w:hAnsi="Times New Roman" w:cs="Times New Roman"/>
          <w:color w:val="231F20"/>
          <w:sz w:val="24"/>
          <w:szCs w:val="24"/>
        </w:rPr>
        <w:t xml:space="preserve"> </w:t>
      </w:r>
      <w:r w:rsidRPr="00DF0DE3">
        <w:rPr>
          <w:rFonts w:ascii="Times New Roman" w:hAnsi="Times New Roman" w:cs="Times New Roman"/>
          <w:color w:val="231F20"/>
          <w:sz w:val="24"/>
          <w:szCs w:val="24"/>
        </w:rPr>
        <w:t>are expected to generate cash flows indefinitely. The company</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has completed its annual impairment testing of its goodwill</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and trademarks during the fourth quarter of each of the years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presented, and no impairment was found.</w:t>
      </w:r>
    </w:p>
    <w:p w:rsidR="00DF0DE3" w:rsidRPr="00E5270B"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E5270B">
        <w:rPr>
          <w:rFonts w:ascii="Times New Roman" w:hAnsi="Times New Roman" w:cs="Times New Roman"/>
          <w:b/>
          <w:bCs/>
          <w:color w:val="231F20"/>
          <w:sz w:val="24"/>
          <w:szCs w:val="24"/>
        </w:rPr>
        <w:t>Income taxes:</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Deferred income taxes are recorded and recognized for future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tax effects of temporary differences between financial and</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income tax reporting. Federal income taxes are provided on</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the portion of income of foreign subsidiaries that is expected</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to be remitted to the U.S. and become taxable, but not on the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portion that is considered to be permanently invested in the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foreign subsidiary.</w:t>
      </w:r>
    </w:p>
    <w:p w:rsidR="00DF0DE3" w:rsidRPr="00E5270B"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E5270B">
        <w:rPr>
          <w:rFonts w:ascii="Times New Roman" w:hAnsi="Times New Roman" w:cs="Times New Roman"/>
          <w:b/>
          <w:bCs/>
          <w:color w:val="231F20"/>
          <w:sz w:val="24"/>
          <w:szCs w:val="24"/>
        </w:rPr>
        <w:t>Foreign currency translation:</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The company has determined the functional currency for</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each foreign subsidiary. The U.S. dollar is used as the functional</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currency where a substantial portion of the subsidiary’s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business is indexed to the U.S. dollar or where its manufactured</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products are principally sold in the U.S. All other foreign</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subsidiaries use the local currency as their functional currency.</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Where the U.S. dollar is used as the functional currency, foreign</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currency translation adjustments are recorded as a</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charge or credit to other income in the statement of earnings.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Where the foreign</w:t>
      </w:r>
      <w:r w:rsidR="00E5270B">
        <w:rPr>
          <w:rFonts w:ascii="Times New Roman" w:hAnsi="Times New Roman" w:cs="Times New Roman"/>
          <w:color w:val="231F20"/>
          <w:sz w:val="24"/>
          <w:szCs w:val="24"/>
        </w:rPr>
        <w:t xml:space="preserve"> currency is </w:t>
      </w:r>
      <w:r w:rsidRPr="00E5270B">
        <w:rPr>
          <w:rFonts w:ascii="Times New Roman" w:hAnsi="Times New Roman" w:cs="Times New Roman"/>
          <w:color w:val="231F20"/>
          <w:sz w:val="24"/>
          <w:szCs w:val="24"/>
        </w:rPr>
        <w:t>used as the functional currency,</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translation adjustments are recorded as a separate component</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of comprehensive earnings (loss).</w:t>
      </w:r>
    </w:p>
    <w:p w:rsidR="00DF0DE3" w:rsidRPr="00E5270B"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E5270B">
        <w:rPr>
          <w:rFonts w:ascii="Times New Roman" w:hAnsi="Times New Roman" w:cs="Times New Roman"/>
          <w:b/>
          <w:bCs/>
          <w:color w:val="231F20"/>
          <w:sz w:val="24"/>
          <w:szCs w:val="24"/>
        </w:rPr>
        <w:t>Joint venture:</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The company’s 50% interest in two Spanish companies is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accounted for using the equity method. The company records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an increase in its investment in the joint venture to the extent</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of its share of the joint venture’s earnings, and reduces its investment</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to the extent of dividends received. No dividends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were received during 2004.</w:t>
      </w:r>
    </w:p>
    <w:p w:rsidR="00DF0DE3" w:rsidRPr="00E5270B"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E5270B">
        <w:rPr>
          <w:rFonts w:ascii="Times New Roman" w:hAnsi="Times New Roman" w:cs="Times New Roman"/>
          <w:b/>
          <w:bCs/>
          <w:color w:val="231F20"/>
          <w:sz w:val="24"/>
          <w:szCs w:val="24"/>
        </w:rPr>
        <w:t>Comprehensive earnings:</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Comprehensive earnings includes net earnings, foreign currency</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translation adjustments and unrealized gains/losses on</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commodity hedging contracts and marketable securities.</w:t>
      </w:r>
    </w:p>
    <w:p w:rsidR="00DF0DE3" w:rsidRPr="00E5270B" w:rsidRDefault="00DF0DE3" w:rsidP="00DF0DE3">
      <w:pPr>
        <w:autoSpaceDE w:val="0"/>
        <w:autoSpaceDN w:val="0"/>
        <w:adjustRightInd w:val="0"/>
        <w:spacing w:after="0" w:line="240" w:lineRule="auto"/>
        <w:rPr>
          <w:rFonts w:ascii="Times New Roman" w:hAnsi="Times New Roman" w:cs="Times New Roman"/>
          <w:b/>
          <w:bCs/>
          <w:color w:val="231F20"/>
          <w:sz w:val="24"/>
          <w:szCs w:val="24"/>
        </w:rPr>
      </w:pPr>
      <w:r w:rsidRPr="00E5270B">
        <w:rPr>
          <w:rFonts w:ascii="Times New Roman" w:hAnsi="Times New Roman" w:cs="Times New Roman"/>
          <w:b/>
          <w:bCs/>
          <w:color w:val="231F20"/>
          <w:sz w:val="24"/>
          <w:szCs w:val="24"/>
        </w:rPr>
        <w:lastRenderedPageBreak/>
        <w:t>Earnings per share:</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A dual presentation of basic and diluted earnings per share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is not required due to the lack of potentially dilutive securities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under the company’s simple capital structure. Therefore, all</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earnings per share amounts represent basic earnings per</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share.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The Class B Common Stock has essentially the same rights</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as Common Stock, except that each share of Class B Common</w:t>
      </w:r>
    </w:p>
    <w:p w:rsidR="00DF0DE3" w:rsidRPr="00E5270B" w:rsidRDefault="00DF0DE3" w:rsidP="00DF0DE3">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Stock has ten votes per share (compared to one vote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per share of Common Stock), is not traded on any exchange,</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is restricted as to transfer and is convertible on a share-</w:t>
      </w:r>
      <w:r w:rsidR="00E5270B" w:rsidRPr="00E5270B">
        <w:rPr>
          <w:rFonts w:ascii="Times New Roman" w:hAnsi="Times New Roman" w:cs="Times New Roman"/>
          <w:color w:val="231F20"/>
          <w:sz w:val="24"/>
          <w:szCs w:val="24"/>
        </w:rPr>
        <w:t>for share</w:t>
      </w:r>
    </w:p>
    <w:p w:rsidR="002B0018" w:rsidRPr="00E5270B" w:rsidRDefault="00DF0DE3" w:rsidP="00E5270B">
      <w:pPr>
        <w:autoSpaceDE w:val="0"/>
        <w:autoSpaceDN w:val="0"/>
        <w:adjustRightInd w:val="0"/>
        <w:spacing w:after="0" w:line="240" w:lineRule="auto"/>
        <w:rPr>
          <w:rFonts w:ascii="Times New Roman" w:hAnsi="Times New Roman" w:cs="Times New Roman"/>
          <w:color w:val="231F20"/>
          <w:sz w:val="24"/>
          <w:szCs w:val="24"/>
        </w:rPr>
      </w:pPr>
      <w:r w:rsidRPr="00E5270B">
        <w:rPr>
          <w:rFonts w:ascii="Times New Roman" w:hAnsi="Times New Roman" w:cs="Times New Roman"/>
          <w:color w:val="231F20"/>
          <w:sz w:val="24"/>
          <w:szCs w:val="24"/>
        </w:rPr>
        <w:t>basis, at any time and at no cost to the holders, into</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shares of Common Stock which are traded on the New York</w:t>
      </w:r>
      <w:r w:rsidR="00E5270B">
        <w:rPr>
          <w:rFonts w:ascii="Times New Roman" w:hAnsi="Times New Roman" w:cs="Times New Roman"/>
          <w:color w:val="231F20"/>
          <w:sz w:val="24"/>
          <w:szCs w:val="24"/>
        </w:rPr>
        <w:t xml:space="preserve"> </w:t>
      </w:r>
      <w:r w:rsidRPr="00E5270B">
        <w:rPr>
          <w:rFonts w:ascii="Times New Roman" w:hAnsi="Times New Roman" w:cs="Times New Roman"/>
          <w:color w:val="231F20"/>
          <w:sz w:val="24"/>
          <w:szCs w:val="24"/>
        </w:rPr>
        <w:t>Stock Exchange.</w:t>
      </w:r>
    </w:p>
    <w:p w:rsidR="002B0018" w:rsidRPr="00E5270B"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Default="002B0018">
      <w:pPr>
        <w:rPr>
          <w:rFonts w:ascii="Times New Roman" w:hAnsi="Times New Roman" w:cs="Times New Roman"/>
          <w:sz w:val="24"/>
          <w:szCs w:val="24"/>
        </w:rPr>
      </w:pPr>
    </w:p>
    <w:p w:rsidR="002B0018" w:rsidRPr="008E4E84" w:rsidRDefault="002B0018">
      <w:pPr>
        <w:rPr>
          <w:rFonts w:ascii="Times New Roman" w:hAnsi="Times New Roman" w:cs="Times New Roman"/>
          <w:sz w:val="24"/>
          <w:szCs w:val="24"/>
        </w:rPr>
      </w:pPr>
    </w:p>
    <w:sectPr w:rsidR="002B0018" w:rsidRPr="008E4E84" w:rsidSect="00F82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Aste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4E84"/>
    <w:rsid w:val="002B0018"/>
    <w:rsid w:val="006B2A2B"/>
    <w:rsid w:val="008E4E84"/>
    <w:rsid w:val="00DF0DE3"/>
    <w:rsid w:val="00E5270B"/>
    <w:rsid w:val="00F8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Uorice R. De Cohen</dc:creator>
  <cp:lastModifiedBy>Uorice R. De Cohen</cp:lastModifiedBy>
  <cp:revision>1</cp:revision>
  <dcterms:created xsi:type="dcterms:W3CDTF">2008-09-26T03:20:00Z</dcterms:created>
  <dcterms:modified xsi:type="dcterms:W3CDTF">2008-09-26T06:15:00Z</dcterms:modified>
</cp:coreProperties>
</file>