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77" w:rsidRPr="00231C08" w:rsidRDefault="00231C08" w:rsidP="009805B7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gramStart"/>
      <w:r w:rsidRPr="00231C08">
        <w:rPr>
          <w:rFonts w:ascii="Arial" w:hAnsi="Arial" w:cs="Arial"/>
          <w:color w:val="000000"/>
          <w:sz w:val="18"/>
          <w:szCs w:val="18"/>
        </w:rPr>
        <w:t>1.</w:t>
      </w:r>
      <w:r w:rsidR="00AD4077" w:rsidRPr="00231C08">
        <w:rPr>
          <w:rFonts w:ascii="Arial" w:hAnsi="Arial" w:cs="Arial"/>
          <w:color w:val="000000"/>
          <w:sz w:val="18"/>
          <w:szCs w:val="18"/>
        </w:rPr>
        <w:t>TABLE</w:t>
      </w:r>
      <w:proofErr w:type="gramEnd"/>
      <w:r w:rsidR="00AD4077" w:rsidRPr="00231C08">
        <w:rPr>
          <w:rFonts w:ascii="Arial" w:hAnsi="Arial" w:cs="Arial"/>
          <w:color w:val="000000"/>
          <w:sz w:val="18"/>
          <w:szCs w:val="18"/>
        </w:rPr>
        <w:t xml:space="preserve"> 11-2. Many companies use well-known celebrities as spokespersons in their TV advertisements. A study was conducted to determine whether brand awareness of female TV viewers and the gender of the spokesperson are independent. Each in a sample of 300 female TV viewers was asked to identify a product advertised by a celebrity spokesperson. The gender of the spokesperson and whether or not the viewer could identify the product was recorded. </w:t>
      </w:r>
    </w:p>
    <w:p w:rsidR="00AD4077" w:rsidRPr="00231C08" w:rsidRDefault="00AD4077" w:rsidP="00AD407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31C08">
        <w:rPr>
          <w:rFonts w:ascii="Arial" w:hAnsi="Arial" w:cs="Arial"/>
          <w:color w:val="000000"/>
          <w:sz w:val="18"/>
          <w:szCs w:val="18"/>
        </w:rPr>
        <w:t>Referring to Table 11-2, the calculated test statistic is</w:t>
      </w:r>
    </w:p>
    <w:p w:rsidR="00AD4077" w:rsidRPr="00231C08" w:rsidRDefault="00231C08" w:rsidP="00AD407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31C08">
        <w:rPr>
          <w:rFonts w:ascii="Arial" w:hAnsi="Arial" w:cs="Arial"/>
          <w:color w:val="000000"/>
          <w:sz w:val="18"/>
          <w:szCs w:val="18"/>
        </w:rPr>
        <w:tab/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 w:rsidRPr="00231C08">
        <w:rPr>
          <w:rFonts w:ascii="Arial" w:hAnsi="Arial" w:cs="Arial"/>
          <w:color w:val="000000"/>
          <w:sz w:val="18"/>
          <w:szCs w:val="18"/>
        </w:rPr>
        <w:tab/>
        <w:t>Male Celebrity               Female Celebrity</w:t>
      </w:r>
    </w:p>
    <w:p w:rsidR="00231C08" w:rsidRPr="00231C08" w:rsidRDefault="00231C08" w:rsidP="00AD407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231C08">
        <w:rPr>
          <w:rFonts w:ascii="Arial" w:hAnsi="Arial" w:cs="Arial"/>
          <w:color w:val="000000"/>
          <w:sz w:val="18"/>
          <w:szCs w:val="18"/>
        </w:rPr>
        <w:t xml:space="preserve">Identify product                    </w:t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231C08">
        <w:rPr>
          <w:rFonts w:ascii="Arial" w:hAnsi="Arial" w:cs="Arial"/>
          <w:color w:val="000000"/>
          <w:sz w:val="18"/>
          <w:szCs w:val="18"/>
        </w:rPr>
        <w:t>41</w:t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 w:rsidRPr="00231C0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231C08">
        <w:rPr>
          <w:rFonts w:ascii="Arial" w:hAnsi="Arial" w:cs="Arial"/>
          <w:color w:val="000000"/>
          <w:sz w:val="18"/>
          <w:szCs w:val="18"/>
        </w:rPr>
        <w:t>61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AD4077" w:rsidRPr="00231C08" w:rsidTr="00231C08">
        <w:trPr>
          <w:trHeight w:val="1092"/>
          <w:tblCellSpacing w:w="0" w:type="dxa"/>
        </w:trPr>
        <w:tc>
          <w:tcPr>
            <w:tcW w:w="5000" w:type="pct"/>
            <w:hideMark/>
          </w:tcPr>
          <w:p w:rsidR="00AD4077" w:rsidRP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Could not identify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109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89</w:t>
            </w:r>
          </w:p>
          <w:p w:rsidR="00231C08" w:rsidRP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31C08" w:rsidRP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a.-0.1006</w:t>
            </w:r>
          </w:p>
          <w:p w:rsidR="00231C08" w:rsidRP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b.0.00</w:t>
            </w:r>
          </w:p>
          <w:p w:rsidR="00231C08" w:rsidRP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c.5.9418</w:t>
            </w:r>
          </w:p>
          <w:p w:rsidR="00231C08" w:rsidRP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d.6.1194</w:t>
            </w:r>
          </w:p>
          <w:p w:rsidR="00231C08" w:rsidRDefault="00231C08" w:rsidP="00231C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C08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1C08">
              <w:rPr>
                <w:rFonts w:ascii="Arial" w:hAnsi="Arial" w:cs="Arial"/>
                <w:color w:val="000000"/>
                <w:sz w:val="18"/>
                <w:szCs w:val="18"/>
              </w:rPr>
              <w:t>TABLE 11-4. One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231C08" w:rsidRPr="00231C08" w:rsidRDefault="00231C08" w:rsidP="00231C08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1C08">
              <w:rPr>
                <w:rFonts w:ascii="Arial" w:hAnsi="Arial" w:cs="Arial"/>
                <w:color w:val="000000"/>
                <w:sz w:val="18"/>
                <w:szCs w:val="18"/>
              </w:rPr>
              <w:t>Referring to Table 11-4, of the cell for 1 to 4 years of training time and a high defect rate, what is the contribution to the overall ÷2 statistic for the independence test?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Years Since Training Period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&lt;1 Year      1-4 Years        5-9 Years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High                          6                 9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proofErr w:type="spellEnd"/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Defect Rate:        Average                     9                19                   23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Low                         7                 8                    10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a.0.36</w:t>
            </w:r>
          </w:p>
          <w:p w:rsidR="00231C08" w:rsidRDefault="00231C08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</w:t>
            </w:r>
            <w:r w:rsidR="009805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0.1296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c.0.015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d.0.0144</w:t>
            </w:r>
          </w:p>
          <w:p w:rsidR="009805B7" w:rsidRPr="009805B7" w:rsidRDefault="009805B7" w:rsidP="009805B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 </w:t>
            </w:r>
            <w:r w:rsidRPr="009805B7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 11-4. One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 </w:t>
            </w:r>
          </w:p>
          <w:p w:rsidR="009805B7" w:rsidRPr="009805B7" w:rsidRDefault="009805B7" w:rsidP="009805B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5B7">
              <w:rPr>
                <w:rFonts w:ascii="Arial" w:hAnsi="Arial" w:cs="Arial"/>
                <w:color w:val="000000"/>
                <w:sz w:val="18"/>
                <w:szCs w:val="18"/>
              </w:rPr>
              <w:t xml:space="preserve">Referring to Table 11-4, a test was conducted to determine if a relationship exists between defect rate and years of experience. Which of the following </w:t>
            </w:r>
            <w:r w:rsidRPr="009805B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 </w:t>
            </w:r>
            <w:r w:rsidRPr="009805B7">
              <w:rPr>
                <w:rFonts w:ascii="Arial" w:hAnsi="Arial" w:cs="Arial"/>
                <w:color w:val="000000"/>
                <w:sz w:val="18"/>
                <w:szCs w:val="18"/>
              </w:rPr>
              <w:t>values would indicate that defect rate and years of experience are dependent? Assume you are testing at alpha = 0.05.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Years Since Training Period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&lt;1 Year      1-4 Years        5-9 Years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High                          6                 9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proofErr w:type="spellEnd"/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Defect Rate:        Average                     9                19                   23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Low                         7                 8                    10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a.0.045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b.0.055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c.0.074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d.0.080</w:t>
            </w: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05B7" w:rsidRPr="009805B7" w:rsidRDefault="009805B7" w:rsidP="009805B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 </w:t>
            </w:r>
            <w:r w:rsidRPr="009805B7">
              <w:rPr>
                <w:rFonts w:ascii="Arial" w:hAnsi="Arial" w:cs="Arial"/>
                <w:color w:val="000000"/>
                <w:sz w:val="18"/>
                <w:szCs w:val="18"/>
              </w:rPr>
              <w:t xml:space="preserve">TABLE 11-4. One criterion used to evaluate employees in the assembly section of a large factory is the number of defective pieces per 1,000 parts produced. The quality control department wants to find out whether there is a relationship between years of experience and defect rate. Since the job is repetitious, after the initial training period any improvement due to a learning effect might be offset by a loss of motivation. A defect rate is calculated for each worker in a yearly evaluation. The results for 100 workers are given in the table below. </w:t>
            </w:r>
          </w:p>
          <w:p w:rsidR="009805B7" w:rsidRPr="009805B7" w:rsidRDefault="009805B7" w:rsidP="009805B7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05B7">
              <w:rPr>
                <w:rFonts w:ascii="Arial" w:hAnsi="Arial" w:cs="Arial"/>
                <w:color w:val="000000"/>
                <w:sz w:val="18"/>
                <w:szCs w:val="18"/>
              </w:rPr>
              <w:t>Referring to Table 11-4, what is the expected number of employees with less than 1 year of training time and a high defect rate?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</w:t>
            </w:r>
            <w:r w:rsidR="008618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Years Since Training Period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&lt;1 Year      1-4 Years        5-9 Years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High                          6                 9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  <w:proofErr w:type="spellEnd"/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Defect Rate:        Average                     9                19                   23</w:t>
            </w:r>
          </w:p>
          <w:p w:rsidR="009805B7" w:rsidRDefault="009805B7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Low                         7                 8                    10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a.4.17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b.4.60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c.5.28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d.9.17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Pr="008618F6" w:rsidRDefault="008618F6" w:rsidP="008618F6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8F6">
              <w:rPr>
                <w:rFonts w:ascii="Arial" w:hAnsi="Arial" w:cs="Arial"/>
                <w:color w:val="000000"/>
                <w:sz w:val="18"/>
                <w:szCs w:val="18"/>
              </w:rPr>
              <w:t xml:space="preserve">5.  TABLE 11-1. A study published in the </w:t>
            </w:r>
            <w:r w:rsidRPr="008618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American Journal of Public Health </w:t>
            </w:r>
            <w:r w:rsidRPr="008618F6">
              <w:rPr>
                <w:rFonts w:ascii="Arial" w:hAnsi="Arial" w:cs="Arial"/>
                <w:color w:val="000000"/>
                <w:sz w:val="18"/>
                <w:szCs w:val="18"/>
              </w:rPr>
              <w:t xml:space="preserve">was conducted to determine whether the use of seat belts in motor vehicles depends on ethnic status in San Diego County. A sample of 792 children treated for injuries sustained from motor vehicle accidents was obtained, and each child was classified according to (1) ethnic status (Hispanic or non-Hispanic) and (2) seat belt usage (worn or not worn) during the accident. </w:t>
            </w:r>
          </w:p>
          <w:p w:rsidR="008618F6" w:rsidRPr="008618F6" w:rsidRDefault="008618F6" w:rsidP="008618F6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18F6">
              <w:rPr>
                <w:rFonts w:ascii="Arial" w:hAnsi="Arial" w:cs="Arial"/>
                <w:color w:val="000000"/>
                <w:sz w:val="18"/>
                <w:szCs w:val="18"/>
              </w:rPr>
              <w:t>Referring to Table 11-1, at 5% level of significance, there is sufficient evidence to conclude that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Hispanic                Non-Hispanic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  Seat belt worn                31                             148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Seat belt not worn               283                            330</w:t>
            </w: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A.use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seat belts in motor vehicles is related to ethnic status in San Diego County</w:t>
            </w: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use of seat belts in motor vehicle depends on ethnic status in San Diego County</w:t>
            </w: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use of seat belts in motor vehicles is associated with ethnic status in San Diego County</w:t>
            </w:r>
          </w:p>
          <w:p w:rsid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618F6" w:rsidRPr="008618F6" w:rsidRDefault="008618F6" w:rsidP="0086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 all of the above</w:t>
            </w:r>
          </w:p>
          <w:p w:rsidR="008618F6" w:rsidRDefault="008618F6" w:rsidP="00980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05B7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805B7" w:rsidRPr="00231C08" w:rsidRDefault="009805B7" w:rsidP="00231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C08" w:rsidRPr="00AD4077" w:rsidTr="00231C08">
        <w:trPr>
          <w:trHeight w:val="1092"/>
          <w:tblCellSpacing w:w="0" w:type="dxa"/>
        </w:trPr>
        <w:tc>
          <w:tcPr>
            <w:tcW w:w="5000" w:type="pct"/>
          </w:tcPr>
          <w:p w:rsidR="00231C08" w:rsidRDefault="00231C08" w:rsidP="00AD40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56131" w:rsidRDefault="00D56131"/>
    <w:sectPr w:rsidR="00D56131" w:rsidSect="00D5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01"/>
    <w:multiLevelType w:val="hybridMultilevel"/>
    <w:tmpl w:val="CFDC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69A7"/>
    <w:multiLevelType w:val="hybridMultilevel"/>
    <w:tmpl w:val="9A30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62C47"/>
    <w:multiLevelType w:val="hybridMultilevel"/>
    <w:tmpl w:val="A86CD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4C57"/>
    <w:multiLevelType w:val="hybridMultilevel"/>
    <w:tmpl w:val="67780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31E6"/>
    <w:multiLevelType w:val="hybridMultilevel"/>
    <w:tmpl w:val="6EC4B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06E"/>
    <w:multiLevelType w:val="multilevel"/>
    <w:tmpl w:val="0409001D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077"/>
    <w:rsid w:val="00231C08"/>
    <w:rsid w:val="008618F6"/>
    <w:rsid w:val="009805B7"/>
    <w:rsid w:val="00AD4077"/>
    <w:rsid w:val="00D56131"/>
    <w:rsid w:val="00D65D77"/>
    <w:rsid w:val="00DD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D65D77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AD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5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6129-77EB-4EDA-B612-040DA73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cunningham</dc:creator>
  <cp:lastModifiedBy>crystal cunningham</cp:lastModifiedBy>
  <cp:revision>1</cp:revision>
  <dcterms:created xsi:type="dcterms:W3CDTF">2008-08-25T20:46:00Z</dcterms:created>
  <dcterms:modified xsi:type="dcterms:W3CDTF">2008-08-25T21:26:00Z</dcterms:modified>
</cp:coreProperties>
</file>