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7CC65" w14:textId="77777777" w:rsidR="001A187D" w:rsidRDefault="004817D1">
      <w:pPr>
        <w:spacing w:before="87"/>
        <w:ind w:left="2327" w:right="1596"/>
        <w:jc w:val="center"/>
        <w:rPr>
          <w:b/>
          <w:sz w:val="28"/>
        </w:rPr>
      </w:pPr>
      <w:r>
        <w:rPr>
          <w:b/>
          <w:color w:val="231F20"/>
          <w:sz w:val="28"/>
        </w:rPr>
        <w:t>A Case Study of Paying Extra Principal on a Mortgage</w:t>
      </w:r>
    </w:p>
    <w:p w14:paraId="6597CC66" w14:textId="77777777" w:rsidR="001A187D" w:rsidRDefault="004817D1">
      <w:pPr>
        <w:spacing w:before="56"/>
        <w:ind w:left="2324" w:right="1596"/>
        <w:jc w:val="center"/>
        <w:rPr>
          <w:b/>
          <w:i/>
          <w:sz w:val="28"/>
        </w:rPr>
      </w:pPr>
      <w:r>
        <w:rPr>
          <w:b/>
          <w:i/>
          <w:color w:val="231F20"/>
          <w:sz w:val="28"/>
        </w:rPr>
        <w:t>Great Idea or “Height of Foolishness”?</w:t>
      </w:r>
    </w:p>
    <w:p w14:paraId="6597CC67" w14:textId="77777777" w:rsidR="001A187D" w:rsidRDefault="001A187D">
      <w:pPr>
        <w:pStyle w:val="BodyText"/>
        <w:spacing w:before="8"/>
        <w:rPr>
          <w:b/>
          <w:i/>
          <w:sz w:val="32"/>
        </w:rPr>
      </w:pPr>
    </w:p>
    <w:p w14:paraId="6597CC68" w14:textId="77777777" w:rsidR="001A187D" w:rsidRDefault="004817D1">
      <w:pPr>
        <w:pStyle w:val="BodyText"/>
        <w:spacing w:line="280" w:lineRule="auto"/>
        <w:ind w:left="853" w:right="101"/>
        <w:jc w:val="both"/>
      </w:pPr>
      <w:r>
        <w:rPr>
          <w:b/>
          <w:color w:val="231F20"/>
        </w:rPr>
        <w:t xml:space="preserve">Before you begin: </w:t>
      </w:r>
      <w:r>
        <w:rPr>
          <w:color w:val="231F20"/>
        </w:rPr>
        <w:t>Review the loan basics in unit 4D of your textbook regarding the payment formula and the roles that interest and principal play in an amortization. Then carefully read the following pieces of advice written by two different nationally syndicated financial columnists (Sharon Epperson and Bruce Williams) regarding paying extra principal on a mortgage:</w:t>
      </w:r>
    </w:p>
    <w:p w14:paraId="6597CC69" w14:textId="77777777" w:rsidR="001A187D" w:rsidRDefault="001A187D">
      <w:pPr>
        <w:pStyle w:val="BodyText"/>
        <w:spacing w:before="5"/>
        <w:rPr>
          <w:sz w:val="28"/>
        </w:rPr>
      </w:pPr>
    </w:p>
    <w:p w14:paraId="6597CC6A" w14:textId="77777777" w:rsidR="001A187D" w:rsidRDefault="004817D1" w:rsidP="00247AE2">
      <w:pPr>
        <w:pStyle w:val="ListParagraph"/>
        <w:numPr>
          <w:ilvl w:val="0"/>
          <w:numId w:val="8"/>
        </w:numPr>
        <w:tabs>
          <w:tab w:val="left" w:pos="1587"/>
          <w:tab w:val="left" w:pos="1588"/>
        </w:tabs>
        <w:jc w:val="left"/>
        <w:rPr>
          <w:sz w:val="24"/>
        </w:rPr>
      </w:pPr>
      <w:r>
        <w:rPr>
          <w:b/>
          <w:color w:val="231F20"/>
          <w:sz w:val="24"/>
        </w:rPr>
        <w:t xml:space="preserve">Sharon Epperson </w:t>
      </w:r>
      <w:r>
        <w:rPr>
          <w:color w:val="231F20"/>
          <w:sz w:val="24"/>
        </w:rPr>
        <w:t>from Money Smart of</w:t>
      </w:r>
      <w:r>
        <w:rPr>
          <w:color w:val="231F20"/>
          <w:spacing w:val="15"/>
          <w:sz w:val="24"/>
        </w:rPr>
        <w:t xml:space="preserve"> </w:t>
      </w:r>
      <w:r>
        <w:rPr>
          <w:color w:val="231F20"/>
          <w:sz w:val="24"/>
        </w:rPr>
        <w:t>USAWeekend.com</w:t>
      </w:r>
    </w:p>
    <w:p w14:paraId="6597CC6B" w14:textId="77777777" w:rsidR="001A187D" w:rsidRDefault="001A187D">
      <w:pPr>
        <w:pStyle w:val="BodyText"/>
        <w:spacing w:before="5"/>
        <w:rPr>
          <w:sz w:val="32"/>
        </w:rPr>
      </w:pPr>
    </w:p>
    <w:p w14:paraId="6597CC6C" w14:textId="77777777" w:rsidR="001A187D" w:rsidRDefault="004817D1">
      <w:pPr>
        <w:ind w:left="1588"/>
        <w:jc w:val="both"/>
        <w:rPr>
          <w:i/>
          <w:sz w:val="24"/>
        </w:rPr>
      </w:pPr>
      <w:r>
        <w:rPr>
          <w:i/>
          <w:color w:val="231F20"/>
          <w:sz w:val="24"/>
        </w:rPr>
        <w:t>Pay mortgage early?</w:t>
      </w:r>
    </w:p>
    <w:p w14:paraId="6597CC6D" w14:textId="77777777" w:rsidR="001A187D" w:rsidRDefault="004817D1">
      <w:pPr>
        <w:pStyle w:val="BodyText"/>
        <w:spacing w:before="46" w:line="280" w:lineRule="auto"/>
        <w:ind w:left="1588" w:right="116"/>
        <w:jc w:val="both"/>
      </w:pPr>
      <w:r>
        <w:rPr>
          <w:color w:val="231F20"/>
        </w:rPr>
        <w:t xml:space="preserve">Q: My husband and I are 49 and 48 and are paying extra on our mortgage to have it paid off by the time we're 56. My friend says that will hurt us on our taxes; my husband </w:t>
      </w:r>
      <w:proofErr w:type="gramStart"/>
      <w:r>
        <w:rPr>
          <w:color w:val="231F20"/>
        </w:rPr>
        <w:t>says  it’s</w:t>
      </w:r>
      <w:proofErr w:type="gramEnd"/>
      <w:r>
        <w:rPr>
          <w:color w:val="231F20"/>
        </w:rPr>
        <w:t xml:space="preserve"> better to save the money in interest now than to worry about a mortgage tax deduction later. What's your take? S.R. Sheboygan,</w:t>
      </w:r>
      <w:r>
        <w:rPr>
          <w:color w:val="231F20"/>
          <w:spacing w:val="11"/>
        </w:rPr>
        <w:t xml:space="preserve"> </w:t>
      </w:r>
      <w:r>
        <w:rPr>
          <w:color w:val="231F20"/>
        </w:rPr>
        <w:t>Wis.</w:t>
      </w:r>
    </w:p>
    <w:p w14:paraId="6597CC6E" w14:textId="77777777" w:rsidR="001A187D" w:rsidRDefault="001A187D">
      <w:pPr>
        <w:pStyle w:val="BodyText"/>
        <w:spacing w:before="5"/>
        <w:rPr>
          <w:sz w:val="28"/>
        </w:rPr>
      </w:pPr>
    </w:p>
    <w:p w14:paraId="6597CC6F" w14:textId="77777777" w:rsidR="001A187D" w:rsidRDefault="004817D1">
      <w:pPr>
        <w:pStyle w:val="BodyText"/>
        <w:spacing w:line="280" w:lineRule="auto"/>
        <w:ind w:left="1588" w:right="283"/>
      </w:pPr>
      <w:r>
        <w:rPr>
          <w:color w:val="231F20"/>
        </w:rPr>
        <w:t>A: You married a smart man. Paying off your mortgage early will save thousands of dollars, and you'll get a reliable rate of return on your investment (you save the interest you would have paid on your mortgage). Yes, you'll lose the mortgage interest tax deduction when that happens. But if you're in the 25% tax bracket, for example, you'd only get back a quarter for each $1 in interest you pay --not such a big break. If you're debt-free and maxing out your 401(k) and IRAs, which offer tax breaks, paying up early isn't a bad idea.</w:t>
      </w:r>
    </w:p>
    <w:p w14:paraId="6597CC70" w14:textId="77777777" w:rsidR="001A187D" w:rsidRDefault="001A187D">
      <w:pPr>
        <w:pStyle w:val="BodyText"/>
        <w:spacing w:before="6"/>
        <w:rPr>
          <w:sz w:val="28"/>
        </w:rPr>
      </w:pPr>
    </w:p>
    <w:p w14:paraId="6597CC71" w14:textId="77777777" w:rsidR="001A187D" w:rsidRDefault="004817D1">
      <w:pPr>
        <w:spacing w:before="1" w:line="280" w:lineRule="auto"/>
        <w:ind w:left="1588" w:right="163"/>
        <w:rPr>
          <w:sz w:val="20"/>
        </w:rPr>
      </w:pPr>
      <w:r>
        <w:rPr>
          <w:color w:val="231F20"/>
          <w:sz w:val="20"/>
        </w:rPr>
        <w:t xml:space="preserve">Source: </w:t>
      </w:r>
      <w:hyperlink r:id="rId7">
        <w:r>
          <w:rPr>
            <w:color w:val="231F20"/>
            <w:sz w:val="20"/>
            <w:u w:val="single" w:color="231F20"/>
          </w:rPr>
          <w:t>http://www.usaweekend.com/08_issues/080511/080511thinksmart-mortgage-broadwaytickets.html</w:t>
        </w:r>
      </w:hyperlink>
      <w:r>
        <w:rPr>
          <w:color w:val="231F20"/>
          <w:sz w:val="20"/>
        </w:rPr>
        <w:t xml:space="preserve"> (Posted May 11, 2008).</w:t>
      </w:r>
    </w:p>
    <w:p w14:paraId="6597CC72" w14:textId="77777777" w:rsidR="001A187D" w:rsidRDefault="001A187D">
      <w:pPr>
        <w:pStyle w:val="BodyText"/>
        <w:spacing w:before="4"/>
        <w:rPr>
          <w:sz w:val="28"/>
        </w:rPr>
      </w:pPr>
    </w:p>
    <w:p w14:paraId="6597CC73" w14:textId="77777777" w:rsidR="001A187D" w:rsidRDefault="004817D1" w:rsidP="00247AE2">
      <w:pPr>
        <w:pStyle w:val="ListParagraph"/>
        <w:numPr>
          <w:ilvl w:val="0"/>
          <w:numId w:val="8"/>
        </w:numPr>
        <w:tabs>
          <w:tab w:val="left" w:pos="1587"/>
          <w:tab w:val="left" w:pos="1588"/>
        </w:tabs>
        <w:jc w:val="left"/>
        <w:rPr>
          <w:sz w:val="24"/>
        </w:rPr>
      </w:pPr>
      <w:r>
        <w:rPr>
          <w:b/>
          <w:color w:val="231F20"/>
          <w:sz w:val="24"/>
        </w:rPr>
        <w:t xml:space="preserve">Bruce Williams </w:t>
      </w:r>
      <w:r>
        <w:rPr>
          <w:color w:val="231F20"/>
          <w:sz w:val="24"/>
        </w:rPr>
        <w:t>from Smart</w:t>
      </w:r>
      <w:r>
        <w:rPr>
          <w:color w:val="231F20"/>
          <w:spacing w:val="2"/>
          <w:sz w:val="24"/>
        </w:rPr>
        <w:t xml:space="preserve"> </w:t>
      </w:r>
      <w:r>
        <w:rPr>
          <w:color w:val="231F20"/>
          <w:sz w:val="24"/>
        </w:rPr>
        <w:t>Money</w:t>
      </w:r>
    </w:p>
    <w:p w14:paraId="6597CC74" w14:textId="77777777" w:rsidR="001A187D" w:rsidRDefault="001A187D">
      <w:pPr>
        <w:pStyle w:val="BodyText"/>
        <w:spacing w:before="4"/>
        <w:rPr>
          <w:sz w:val="32"/>
        </w:rPr>
      </w:pPr>
    </w:p>
    <w:p w14:paraId="6597CC75" w14:textId="77777777" w:rsidR="001A187D" w:rsidRDefault="004817D1">
      <w:pPr>
        <w:pStyle w:val="BodyText"/>
        <w:spacing w:line="280" w:lineRule="auto"/>
        <w:ind w:left="1588" w:right="112"/>
        <w:jc w:val="both"/>
      </w:pPr>
      <w:r>
        <w:rPr>
          <w:color w:val="231F20"/>
        </w:rPr>
        <w:t xml:space="preserve">DEAR BRUCE:  I have a friend who says that you often advise that it is not wise to </w:t>
      </w:r>
      <w:proofErr w:type="gramStart"/>
      <w:r>
        <w:rPr>
          <w:color w:val="231F20"/>
        </w:rPr>
        <w:t>pay  off</w:t>
      </w:r>
      <w:proofErr w:type="gramEnd"/>
      <w:r>
        <w:rPr>
          <w:color w:val="231F20"/>
        </w:rPr>
        <w:t xml:space="preserve"> a mortgage in advance. Could you tell me in one paragraph why this is a bad idea? It seems</w:t>
      </w:r>
      <w:r>
        <w:rPr>
          <w:color w:val="231F20"/>
          <w:spacing w:val="6"/>
        </w:rPr>
        <w:t xml:space="preserve"> </w:t>
      </w:r>
      <w:r>
        <w:rPr>
          <w:color w:val="231F20"/>
        </w:rPr>
        <w:t>to</w:t>
      </w:r>
      <w:r>
        <w:rPr>
          <w:color w:val="231F20"/>
          <w:spacing w:val="7"/>
        </w:rPr>
        <w:t xml:space="preserve"> </w:t>
      </w:r>
      <w:r>
        <w:rPr>
          <w:color w:val="231F20"/>
        </w:rPr>
        <w:t>me</w:t>
      </w:r>
      <w:r>
        <w:rPr>
          <w:color w:val="231F20"/>
          <w:spacing w:val="9"/>
        </w:rPr>
        <w:t xml:space="preserve"> </w:t>
      </w:r>
      <w:r>
        <w:rPr>
          <w:color w:val="231F20"/>
        </w:rPr>
        <w:t>that</w:t>
      </w:r>
      <w:r>
        <w:rPr>
          <w:color w:val="231F20"/>
          <w:spacing w:val="7"/>
        </w:rPr>
        <w:t xml:space="preserve"> </w:t>
      </w:r>
      <w:r>
        <w:rPr>
          <w:color w:val="231F20"/>
        </w:rPr>
        <w:t>being</w:t>
      </w:r>
      <w:r>
        <w:rPr>
          <w:color w:val="231F20"/>
          <w:spacing w:val="7"/>
        </w:rPr>
        <w:t xml:space="preserve"> </w:t>
      </w:r>
      <w:r>
        <w:rPr>
          <w:color w:val="231F20"/>
        </w:rPr>
        <w:t>debt-free</w:t>
      </w:r>
      <w:r>
        <w:rPr>
          <w:color w:val="231F20"/>
          <w:spacing w:val="6"/>
        </w:rPr>
        <w:t xml:space="preserve"> </w:t>
      </w:r>
      <w:r>
        <w:rPr>
          <w:color w:val="231F20"/>
        </w:rPr>
        <w:t>is</w:t>
      </w:r>
      <w:r>
        <w:rPr>
          <w:color w:val="231F20"/>
          <w:spacing w:val="7"/>
        </w:rPr>
        <w:t xml:space="preserve"> </w:t>
      </w:r>
      <w:r>
        <w:rPr>
          <w:color w:val="231F20"/>
        </w:rPr>
        <w:t>a</w:t>
      </w:r>
      <w:r>
        <w:rPr>
          <w:color w:val="231F20"/>
          <w:spacing w:val="8"/>
        </w:rPr>
        <w:t xml:space="preserve"> </w:t>
      </w:r>
      <w:r>
        <w:rPr>
          <w:color w:val="231F20"/>
        </w:rPr>
        <w:t>goal</w:t>
      </w:r>
      <w:r>
        <w:rPr>
          <w:color w:val="231F20"/>
          <w:spacing w:val="5"/>
        </w:rPr>
        <w:t xml:space="preserve"> </w:t>
      </w:r>
      <w:r>
        <w:rPr>
          <w:color w:val="231F20"/>
        </w:rPr>
        <w:t>worth</w:t>
      </w:r>
      <w:r>
        <w:rPr>
          <w:color w:val="231F20"/>
          <w:spacing w:val="6"/>
        </w:rPr>
        <w:t xml:space="preserve"> </w:t>
      </w:r>
      <w:r>
        <w:rPr>
          <w:color w:val="231F20"/>
        </w:rPr>
        <w:t>working</w:t>
      </w:r>
      <w:r>
        <w:rPr>
          <w:color w:val="231F20"/>
          <w:spacing w:val="7"/>
        </w:rPr>
        <w:t xml:space="preserve"> </w:t>
      </w:r>
      <w:r>
        <w:rPr>
          <w:color w:val="231F20"/>
        </w:rPr>
        <w:t>toward.</w:t>
      </w:r>
      <w:r>
        <w:rPr>
          <w:color w:val="231F20"/>
          <w:spacing w:val="7"/>
        </w:rPr>
        <w:t xml:space="preserve"> </w:t>
      </w:r>
      <w:r>
        <w:rPr>
          <w:color w:val="231F20"/>
        </w:rPr>
        <w:t>–</w:t>
      </w:r>
      <w:r>
        <w:rPr>
          <w:color w:val="231F20"/>
          <w:spacing w:val="7"/>
        </w:rPr>
        <w:t xml:space="preserve"> </w:t>
      </w:r>
      <w:r>
        <w:rPr>
          <w:color w:val="231F20"/>
        </w:rPr>
        <w:t>L.H.</w:t>
      </w:r>
      <w:r>
        <w:rPr>
          <w:color w:val="231F20"/>
          <w:spacing w:val="7"/>
        </w:rPr>
        <w:t xml:space="preserve"> </w:t>
      </w:r>
      <w:r>
        <w:rPr>
          <w:color w:val="231F20"/>
        </w:rPr>
        <w:t>Syracuse,</w:t>
      </w:r>
      <w:r>
        <w:rPr>
          <w:color w:val="231F20"/>
          <w:spacing w:val="6"/>
        </w:rPr>
        <w:t xml:space="preserve"> </w:t>
      </w:r>
      <w:r>
        <w:rPr>
          <w:color w:val="231F20"/>
        </w:rPr>
        <w:t>N.Y.</w:t>
      </w:r>
    </w:p>
    <w:p w14:paraId="6597CC76" w14:textId="77777777" w:rsidR="001A187D" w:rsidRDefault="001A187D">
      <w:pPr>
        <w:pStyle w:val="BodyText"/>
        <w:spacing w:before="4"/>
        <w:rPr>
          <w:sz w:val="28"/>
        </w:rPr>
      </w:pPr>
    </w:p>
    <w:p w14:paraId="6597CC77" w14:textId="77777777" w:rsidR="001A187D" w:rsidRDefault="004817D1">
      <w:pPr>
        <w:pStyle w:val="BodyText"/>
        <w:spacing w:line="280" w:lineRule="auto"/>
        <w:ind w:left="1588" w:right="163"/>
      </w:pPr>
      <w:r>
        <w:rPr>
          <w:color w:val="231F20"/>
        </w:rPr>
        <w:t xml:space="preserve">DEAR L.H.: In a nutshell, the cheapest money that you can borrow is against a first mortgage on your primary residence. Generally speaking, it’s in a sub-7 percent range today.  It is not too difficult to earn substantially more than that in the marketplace, </w:t>
      </w:r>
      <w:proofErr w:type="gramStart"/>
      <w:r>
        <w:rPr>
          <w:color w:val="231F20"/>
        </w:rPr>
        <w:t>so  why</w:t>
      </w:r>
      <w:proofErr w:type="gramEnd"/>
      <w:r>
        <w:rPr>
          <w:color w:val="231F20"/>
        </w:rPr>
        <w:t xml:space="preserve"> pay off the loan early and settle for an effective return of below 7 percent?  </w:t>
      </w:r>
      <w:proofErr w:type="gramStart"/>
      <w:r>
        <w:rPr>
          <w:color w:val="231F20"/>
        </w:rPr>
        <w:t>You  could</w:t>
      </w:r>
      <w:proofErr w:type="gramEnd"/>
      <w:r>
        <w:rPr>
          <w:color w:val="231F20"/>
        </w:rPr>
        <w:t xml:space="preserve"> invest this money elsewhere at a far better return. In addition, if you itemize the interest that you are paying on the home loan, it becomes a deductible item. To me, it’s a no-brainer.</w:t>
      </w:r>
      <w:r>
        <w:rPr>
          <w:color w:val="231F20"/>
          <w:spacing w:val="18"/>
        </w:rPr>
        <w:t xml:space="preserve"> </w:t>
      </w:r>
      <w:r>
        <w:rPr>
          <w:color w:val="231F20"/>
        </w:rPr>
        <w:t>For</w:t>
      </w:r>
      <w:r>
        <w:rPr>
          <w:color w:val="231F20"/>
          <w:spacing w:val="9"/>
        </w:rPr>
        <w:t xml:space="preserve"> </w:t>
      </w:r>
      <w:r>
        <w:rPr>
          <w:color w:val="231F20"/>
        </w:rPr>
        <w:t>younger</w:t>
      </w:r>
      <w:r>
        <w:rPr>
          <w:color w:val="231F20"/>
          <w:spacing w:val="9"/>
        </w:rPr>
        <w:t xml:space="preserve"> </w:t>
      </w:r>
      <w:r>
        <w:rPr>
          <w:color w:val="231F20"/>
        </w:rPr>
        <w:t>people</w:t>
      </w:r>
      <w:r>
        <w:rPr>
          <w:color w:val="231F20"/>
          <w:spacing w:val="9"/>
        </w:rPr>
        <w:t xml:space="preserve"> </w:t>
      </w:r>
      <w:r>
        <w:rPr>
          <w:color w:val="231F20"/>
        </w:rPr>
        <w:t>to</w:t>
      </w:r>
      <w:r>
        <w:rPr>
          <w:color w:val="231F20"/>
          <w:spacing w:val="9"/>
        </w:rPr>
        <w:t xml:space="preserve"> </w:t>
      </w:r>
      <w:r>
        <w:rPr>
          <w:color w:val="231F20"/>
        </w:rPr>
        <w:t>pay</w:t>
      </w:r>
      <w:r>
        <w:rPr>
          <w:color w:val="231F20"/>
          <w:spacing w:val="9"/>
        </w:rPr>
        <w:t xml:space="preserve"> </w:t>
      </w:r>
      <w:r>
        <w:rPr>
          <w:color w:val="231F20"/>
        </w:rPr>
        <w:t>off</w:t>
      </w:r>
      <w:r>
        <w:rPr>
          <w:color w:val="231F20"/>
          <w:spacing w:val="10"/>
        </w:rPr>
        <w:t xml:space="preserve"> </w:t>
      </w:r>
      <w:r>
        <w:rPr>
          <w:color w:val="231F20"/>
        </w:rPr>
        <w:t>a</w:t>
      </w:r>
      <w:r>
        <w:rPr>
          <w:color w:val="231F20"/>
          <w:spacing w:val="9"/>
        </w:rPr>
        <w:t xml:space="preserve"> </w:t>
      </w:r>
      <w:r>
        <w:rPr>
          <w:color w:val="231F20"/>
        </w:rPr>
        <w:t>mortgage</w:t>
      </w:r>
      <w:r>
        <w:rPr>
          <w:color w:val="231F20"/>
          <w:spacing w:val="9"/>
        </w:rPr>
        <w:t xml:space="preserve"> </w:t>
      </w:r>
      <w:r>
        <w:rPr>
          <w:color w:val="231F20"/>
        </w:rPr>
        <w:t>early</w:t>
      </w:r>
      <w:r>
        <w:rPr>
          <w:color w:val="231F20"/>
          <w:spacing w:val="9"/>
        </w:rPr>
        <w:t xml:space="preserve"> </w:t>
      </w:r>
      <w:r>
        <w:rPr>
          <w:color w:val="231F20"/>
        </w:rPr>
        <w:t>is,</w:t>
      </w:r>
      <w:r>
        <w:rPr>
          <w:color w:val="231F20"/>
          <w:spacing w:val="9"/>
        </w:rPr>
        <w:t xml:space="preserve"> </w:t>
      </w:r>
      <w:r>
        <w:rPr>
          <w:color w:val="231F20"/>
        </w:rPr>
        <w:t>in</w:t>
      </w:r>
      <w:r>
        <w:rPr>
          <w:color w:val="231F20"/>
          <w:spacing w:val="9"/>
        </w:rPr>
        <w:t xml:space="preserve"> </w:t>
      </w:r>
      <w:r>
        <w:rPr>
          <w:color w:val="231F20"/>
        </w:rPr>
        <w:t>my</w:t>
      </w:r>
      <w:r>
        <w:rPr>
          <w:color w:val="231F20"/>
          <w:spacing w:val="9"/>
        </w:rPr>
        <w:t xml:space="preserve"> </w:t>
      </w:r>
      <w:r>
        <w:rPr>
          <w:color w:val="231F20"/>
        </w:rPr>
        <w:t>opinion,</w:t>
      </w:r>
      <w:r>
        <w:rPr>
          <w:color w:val="231F20"/>
          <w:spacing w:val="10"/>
        </w:rPr>
        <w:t xml:space="preserve"> </w:t>
      </w:r>
      <w:r>
        <w:rPr>
          <w:color w:val="231F20"/>
        </w:rPr>
        <w:t>the</w:t>
      </w:r>
      <w:r>
        <w:rPr>
          <w:color w:val="231F20"/>
          <w:spacing w:val="9"/>
        </w:rPr>
        <w:t xml:space="preserve"> </w:t>
      </w:r>
      <w:r>
        <w:rPr>
          <w:color w:val="231F20"/>
        </w:rPr>
        <w:t>height</w:t>
      </w:r>
    </w:p>
    <w:p w14:paraId="6597CC78" w14:textId="77777777" w:rsidR="001A187D" w:rsidRDefault="001A187D">
      <w:pPr>
        <w:spacing w:line="280" w:lineRule="auto"/>
        <w:sectPr w:rsidR="001A187D">
          <w:headerReference w:type="even" r:id="rId8"/>
          <w:headerReference w:type="default" r:id="rId9"/>
          <w:footerReference w:type="even" r:id="rId10"/>
          <w:footerReference w:type="default" r:id="rId11"/>
          <w:type w:val="continuous"/>
          <w:pgSz w:w="12240" w:h="15840"/>
          <w:pgMar w:top="1320" w:right="860" w:bottom="940" w:left="860" w:header="673" w:footer="748" w:gutter="0"/>
          <w:pgNumType w:start="33"/>
          <w:cols w:space="720"/>
        </w:sectPr>
      </w:pPr>
    </w:p>
    <w:p w14:paraId="6597CC79" w14:textId="77777777" w:rsidR="001A187D" w:rsidRDefault="004817D1" w:rsidP="000F2174">
      <w:pPr>
        <w:pStyle w:val="BodyText"/>
        <w:spacing w:before="84" w:line="280" w:lineRule="auto"/>
        <w:ind w:left="1620" w:right="1148"/>
      </w:pPr>
      <w:r>
        <w:rPr>
          <w:color w:val="231F20"/>
        </w:rPr>
        <w:lastRenderedPageBreak/>
        <w:t>of foolishness. When you get into your 60s and the idea of having your home paid for out distances the need for return, I have no objection.</w:t>
      </w:r>
    </w:p>
    <w:p w14:paraId="6597CC7A" w14:textId="77777777" w:rsidR="001A187D" w:rsidRDefault="001A187D">
      <w:pPr>
        <w:pStyle w:val="BodyText"/>
        <w:spacing w:before="1"/>
        <w:rPr>
          <w:sz w:val="28"/>
        </w:rPr>
      </w:pPr>
    </w:p>
    <w:p w14:paraId="6597CC7B" w14:textId="77777777" w:rsidR="001A187D" w:rsidRDefault="004817D1">
      <w:pPr>
        <w:ind w:left="853"/>
        <w:rPr>
          <w:sz w:val="20"/>
        </w:rPr>
      </w:pPr>
      <w:r>
        <w:rPr>
          <w:color w:val="231F20"/>
          <w:sz w:val="20"/>
        </w:rPr>
        <w:t xml:space="preserve">Source: “Should 35-year-old save for down payment or retirement?” </w:t>
      </w:r>
      <w:r>
        <w:rPr>
          <w:i/>
          <w:color w:val="231F20"/>
          <w:sz w:val="20"/>
        </w:rPr>
        <w:t>Post Register</w:t>
      </w:r>
      <w:r>
        <w:rPr>
          <w:color w:val="231F20"/>
          <w:sz w:val="20"/>
        </w:rPr>
        <w:t>, July 19, 2001.</w:t>
      </w:r>
    </w:p>
    <w:p w14:paraId="6597CC7C" w14:textId="77777777" w:rsidR="001A187D" w:rsidRDefault="001A187D">
      <w:pPr>
        <w:pStyle w:val="BodyText"/>
        <w:rPr>
          <w:sz w:val="22"/>
        </w:rPr>
      </w:pPr>
    </w:p>
    <w:p w14:paraId="6597CC7D" w14:textId="77777777" w:rsidR="001A187D" w:rsidRDefault="001A187D">
      <w:pPr>
        <w:pStyle w:val="BodyText"/>
        <w:rPr>
          <w:sz w:val="22"/>
        </w:rPr>
      </w:pPr>
    </w:p>
    <w:p w14:paraId="6597CC7F" w14:textId="305A335E" w:rsidR="001A187D" w:rsidRDefault="004817D1" w:rsidP="00247AE2">
      <w:pPr>
        <w:spacing w:before="184"/>
        <w:ind w:left="119"/>
        <w:rPr>
          <w:sz w:val="24"/>
        </w:rPr>
      </w:pPr>
      <w:r>
        <w:rPr>
          <w:b/>
          <w:color w:val="231F20"/>
          <w:sz w:val="24"/>
        </w:rPr>
        <w:t xml:space="preserve">Download Spreadsheet: </w:t>
      </w:r>
      <w:r>
        <w:rPr>
          <w:color w:val="231F20"/>
          <w:sz w:val="24"/>
        </w:rPr>
        <w:t>Download or ask your instructor for the file “</w:t>
      </w:r>
      <w:r w:rsidR="006D7480" w:rsidRPr="006D7480">
        <w:rPr>
          <w:color w:val="231F20"/>
          <w:sz w:val="24"/>
        </w:rPr>
        <w:t xml:space="preserve">Activity 5 A Case Study of Paying Extra Principal on a </w:t>
      </w:r>
      <w:r w:rsidR="006D7480">
        <w:rPr>
          <w:color w:val="231F20"/>
          <w:sz w:val="24"/>
        </w:rPr>
        <w:t>Mortgage Student Financial Toolb</w:t>
      </w:r>
      <w:r w:rsidR="006D7480" w:rsidRPr="006D7480">
        <w:rPr>
          <w:color w:val="231F20"/>
          <w:sz w:val="24"/>
        </w:rPr>
        <w:t>ox</w:t>
      </w:r>
      <w:r w:rsidR="006D7480">
        <w:rPr>
          <w:color w:val="231F20"/>
          <w:sz w:val="24"/>
        </w:rPr>
        <w:t>es</w:t>
      </w:r>
      <w:r>
        <w:rPr>
          <w:color w:val="231F20"/>
          <w:sz w:val="24"/>
        </w:rPr>
        <w:t xml:space="preserve">” which </w:t>
      </w:r>
      <w:r w:rsidR="006D7480">
        <w:rPr>
          <w:color w:val="231F20"/>
          <w:sz w:val="24"/>
        </w:rPr>
        <w:t>provides you</w:t>
      </w:r>
      <w:r>
        <w:rPr>
          <w:color w:val="231F20"/>
          <w:spacing w:val="9"/>
          <w:sz w:val="24"/>
        </w:rPr>
        <w:t xml:space="preserve"> </w:t>
      </w:r>
      <w:r>
        <w:rPr>
          <w:color w:val="231F20"/>
          <w:sz w:val="24"/>
        </w:rPr>
        <w:t>a</w:t>
      </w:r>
      <w:r>
        <w:rPr>
          <w:color w:val="231F20"/>
          <w:spacing w:val="9"/>
          <w:sz w:val="24"/>
        </w:rPr>
        <w:t xml:space="preserve"> </w:t>
      </w:r>
      <w:r>
        <w:rPr>
          <w:color w:val="231F20"/>
          <w:sz w:val="24"/>
        </w:rPr>
        <w:t>collection</w:t>
      </w:r>
      <w:r>
        <w:rPr>
          <w:color w:val="231F20"/>
          <w:spacing w:val="10"/>
          <w:sz w:val="24"/>
        </w:rPr>
        <w:t xml:space="preserve"> </w:t>
      </w:r>
      <w:r>
        <w:rPr>
          <w:color w:val="231F20"/>
          <w:sz w:val="24"/>
        </w:rPr>
        <w:t>of</w:t>
      </w:r>
      <w:r>
        <w:rPr>
          <w:color w:val="231F20"/>
          <w:spacing w:val="9"/>
          <w:sz w:val="24"/>
        </w:rPr>
        <w:t xml:space="preserve"> </w:t>
      </w:r>
      <w:r>
        <w:rPr>
          <w:color w:val="231F20"/>
          <w:sz w:val="24"/>
        </w:rPr>
        <w:t>mini</w:t>
      </w:r>
      <w:r>
        <w:rPr>
          <w:color w:val="231F20"/>
          <w:spacing w:val="10"/>
          <w:sz w:val="24"/>
        </w:rPr>
        <w:t xml:space="preserve"> </w:t>
      </w:r>
      <w:r>
        <w:rPr>
          <w:color w:val="231F20"/>
          <w:sz w:val="24"/>
        </w:rPr>
        <w:t>financial</w:t>
      </w:r>
      <w:r>
        <w:rPr>
          <w:color w:val="231F20"/>
          <w:spacing w:val="9"/>
          <w:sz w:val="24"/>
        </w:rPr>
        <w:t xml:space="preserve"> </w:t>
      </w:r>
      <w:r>
        <w:rPr>
          <w:color w:val="231F20"/>
          <w:sz w:val="24"/>
        </w:rPr>
        <w:t>calculators</w:t>
      </w:r>
      <w:r>
        <w:rPr>
          <w:color w:val="231F20"/>
          <w:spacing w:val="10"/>
          <w:sz w:val="24"/>
        </w:rPr>
        <w:t xml:space="preserve"> </w:t>
      </w:r>
      <w:r>
        <w:rPr>
          <w:color w:val="231F20"/>
          <w:sz w:val="24"/>
        </w:rPr>
        <w:t>and</w:t>
      </w:r>
      <w:r>
        <w:rPr>
          <w:color w:val="231F20"/>
          <w:spacing w:val="9"/>
          <w:sz w:val="24"/>
        </w:rPr>
        <w:t xml:space="preserve"> </w:t>
      </w:r>
      <w:r>
        <w:rPr>
          <w:color w:val="231F20"/>
          <w:sz w:val="24"/>
        </w:rPr>
        <w:t>a</w:t>
      </w:r>
      <w:r>
        <w:rPr>
          <w:color w:val="231F20"/>
          <w:spacing w:val="10"/>
          <w:sz w:val="24"/>
        </w:rPr>
        <w:t xml:space="preserve"> </w:t>
      </w:r>
      <w:r>
        <w:rPr>
          <w:color w:val="231F20"/>
          <w:sz w:val="24"/>
        </w:rPr>
        <w:t>worksheet</w:t>
      </w:r>
      <w:r>
        <w:rPr>
          <w:color w:val="231F20"/>
          <w:spacing w:val="9"/>
          <w:sz w:val="24"/>
        </w:rPr>
        <w:t xml:space="preserve"> </w:t>
      </w:r>
      <w:r>
        <w:rPr>
          <w:color w:val="231F20"/>
          <w:sz w:val="24"/>
        </w:rPr>
        <w:t>on</w:t>
      </w:r>
      <w:r>
        <w:rPr>
          <w:color w:val="231F20"/>
          <w:spacing w:val="10"/>
          <w:sz w:val="24"/>
        </w:rPr>
        <w:t xml:space="preserve"> </w:t>
      </w:r>
      <w:r>
        <w:rPr>
          <w:color w:val="231F20"/>
          <w:sz w:val="24"/>
        </w:rPr>
        <w:t>the</w:t>
      </w:r>
      <w:r>
        <w:rPr>
          <w:color w:val="231F20"/>
          <w:spacing w:val="9"/>
          <w:sz w:val="24"/>
        </w:rPr>
        <w:t xml:space="preserve"> </w:t>
      </w:r>
      <w:r>
        <w:rPr>
          <w:color w:val="231F20"/>
          <w:sz w:val="24"/>
        </w:rPr>
        <w:t>role</w:t>
      </w:r>
      <w:r>
        <w:rPr>
          <w:color w:val="231F20"/>
          <w:spacing w:val="10"/>
          <w:sz w:val="24"/>
        </w:rPr>
        <w:t xml:space="preserve"> </w:t>
      </w:r>
      <w:r>
        <w:rPr>
          <w:color w:val="231F20"/>
          <w:sz w:val="24"/>
        </w:rPr>
        <w:t>of</w:t>
      </w:r>
      <w:r>
        <w:rPr>
          <w:color w:val="231F20"/>
          <w:spacing w:val="9"/>
          <w:sz w:val="24"/>
        </w:rPr>
        <w:t xml:space="preserve"> </w:t>
      </w:r>
      <w:r>
        <w:rPr>
          <w:color w:val="231F20"/>
          <w:sz w:val="24"/>
        </w:rPr>
        <w:t>the</w:t>
      </w:r>
      <w:r>
        <w:rPr>
          <w:color w:val="231F20"/>
          <w:spacing w:val="10"/>
          <w:sz w:val="24"/>
        </w:rPr>
        <w:t xml:space="preserve"> </w:t>
      </w:r>
      <w:r>
        <w:rPr>
          <w:color w:val="231F20"/>
          <w:sz w:val="24"/>
        </w:rPr>
        <w:t>negative.</w:t>
      </w:r>
    </w:p>
    <w:p w14:paraId="6597CC80" w14:textId="77777777" w:rsidR="001A187D" w:rsidRDefault="001A187D">
      <w:pPr>
        <w:pStyle w:val="BodyText"/>
        <w:spacing w:before="1"/>
        <w:rPr>
          <w:sz w:val="28"/>
        </w:rPr>
      </w:pPr>
    </w:p>
    <w:p w14:paraId="6597CC81" w14:textId="77777777" w:rsidR="001A187D" w:rsidRDefault="004817D1">
      <w:pPr>
        <w:pStyle w:val="Heading1"/>
      </w:pPr>
      <w:r>
        <w:rPr>
          <w:color w:val="231F20"/>
        </w:rPr>
        <w:t>Procedure:</w:t>
      </w:r>
    </w:p>
    <w:p w14:paraId="6597CC82" w14:textId="520C945E" w:rsidR="001A187D" w:rsidRDefault="004817D1">
      <w:pPr>
        <w:pStyle w:val="BodyText"/>
        <w:spacing w:before="45" w:line="280" w:lineRule="auto"/>
        <w:ind w:left="119" w:right="839"/>
        <w:jc w:val="both"/>
      </w:pPr>
      <w:r>
        <w:rPr>
          <w:color w:val="231F20"/>
        </w:rPr>
        <w:t>In our brief case study, we assume the Thomas and Jefferson families have identical mortgages (30-year term, fixed-rate 6% APR, and a loan amount of $175,000).</w:t>
      </w:r>
      <w:r w:rsidR="006D7480">
        <w:rPr>
          <w:color w:val="231F20"/>
        </w:rPr>
        <w:t xml:space="preserve"> </w:t>
      </w:r>
      <w:r>
        <w:rPr>
          <w:color w:val="231F20"/>
        </w:rPr>
        <w:t xml:space="preserve">The Thomas family will not pay extra but the </w:t>
      </w:r>
      <w:proofErr w:type="spellStart"/>
      <w:r>
        <w:rPr>
          <w:color w:val="231F20"/>
        </w:rPr>
        <w:t>Jeffersons</w:t>
      </w:r>
      <w:proofErr w:type="spellEnd"/>
      <w:r>
        <w:rPr>
          <w:color w:val="231F20"/>
        </w:rPr>
        <w:t xml:space="preserve"> will. Follow the steps below prior to your</w:t>
      </w:r>
      <w:r>
        <w:rPr>
          <w:color w:val="231F20"/>
          <w:spacing w:val="50"/>
        </w:rPr>
        <w:t xml:space="preserve"> </w:t>
      </w:r>
      <w:r>
        <w:rPr>
          <w:color w:val="231F20"/>
        </w:rPr>
        <w:t>analysis.</w:t>
      </w:r>
    </w:p>
    <w:p w14:paraId="6597CC83" w14:textId="77777777" w:rsidR="001A187D" w:rsidRDefault="004817D1" w:rsidP="00247AE2">
      <w:pPr>
        <w:pStyle w:val="ListParagraph"/>
        <w:numPr>
          <w:ilvl w:val="0"/>
          <w:numId w:val="6"/>
        </w:numPr>
        <w:tabs>
          <w:tab w:val="left" w:pos="915"/>
        </w:tabs>
        <w:spacing w:before="3" w:line="280" w:lineRule="auto"/>
        <w:ind w:right="840"/>
        <w:jc w:val="both"/>
        <w:rPr>
          <w:sz w:val="24"/>
        </w:rPr>
      </w:pPr>
      <w:r>
        <w:rPr>
          <w:color w:val="231F20"/>
          <w:sz w:val="24"/>
        </w:rPr>
        <w:t>Using the Payment mini calculator of the Financial Toolboxes spreadsheet, calculate the mortgage payment (the same for both</w:t>
      </w:r>
      <w:r>
        <w:rPr>
          <w:color w:val="231F20"/>
          <w:spacing w:val="12"/>
          <w:sz w:val="24"/>
        </w:rPr>
        <w:t xml:space="preserve"> </w:t>
      </w:r>
      <w:r>
        <w:rPr>
          <w:color w:val="231F20"/>
          <w:sz w:val="24"/>
        </w:rPr>
        <w:t>families).</w:t>
      </w:r>
    </w:p>
    <w:p w14:paraId="6597CC84" w14:textId="77777777" w:rsidR="001A187D" w:rsidRDefault="001A187D">
      <w:pPr>
        <w:pStyle w:val="BodyText"/>
        <w:spacing w:before="2"/>
        <w:rPr>
          <w:sz w:val="28"/>
        </w:rPr>
      </w:pPr>
    </w:p>
    <w:p w14:paraId="6597CC86" w14:textId="77777777" w:rsidR="001A187D" w:rsidRDefault="001A187D">
      <w:pPr>
        <w:pStyle w:val="BodyText"/>
        <w:spacing w:before="1"/>
      </w:pPr>
    </w:p>
    <w:p w14:paraId="6597CC87" w14:textId="77777777" w:rsidR="001A187D" w:rsidRDefault="004817D1" w:rsidP="00247AE2">
      <w:pPr>
        <w:pStyle w:val="ListParagraph"/>
        <w:numPr>
          <w:ilvl w:val="0"/>
          <w:numId w:val="6"/>
        </w:numPr>
        <w:tabs>
          <w:tab w:val="left" w:pos="915"/>
        </w:tabs>
        <w:spacing w:before="94" w:line="280" w:lineRule="auto"/>
        <w:ind w:right="838"/>
        <w:jc w:val="both"/>
        <w:rPr>
          <w:sz w:val="24"/>
        </w:rPr>
      </w:pPr>
      <w:r>
        <w:rPr>
          <w:color w:val="231F20"/>
          <w:sz w:val="24"/>
        </w:rPr>
        <w:t xml:space="preserve">Assume that the Thomas’s will make only the required mortgage payment.  </w:t>
      </w:r>
      <w:proofErr w:type="gramStart"/>
      <w:r>
        <w:rPr>
          <w:color w:val="231F20"/>
          <w:sz w:val="24"/>
        </w:rPr>
        <w:t xml:space="preserve">The  </w:t>
      </w:r>
      <w:proofErr w:type="spellStart"/>
      <w:r>
        <w:rPr>
          <w:color w:val="231F20"/>
          <w:sz w:val="24"/>
        </w:rPr>
        <w:t>Jeffersons</w:t>
      </w:r>
      <w:proofErr w:type="spellEnd"/>
      <w:proofErr w:type="gramEnd"/>
      <w:r>
        <w:rPr>
          <w:color w:val="231F20"/>
          <w:sz w:val="24"/>
        </w:rPr>
        <w:t>, however, would like to pay off their loan early. They decide to make the equivalent of an extra payment each year by adding an extra 1/12 of the payment to the required</w:t>
      </w:r>
      <w:r>
        <w:rPr>
          <w:color w:val="231F20"/>
          <w:spacing w:val="1"/>
          <w:sz w:val="24"/>
        </w:rPr>
        <w:t xml:space="preserve"> </w:t>
      </w:r>
      <w:r>
        <w:rPr>
          <w:color w:val="231F20"/>
          <w:sz w:val="24"/>
        </w:rPr>
        <w:t>amount.</w:t>
      </w:r>
    </w:p>
    <w:p w14:paraId="6597CC88" w14:textId="03E4FBDB" w:rsidR="001A187D" w:rsidRDefault="000F2174">
      <w:pPr>
        <w:pStyle w:val="BodyText"/>
        <w:spacing w:before="4"/>
        <w:ind w:left="914"/>
        <w:jc w:val="both"/>
      </w:pPr>
      <w:r>
        <w:rPr>
          <w:color w:val="231F20"/>
        </w:rPr>
        <w:t>Calculate the following</w:t>
      </w:r>
      <w:r w:rsidR="004817D1">
        <w:rPr>
          <w:color w:val="231F20"/>
        </w:rPr>
        <w:t xml:space="preserve"> to find what they plan to pay each month:</w:t>
      </w:r>
    </w:p>
    <w:p w14:paraId="6597CC89" w14:textId="77777777" w:rsidR="001A187D" w:rsidRDefault="001A187D">
      <w:pPr>
        <w:pStyle w:val="BodyText"/>
        <w:spacing w:before="3"/>
        <w:rPr>
          <w:sz w:val="32"/>
        </w:rPr>
      </w:pPr>
    </w:p>
    <w:p w14:paraId="6597CC8A" w14:textId="029EA7E7" w:rsidR="001A187D" w:rsidRDefault="004817D1" w:rsidP="00247AE2">
      <w:pPr>
        <w:pStyle w:val="ListParagraph"/>
        <w:numPr>
          <w:ilvl w:val="1"/>
          <w:numId w:val="6"/>
        </w:numPr>
        <w:tabs>
          <w:tab w:val="left" w:pos="1588"/>
          <w:tab w:val="left" w:pos="6790"/>
        </w:tabs>
        <w:rPr>
          <w:sz w:val="24"/>
        </w:rPr>
      </w:pPr>
      <w:r>
        <w:rPr>
          <w:color w:val="231F20"/>
          <w:sz w:val="24"/>
        </w:rPr>
        <w:t xml:space="preserve">1/12 of the required monthly payment </w:t>
      </w:r>
    </w:p>
    <w:p w14:paraId="6597CC8B" w14:textId="77777777" w:rsidR="001A187D" w:rsidRDefault="001A187D">
      <w:pPr>
        <w:pStyle w:val="BodyText"/>
        <w:spacing w:before="1"/>
      </w:pPr>
    </w:p>
    <w:p w14:paraId="6597CC8D" w14:textId="3F7DF8DA" w:rsidR="001A187D" w:rsidRDefault="000F2174" w:rsidP="00221056">
      <w:pPr>
        <w:pStyle w:val="ListParagraph"/>
        <w:numPr>
          <w:ilvl w:val="1"/>
          <w:numId w:val="6"/>
        </w:numPr>
        <w:tabs>
          <w:tab w:val="left" w:pos="1588"/>
          <w:tab w:val="left" w:pos="2811"/>
        </w:tabs>
        <w:spacing w:before="47"/>
      </w:pPr>
      <w:proofErr w:type="spellStart"/>
      <w:r w:rsidRPr="000F2174">
        <w:rPr>
          <w:color w:val="231F20"/>
          <w:sz w:val="24"/>
        </w:rPr>
        <w:t>Jeffersons</w:t>
      </w:r>
      <w:proofErr w:type="spellEnd"/>
      <w:r w:rsidRPr="000F2174">
        <w:rPr>
          <w:color w:val="231F20"/>
          <w:sz w:val="24"/>
        </w:rPr>
        <w:t xml:space="preserve"> monthly payment found by</w:t>
      </w:r>
      <w:r w:rsidR="004817D1" w:rsidRPr="000F2174">
        <w:rPr>
          <w:color w:val="231F20"/>
          <w:spacing w:val="34"/>
          <w:sz w:val="24"/>
        </w:rPr>
        <w:t xml:space="preserve"> </w:t>
      </w:r>
      <w:r w:rsidR="004817D1" w:rsidRPr="000F2174">
        <w:rPr>
          <w:color w:val="231F20"/>
          <w:sz w:val="24"/>
        </w:rPr>
        <w:t>adding</w:t>
      </w:r>
      <w:r w:rsidR="004817D1" w:rsidRPr="000F2174">
        <w:rPr>
          <w:color w:val="231F20"/>
          <w:spacing w:val="34"/>
          <w:sz w:val="24"/>
        </w:rPr>
        <w:t xml:space="preserve"> </w:t>
      </w:r>
      <w:r w:rsidR="004817D1" w:rsidRPr="000F2174">
        <w:rPr>
          <w:color w:val="231F20"/>
          <w:sz w:val="24"/>
        </w:rPr>
        <w:t>this</w:t>
      </w:r>
      <w:r w:rsidR="004817D1" w:rsidRPr="000F2174">
        <w:rPr>
          <w:color w:val="231F20"/>
          <w:spacing w:val="34"/>
          <w:sz w:val="24"/>
        </w:rPr>
        <w:t xml:space="preserve"> </w:t>
      </w:r>
      <w:r w:rsidR="004817D1" w:rsidRPr="000F2174">
        <w:rPr>
          <w:color w:val="231F20"/>
          <w:sz w:val="24"/>
        </w:rPr>
        <w:t>1/12</w:t>
      </w:r>
      <w:r w:rsidR="004817D1" w:rsidRPr="000F2174">
        <w:rPr>
          <w:color w:val="231F20"/>
          <w:spacing w:val="35"/>
          <w:sz w:val="24"/>
        </w:rPr>
        <w:t xml:space="preserve"> </w:t>
      </w:r>
      <w:r w:rsidR="004817D1" w:rsidRPr="000F2174">
        <w:rPr>
          <w:color w:val="231F20"/>
          <w:sz w:val="24"/>
        </w:rPr>
        <w:t>to</w:t>
      </w:r>
      <w:r w:rsidR="004817D1" w:rsidRPr="000F2174">
        <w:rPr>
          <w:color w:val="231F20"/>
          <w:spacing w:val="34"/>
          <w:sz w:val="24"/>
        </w:rPr>
        <w:t xml:space="preserve"> </w:t>
      </w:r>
      <w:r w:rsidR="004817D1" w:rsidRPr="000F2174">
        <w:rPr>
          <w:color w:val="231F20"/>
          <w:sz w:val="24"/>
        </w:rPr>
        <w:t>the</w:t>
      </w:r>
      <w:r w:rsidR="004817D1" w:rsidRPr="000F2174">
        <w:rPr>
          <w:color w:val="231F20"/>
          <w:spacing w:val="34"/>
          <w:sz w:val="24"/>
        </w:rPr>
        <w:t xml:space="preserve"> </w:t>
      </w:r>
      <w:r w:rsidR="004817D1" w:rsidRPr="000F2174">
        <w:rPr>
          <w:color w:val="231F20"/>
          <w:sz w:val="24"/>
        </w:rPr>
        <w:t>required</w:t>
      </w:r>
      <w:r w:rsidR="004817D1" w:rsidRPr="000F2174">
        <w:rPr>
          <w:color w:val="231F20"/>
          <w:spacing w:val="35"/>
          <w:sz w:val="24"/>
        </w:rPr>
        <w:t xml:space="preserve"> </w:t>
      </w:r>
      <w:r w:rsidR="004817D1" w:rsidRPr="000F2174">
        <w:rPr>
          <w:color w:val="231F20"/>
          <w:sz w:val="24"/>
        </w:rPr>
        <w:t>payments</w:t>
      </w:r>
    </w:p>
    <w:p w14:paraId="6597CC8E" w14:textId="77777777" w:rsidR="001A187D" w:rsidRDefault="001A187D">
      <w:pPr>
        <w:pStyle w:val="BodyText"/>
        <w:spacing w:before="3"/>
        <w:rPr>
          <w:sz w:val="32"/>
        </w:rPr>
      </w:pPr>
    </w:p>
    <w:p w14:paraId="6597CC8F" w14:textId="77777777" w:rsidR="001A187D" w:rsidRDefault="004817D1" w:rsidP="00247AE2">
      <w:pPr>
        <w:pStyle w:val="ListParagraph"/>
        <w:numPr>
          <w:ilvl w:val="0"/>
          <w:numId w:val="6"/>
        </w:numPr>
        <w:tabs>
          <w:tab w:val="left" w:pos="915"/>
        </w:tabs>
        <w:spacing w:line="280" w:lineRule="auto"/>
        <w:ind w:right="840"/>
        <w:jc w:val="both"/>
        <w:rPr>
          <w:sz w:val="24"/>
        </w:rPr>
      </w:pPr>
      <w:r>
        <w:rPr>
          <w:color w:val="231F20"/>
          <w:sz w:val="24"/>
        </w:rPr>
        <w:t xml:space="preserve">The Thomas’s will take the full 30 years to pay off their loan, since they are making only the required payments. The Jefferson’s extra payment amount, on the other hand, will allow them to pay off their loan more rapidly. Use the Years mini financial calculator of the Financial Toolbox spreadsheet to calculate the approximate number of years (nearest 10th) it would take the </w:t>
      </w:r>
      <w:proofErr w:type="spellStart"/>
      <w:r>
        <w:rPr>
          <w:color w:val="231F20"/>
          <w:sz w:val="24"/>
        </w:rPr>
        <w:t>Jeffersons</w:t>
      </w:r>
      <w:proofErr w:type="spellEnd"/>
      <w:r>
        <w:rPr>
          <w:color w:val="231F20"/>
          <w:sz w:val="24"/>
        </w:rPr>
        <w:t xml:space="preserve"> to pay off their</w:t>
      </w:r>
      <w:r>
        <w:rPr>
          <w:color w:val="231F20"/>
          <w:spacing w:val="16"/>
          <w:sz w:val="24"/>
        </w:rPr>
        <w:t xml:space="preserve"> </w:t>
      </w:r>
      <w:r>
        <w:rPr>
          <w:color w:val="231F20"/>
          <w:sz w:val="24"/>
        </w:rPr>
        <w:t>loan.</w:t>
      </w:r>
    </w:p>
    <w:p w14:paraId="6597CC90" w14:textId="77777777" w:rsidR="001A187D" w:rsidRDefault="001A187D">
      <w:pPr>
        <w:pStyle w:val="BodyText"/>
        <w:spacing w:before="6"/>
        <w:rPr>
          <w:sz w:val="28"/>
        </w:rPr>
      </w:pPr>
    </w:p>
    <w:p w14:paraId="6597CC92" w14:textId="77777777" w:rsidR="001A187D" w:rsidRDefault="001A187D">
      <w:pPr>
        <w:sectPr w:rsidR="001A187D">
          <w:pgSz w:w="12240" w:h="15840"/>
          <w:pgMar w:top="1320" w:right="860" w:bottom="940" w:left="860" w:header="673" w:footer="748" w:gutter="0"/>
          <w:cols w:space="720"/>
        </w:sectPr>
      </w:pPr>
    </w:p>
    <w:p w14:paraId="6597CC93" w14:textId="72B5A580" w:rsidR="001A187D" w:rsidRDefault="004817D1">
      <w:pPr>
        <w:pStyle w:val="BodyText"/>
        <w:spacing w:before="84" w:line="280" w:lineRule="auto"/>
        <w:ind w:left="853" w:right="104"/>
        <w:jc w:val="both"/>
      </w:pPr>
      <w:r>
        <w:rPr>
          <w:b/>
          <w:color w:val="231F20"/>
        </w:rPr>
        <w:lastRenderedPageBreak/>
        <w:t xml:space="preserve">Analysis: </w:t>
      </w:r>
      <w:r>
        <w:rPr>
          <w:i/>
          <w:color w:val="231F20"/>
        </w:rPr>
        <w:t xml:space="preserve">For the Thomas Family: </w:t>
      </w:r>
      <w:r>
        <w:rPr>
          <w:color w:val="231F20"/>
        </w:rPr>
        <w:t xml:space="preserve">assume that they could afford to make </w:t>
      </w:r>
      <w:proofErr w:type="gramStart"/>
      <w:r>
        <w:rPr>
          <w:color w:val="231F20"/>
        </w:rPr>
        <w:t>the  same</w:t>
      </w:r>
      <w:proofErr w:type="gramEnd"/>
      <w:r>
        <w:rPr>
          <w:color w:val="231F20"/>
        </w:rPr>
        <w:t xml:space="preserve">  extra  payment as the </w:t>
      </w:r>
      <w:proofErr w:type="spellStart"/>
      <w:r>
        <w:rPr>
          <w:color w:val="231F20"/>
        </w:rPr>
        <w:t>Jeffersons</w:t>
      </w:r>
      <w:proofErr w:type="spellEnd"/>
      <w:r>
        <w:rPr>
          <w:color w:val="231F20"/>
        </w:rPr>
        <w:t xml:space="preserve">, but instead they decide to put that money (#2a. from Procedures   above) into a savings plan called an annuity. Use the Future Value mini financial calculator of    the Financial Toolbox spreadsheet to calculate how much they will have in their savings plan </w:t>
      </w:r>
      <w:proofErr w:type="gramStart"/>
      <w:r>
        <w:rPr>
          <w:color w:val="231F20"/>
        </w:rPr>
        <w:t>at  the</w:t>
      </w:r>
      <w:proofErr w:type="gramEnd"/>
      <w:r>
        <w:rPr>
          <w:color w:val="231F20"/>
        </w:rPr>
        <w:t xml:space="preserve"> end of 30 years at the various interest rates. Write your answers (to the nearest dollar) in the appropriate cells of the table</w:t>
      </w:r>
      <w:r>
        <w:rPr>
          <w:color w:val="231F20"/>
          <w:spacing w:val="7"/>
        </w:rPr>
        <w:t xml:space="preserve"> </w:t>
      </w:r>
      <w:r w:rsidR="005F23E2">
        <w:rPr>
          <w:color w:val="231F20"/>
        </w:rPr>
        <w:t>on the student worksheet</w:t>
      </w:r>
      <w:r>
        <w:rPr>
          <w:color w:val="231F20"/>
        </w:rPr>
        <w:t>.</w:t>
      </w:r>
    </w:p>
    <w:p w14:paraId="6597CC94" w14:textId="60339871" w:rsidR="001A187D" w:rsidRDefault="004817D1">
      <w:pPr>
        <w:pStyle w:val="BodyText"/>
        <w:spacing w:before="5" w:line="280" w:lineRule="auto"/>
        <w:ind w:left="853" w:right="100"/>
        <w:jc w:val="both"/>
      </w:pPr>
      <w:r>
        <w:rPr>
          <w:i/>
          <w:color w:val="231F20"/>
        </w:rPr>
        <w:t xml:space="preserve">For the Jefferson Family: </w:t>
      </w:r>
      <w:r>
        <w:rPr>
          <w:color w:val="231F20"/>
        </w:rPr>
        <w:t>assume that they save nothing until their loan is paid off, but then after their debt is paid, they start putting their full monthly payment and 1/12 (#2b. from Procedures above) into a savings plan. The time they invest is equal to</w:t>
      </w:r>
      <w:r w:rsidR="00307DDD">
        <w:rPr>
          <w:color w:val="231F20"/>
        </w:rPr>
        <w:t xml:space="preserve"> 3</w:t>
      </w:r>
      <w:r>
        <w:rPr>
          <w:color w:val="231F20"/>
        </w:rPr>
        <w:t xml:space="preserve">0 </w:t>
      </w:r>
      <w:r w:rsidR="00307DDD">
        <w:rPr>
          <w:color w:val="231F20"/>
        </w:rPr>
        <w:t>year</w:t>
      </w:r>
      <w:r>
        <w:rPr>
          <w:color w:val="231F20"/>
        </w:rPr>
        <w:t xml:space="preserve">s minus the number of </w:t>
      </w:r>
      <w:r w:rsidR="00307DDD">
        <w:rPr>
          <w:color w:val="231F20"/>
        </w:rPr>
        <w:t>years</w:t>
      </w:r>
      <w:r>
        <w:rPr>
          <w:color w:val="231F20"/>
        </w:rPr>
        <w:t xml:space="preserve"> needed to pay off the loan (#3 from Procedures above). </w:t>
      </w:r>
      <w:proofErr w:type="gramStart"/>
      <w:r>
        <w:rPr>
          <w:color w:val="231F20"/>
        </w:rPr>
        <w:t>Use  the</w:t>
      </w:r>
      <w:proofErr w:type="gramEnd"/>
      <w:r>
        <w:rPr>
          <w:color w:val="231F20"/>
        </w:rPr>
        <w:t xml:space="preserve"> Future Value mini financial calculator to calculate how much they will have in their savings plan at the various interest rates. Write your answers (to the nearest dollar) in the appropriate    cells of the table</w:t>
      </w:r>
      <w:r>
        <w:rPr>
          <w:color w:val="231F20"/>
          <w:spacing w:val="5"/>
        </w:rPr>
        <w:t xml:space="preserve"> </w:t>
      </w:r>
      <w:r w:rsidR="00307DDD">
        <w:rPr>
          <w:color w:val="231F20"/>
        </w:rPr>
        <w:t>on the student worksheet.</w:t>
      </w:r>
    </w:p>
    <w:p w14:paraId="6597CC95" w14:textId="77777777" w:rsidR="001A187D" w:rsidRDefault="001A187D">
      <w:pPr>
        <w:pStyle w:val="BodyText"/>
        <w:spacing w:before="5"/>
        <w:rPr>
          <w:sz w:val="28"/>
        </w:rPr>
      </w:pPr>
    </w:p>
    <w:tbl>
      <w:tblPr>
        <w:tblW w:w="0" w:type="auto"/>
        <w:tblInd w:w="7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766"/>
        <w:gridCol w:w="4019"/>
        <w:gridCol w:w="900"/>
        <w:gridCol w:w="3850"/>
      </w:tblGrid>
      <w:tr w:rsidR="001A187D" w14:paraId="6597CC98" w14:textId="77777777">
        <w:trPr>
          <w:trHeight w:val="274"/>
        </w:trPr>
        <w:tc>
          <w:tcPr>
            <w:tcW w:w="5685" w:type="dxa"/>
            <w:gridSpan w:val="3"/>
            <w:tcBorders>
              <w:bottom w:val="single" w:sz="18" w:space="0" w:color="231F20"/>
              <w:right w:val="nil"/>
            </w:tcBorders>
          </w:tcPr>
          <w:p w14:paraId="6597CC96" w14:textId="77777777" w:rsidR="001A187D" w:rsidRDefault="004817D1">
            <w:pPr>
              <w:pStyle w:val="TableParagraph"/>
              <w:tabs>
                <w:tab w:val="left" w:pos="1237"/>
                <w:tab w:val="left" w:pos="4019"/>
              </w:tabs>
              <w:spacing w:before="1" w:line="253" w:lineRule="exact"/>
              <w:ind w:right="126"/>
              <w:jc w:val="center"/>
              <w:rPr>
                <w:sz w:val="24"/>
              </w:rPr>
            </w:pPr>
            <w:r>
              <w:rPr>
                <w:color w:val="231F20"/>
                <w:w w:val="102"/>
                <w:sz w:val="24"/>
                <w:shd w:val="clear" w:color="auto" w:fill="CECFD1"/>
              </w:rPr>
              <w:t xml:space="preserve"> </w:t>
            </w:r>
            <w:r>
              <w:rPr>
                <w:color w:val="231F20"/>
                <w:sz w:val="24"/>
                <w:shd w:val="clear" w:color="auto" w:fill="CECFD1"/>
              </w:rPr>
              <w:tab/>
              <w:t>Thomas</w:t>
            </w:r>
            <w:r>
              <w:rPr>
                <w:color w:val="231F20"/>
                <w:spacing w:val="26"/>
                <w:sz w:val="24"/>
                <w:shd w:val="clear" w:color="auto" w:fill="CECFD1"/>
              </w:rPr>
              <w:t xml:space="preserve"> </w:t>
            </w:r>
            <w:r>
              <w:rPr>
                <w:color w:val="231F20"/>
                <w:sz w:val="24"/>
                <w:shd w:val="clear" w:color="auto" w:fill="CECFD1"/>
              </w:rPr>
              <w:t>Family</w:t>
            </w:r>
            <w:r>
              <w:rPr>
                <w:color w:val="231F20"/>
                <w:sz w:val="24"/>
                <w:shd w:val="clear" w:color="auto" w:fill="CECFD1"/>
              </w:rPr>
              <w:tab/>
            </w:r>
          </w:p>
        </w:tc>
        <w:tc>
          <w:tcPr>
            <w:tcW w:w="3850" w:type="dxa"/>
            <w:tcBorders>
              <w:left w:val="nil"/>
              <w:bottom w:val="single" w:sz="18" w:space="0" w:color="231F20"/>
            </w:tcBorders>
            <w:shd w:val="clear" w:color="auto" w:fill="CECFD1"/>
          </w:tcPr>
          <w:p w14:paraId="6597CC97" w14:textId="77777777" w:rsidR="001A187D" w:rsidRDefault="004817D1">
            <w:pPr>
              <w:pStyle w:val="TableParagraph"/>
              <w:spacing w:before="1" w:line="253" w:lineRule="exact"/>
              <w:ind w:left="1105"/>
              <w:rPr>
                <w:sz w:val="24"/>
              </w:rPr>
            </w:pPr>
            <w:r>
              <w:rPr>
                <w:color w:val="231F20"/>
                <w:sz w:val="24"/>
              </w:rPr>
              <w:t>Jefferson Family</w:t>
            </w:r>
          </w:p>
        </w:tc>
      </w:tr>
      <w:tr w:rsidR="001A187D" w14:paraId="6597CC9B" w14:textId="77777777">
        <w:trPr>
          <w:trHeight w:val="571"/>
        </w:trPr>
        <w:tc>
          <w:tcPr>
            <w:tcW w:w="9535" w:type="dxa"/>
            <w:gridSpan w:val="4"/>
            <w:tcBorders>
              <w:top w:val="single" w:sz="18" w:space="0" w:color="231F20"/>
              <w:bottom w:val="single" w:sz="18" w:space="0" w:color="231F20"/>
            </w:tcBorders>
          </w:tcPr>
          <w:p w14:paraId="6597CC99" w14:textId="77777777" w:rsidR="001A187D" w:rsidRDefault="004817D1">
            <w:pPr>
              <w:pStyle w:val="TableParagraph"/>
              <w:tabs>
                <w:tab w:val="left" w:pos="4262"/>
                <w:tab w:val="left" w:pos="5882"/>
                <w:tab w:val="left" w:pos="9341"/>
              </w:tabs>
              <w:spacing w:before="111" w:line="209" w:lineRule="exact"/>
              <w:ind w:left="1290"/>
              <w:rPr>
                <w:sz w:val="20"/>
              </w:rPr>
            </w:pPr>
            <w:r>
              <w:rPr>
                <w:color w:val="231F20"/>
                <w:sz w:val="20"/>
              </w:rPr>
              <w:t>1/12</w:t>
            </w:r>
            <w:r>
              <w:rPr>
                <w:color w:val="231F20"/>
                <w:sz w:val="20"/>
                <w:vertAlign w:val="superscript"/>
              </w:rPr>
              <w:t>th</w:t>
            </w:r>
            <w:r>
              <w:rPr>
                <w:color w:val="231F20"/>
                <w:sz w:val="20"/>
              </w:rPr>
              <w:t xml:space="preserve"> of</w:t>
            </w:r>
            <w:r>
              <w:rPr>
                <w:color w:val="231F20"/>
                <w:spacing w:val="14"/>
                <w:sz w:val="20"/>
              </w:rPr>
              <w:t xml:space="preserve"> </w:t>
            </w:r>
            <w:r>
              <w:rPr>
                <w:color w:val="231F20"/>
                <w:sz w:val="20"/>
              </w:rPr>
              <w:t>Monthly</w:t>
            </w:r>
            <w:r>
              <w:rPr>
                <w:color w:val="231F20"/>
                <w:spacing w:val="7"/>
                <w:sz w:val="20"/>
              </w:rPr>
              <w:t xml:space="preserve"> </w:t>
            </w:r>
            <w:r>
              <w:rPr>
                <w:color w:val="231F20"/>
                <w:sz w:val="20"/>
              </w:rPr>
              <w:t>Payment</w:t>
            </w:r>
            <w:r>
              <w:rPr>
                <w:color w:val="231F20"/>
                <w:sz w:val="20"/>
                <w:u w:val="single" w:color="221E1F"/>
              </w:rPr>
              <w:t xml:space="preserve"> </w:t>
            </w:r>
            <w:r>
              <w:rPr>
                <w:color w:val="231F20"/>
                <w:sz w:val="20"/>
                <w:u w:val="single" w:color="221E1F"/>
              </w:rPr>
              <w:tab/>
            </w:r>
            <w:r>
              <w:rPr>
                <w:color w:val="231F20"/>
                <w:sz w:val="20"/>
              </w:rPr>
              <w:tab/>
              <w:t>Monthly Payment + Extra</w:t>
            </w:r>
            <w:r>
              <w:rPr>
                <w:color w:val="231F20"/>
                <w:spacing w:val="31"/>
                <w:sz w:val="20"/>
              </w:rPr>
              <w:t xml:space="preserve"> </w:t>
            </w:r>
            <w:r>
              <w:rPr>
                <w:color w:val="231F20"/>
                <w:sz w:val="20"/>
              </w:rPr>
              <w:t>1/12</w:t>
            </w:r>
            <w:r>
              <w:rPr>
                <w:color w:val="231F20"/>
                <w:sz w:val="20"/>
                <w:vertAlign w:val="superscript"/>
              </w:rPr>
              <w:t>th</w:t>
            </w:r>
            <w:r>
              <w:rPr>
                <w:color w:val="231F20"/>
                <w:sz w:val="20"/>
              </w:rPr>
              <w:t xml:space="preserve"> </w:t>
            </w:r>
            <w:r>
              <w:rPr>
                <w:color w:val="231F20"/>
                <w:spacing w:val="1"/>
                <w:sz w:val="20"/>
              </w:rPr>
              <w:t xml:space="preserve"> </w:t>
            </w:r>
            <w:r>
              <w:rPr>
                <w:color w:val="231F20"/>
                <w:w w:val="99"/>
                <w:sz w:val="20"/>
                <w:u w:val="single" w:color="221E1F"/>
                <w:vertAlign w:val="superscript"/>
              </w:rPr>
              <w:t xml:space="preserve"> </w:t>
            </w:r>
            <w:r>
              <w:rPr>
                <w:color w:val="231F20"/>
                <w:sz w:val="20"/>
                <w:u w:val="single" w:color="221E1F"/>
              </w:rPr>
              <w:tab/>
            </w:r>
          </w:p>
          <w:p w14:paraId="6597CC9A" w14:textId="2B3525D5" w:rsidR="001A187D" w:rsidRDefault="004817D1" w:rsidP="00307DDD">
            <w:pPr>
              <w:pStyle w:val="TableParagraph"/>
              <w:tabs>
                <w:tab w:val="left" w:pos="1461"/>
                <w:tab w:val="left" w:pos="4964"/>
                <w:tab w:val="left" w:pos="6297"/>
              </w:tabs>
              <w:spacing w:line="232" w:lineRule="exact"/>
              <w:ind w:left="111"/>
              <w:rPr>
                <w:sz w:val="20"/>
              </w:rPr>
            </w:pPr>
            <w:r>
              <w:rPr>
                <w:color w:val="231F20"/>
                <w:position w:val="1"/>
                <w:sz w:val="24"/>
              </w:rPr>
              <w:t>Rates</w:t>
            </w:r>
            <w:r>
              <w:rPr>
                <w:color w:val="231F20"/>
                <w:position w:val="1"/>
                <w:sz w:val="24"/>
              </w:rPr>
              <w:tab/>
            </w:r>
            <w:r>
              <w:rPr>
                <w:color w:val="231F20"/>
                <w:sz w:val="20"/>
              </w:rPr>
              <w:t>Annuity Amount in</w:t>
            </w:r>
            <w:r>
              <w:rPr>
                <w:color w:val="231F20"/>
                <w:spacing w:val="16"/>
                <w:sz w:val="20"/>
              </w:rPr>
              <w:t xml:space="preserve"> </w:t>
            </w:r>
            <w:r w:rsidR="00307DDD">
              <w:rPr>
                <w:color w:val="231F20"/>
                <w:sz w:val="20"/>
              </w:rPr>
              <w:t>3</w:t>
            </w:r>
            <w:r>
              <w:rPr>
                <w:color w:val="231F20"/>
                <w:sz w:val="20"/>
              </w:rPr>
              <w:t>0</w:t>
            </w:r>
            <w:r>
              <w:rPr>
                <w:color w:val="231F20"/>
                <w:spacing w:val="5"/>
                <w:sz w:val="20"/>
              </w:rPr>
              <w:t xml:space="preserve"> </w:t>
            </w:r>
            <w:r w:rsidR="00307DDD">
              <w:rPr>
                <w:color w:val="231F20"/>
                <w:spacing w:val="5"/>
                <w:sz w:val="20"/>
              </w:rPr>
              <w:t>Years</w:t>
            </w:r>
            <w:r>
              <w:rPr>
                <w:color w:val="231F20"/>
                <w:sz w:val="20"/>
              </w:rPr>
              <w:tab/>
            </w:r>
            <w:r>
              <w:rPr>
                <w:color w:val="231F20"/>
                <w:position w:val="1"/>
                <w:sz w:val="24"/>
              </w:rPr>
              <w:t>Rates</w:t>
            </w:r>
            <w:r>
              <w:rPr>
                <w:color w:val="231F20"/>
                <w:position w:val="1"/>
                <w:sz w:val="24"/>
              </w:rPr>
              <w:tab/>
            </w:r>
            <w:r w:rsidR="00307DDD">
              <w:rPr>
                <w:color w:val="231F20"/>
                <w:sz w:val="20"/>
              </w:rPr>
              <w:t>Annuity Amount in 3</w:t>
            </w:r>
            <w:r>
              <w:rPr>
                <w:color w:val="231F20"/>
                <w:sz w:val="20"/>
              </w:rPr>
              <w:t>0</w:t>
            </w:r>
            <w:r>
              <w:rPr>
                <w:color w:val="231F20"/>
                <w:spacing w:val="11"/>
                <w:sz w:val="20"/>
              </w:rPr>
              <w:t xml:space="preserve"> </w:t>
            </w:r>
            <w:r w:rsidR="00307DDD">
              <w:rPr>
                <w:color w:val="231F20"/>
                <w:spacing w:val="11"/>
                <w:sz w:val="20"/>
              </w:rPr>
              <w:t>Years</w:t>
            </w:r>
          </w:p>
        </w:tc>
      </w:tr>
      <w:tr w:rsidR="001A187D" w14:paraId="6597CCA0" w14:textId="77777777">
        <w:trPr>
          <w:trHeight w:val="274"/>
        </w:trPr>
        <w:tc>
          <w:tcPr>
            <w:tcW w:w="766" w:type="dxa"/>
            <w:tcBorders>
              <w:top w:val="single" w:sz="18" w:space="0" w:color="231F20"/>
            </w:tcBorders>
          </w:tcPr>
          <w:p w14:paraId="6597CC9C" w14:textId="77777777" w:rsidR="001A187D" w:rsidRDefault="004817D1">
            <w:pPr>
              <w:pStyle w:val="TableParagraph"/>
              <w:spacing w:line="254" w:lineRule="exact"/>
              <w:ind w:left="110"/>
              <w:rPr>
                <w:sz w:val="24"/>
              </w:rPr>
            </w:pPr>
            <w:r>
              <w:rPr>
                <w:color w:val="231F20"/>
                <w:sz w:val="24"/>
              </w:rPr>
              <w:t>0%</w:t>
            </w:r>
          </w:p>
        </w:tc>
        <w:tc>
          <w:tcPr>
            <w:tcW w:w="4019" w:type="dxa"/>
            <w:tcBorders>
              <w:top w:val="single" w:sz="18" w:space="0" w:color="231F20"/>
            </w:tcBorders>
          </w:tcPr>
          <w:p w14:paraId="6597CC9D" w14:textId="77777777" w:rsidR="001A187D" w:rsidRDefault="001A187D">
            <w:pPr>
              <w:pStyle w:val="TableParagraph"/>
              <w:rPr>
                <w:sz w:val="20"/>
              </w:rPr>
            </w:pPr>
          </w:p>
        </w:tc>
        <w:tc>
          <w:tcPr>
            <w:tcW w:w="900" w:type="dxa"/>
            <w:tcBorders>
              <w:top w:val="single" w:sz="18" w:space="0" w:color="231F20"/>
            </w:tcBorders>
          </w:tcPr>
          <w:p w14:paraId="6597CC9E" w14:textId="77777777" w:rsidR="001A187D" w:rsidRDefault="004817D1">
            <w:pPr>
              <w:pStyle w:val="TableParagraph"/>
              <w:spacing w:line="254" w:lineRule="exact"/>
              <w:ind w:left="110"/>
              <w:rPr>
                <w:sz w:val="24"/>
              </w:rPr>
            </w:pPr>
            <w:r>
              <w:rPr>
                <w:color w:val="231F20"/>
                <w:sz w:val="24"/>
              </w:rPr>
              <w:t>0%</w:t>
            </w:r>
          </w:p>
        </w:tc>
        <w:tc>
          <w:tcPr>
            <w:tcW w:w="3850" w:type="dxa"/>
            <w:tcBorders>
              <w:top w:val="single" w:sz="18" w:space="0" w:color="231F20"/>
            </w:tcBorders>
          </w:tcPr>
          <w:p w14:paraId="6597CC9F" w14:textId="77777777" w:rsidR="001A187D" w:rsidRDefault="001A187D">
            <w:pPr>
              <w:pStyle w:val="TableParagraph"/>
              <w:rPr>
                <w:sz w:val="20"/>
              </w:rPr>
            </w:pPr>
          </w:p>
        </w:tc>
      </w:tr>
      <w:tr w:rsidR="001A187D" w14:paraId="6597CCA5" w14:textId="77777777">
        <w:trPr>
          <w:trHeight w:val="281"/>
        </w:trPr>
        <w:tc>
          <w:tcPr>
            <w:tcW w:w="766" w:type="dxa"/>
            <w:shd w:val="clear" w:color="auto" w:fill="CECFD1"/>
          </w:tcPr>
          <w:p w14:paraId="6597CCA1" w14:textId="77777777" w:rsidR="001A187D" w:rsidRDefault="004817D1">
            <w:pPr>
              <w:pStyle w:val="TableParagraph"/>
              <w:spacing w:before="1" w:line="260" w:lineRule="exact"/>
              <w:ind w:left="110"/>
              <w:rPr>
                <w:sz w:val="24"/>
              </w:rPr>
            </w:pPr>
            <w:r>
              <w:rPr>
                <w:color w:val="231F20"/>
                <w:sz w:val="24"/>
              </w:rPr>
              <w:t>1%</w:t>
            </w:r>
          </w:p>
        </w:tc>
        <w:tc>
          <w:tcPr>
            <w:tcW w:w="4019" w:type="dxa"/>
            <w:shd w:val="clear" w:color="auto" w:fill="CECFD1"/>
          </w:tcPr>
          <w:p w14:paraId="6597CCA2" w14:textId="77777777" w:rsidR="001A187D" w:rsidRDefault="001A187D">
            <w:pPr>
              <w:pStyle w:val="TableParagraph"/>
              <w:rPr>
                <w:sz w:val="20"/>
              </w:rPr>
            </w:pPr>
          </w:p>
        </w:tc>
        <w:tc>
          <w:tcPr>
            <w:tcW w:w="900" w:type="dxa"/>
            <w:shd w:val="clear" w:color="auto" w:fill="CECFD1"/>
          </w:tcPr>
          <w:p w14:paraId="6597CCA3" w14:textId="77777777" w:rsidR="001A187D" w:rsidRDefault="004817D1">
            <w:pPr>
              <w:pStyle w:val="TableParagraph"/>
              <w:spacing w:before="1" w:line="260" w:lineRule="exact"/>
              <w:ind w:left="110"/>
              <w:rPr>
                <w:sz w:val="24"/>
              </w:rPr>
            </w:pPr>
            <w:r>
              <w:rPr>
                <w:color w:val="231F20"/>
                <w:sz w:val="24"/>
              </w:rPr>
              <w:t>1%</w:t>
            </w:r>
          </w:p>
        </w:tc>
        <w:tc>
          <w:tcPr>
            <w:tcW w:w="3850" w:type="dxa"/>
            <w:shd w:val="clear" w:color="auto" w:fill="CECFD1"/>
          </w:tcPr>
          <w:p w14:paraId="6597CCA4" w14:textId="77777777" w:rsidR="001A187D" w:rsidRDefault="001A187D">
            <w:pPr>
              <w:pStyle w:val="TableParagraph"/>
              <w:rPr>
                <w:sz w:val="20"/>
              </w:rPr>
            </w:pPr>
          </w:p>
        </w:tc>
      </w:tr>
      <w:tr w:rsidR="001A187D" w14:paraId="6597CCAA" w14:textId="77777777">
        <w:trPr>
          <w:trHeight w:val="282"/>
        </w:trPr>
        <w:tc>
          <w:tcPr>
            <w:tcW w:w="766" w:type="dxa"/>
          </w:tcPr>
          <w:p w14:paraId="6597CCA6" w14:textId="77777777" w:rsidR="001A187D" w:rsidRDefault="004817D1">
            <w:pPr>
              <w:pStyle w:val="TableParagraph"/>
              <w:spacing w:before="2" w:line="260" w:lineRule="exact"/>
              <w:ind w:left="110"/>
              <w:rPr>
                <w:sz w:val="24"/>
              </w:rPr>
            </w:pPr>
            <w:r>
              <w:rPr>
                <w:color w:val="231F20"/>
                <w:sz w:val="24"/>
              </w:rPr>
              <w:t>2%</w:t>
            </w:r>
          </w:p>
        </w:tc>
        <w:tc>
          <w:tcPr>
            <w:tcW w:w="4019" w:type="dxa"/>
          </w:tcPr>
          <w:p w14:paraId="6597CCA7" w14:textId="77777777" w:rsidR="001A187D" w:rsidRDefault="001A187D">
            <w:pPr>
              <w:pStyle w:val="TableParagraph"/>
              <w:rPr>
                <w:sz w:val="20"/>
              </w:rPr>
            </w:pPr>
          </w:p>
        </w:tc>
        <w:tc>
          <w:tcPr>
            <w:tcW w:w="900" w:type="dxa"/>
          </w:tcPr>
          <w:p w14:paraId="6597CCA8" w14:textId="77777777" w:rsidR="001A187D" w:rsidRDefault="004817D1">
            <w:pPr>
              <w:pStyle w:val="TableParagraph"/>
              <w:spacing w:before="2" w:line="260" w:lineRule="exact"/>
              <w:ind w:left="110"/>
              <w:rPr>
                <w:sz w:val="24"/>
              </w:rPr>
            </w:pPr>
            <w:r>
              <w:rPr>
                <w:color w:val="231F20"/>
                <w:sz w:val="24"/>
              </w:rPr>
              <w:t>2%</w:t>
            </w:r>
          </w:p>
        </w:tc>
        <w:tc>
          <w:tcPr>
            <w:tcW w:w="3850" w:type="dxa"/>
          </w:tcPr>
          <w:p w14:paraId="6597CCA9" w14:textId="77777777" w:rsidR="001A187D" w:rsidRDefault="001A187D">
            <w:pPr>
              <w:pStyle w:val="TableParagraph"/>
              <w:rPr>
                <w:sz w:val="20"/>
              </w:rPr>
            </w:pPr>
          </w:p>
        </w:tc>
      </w:tr>
      <w:tr w:rsidR="001A187D" w14:paraId="6597CCAF" w14:textId="77777777">
        <w:trPr>
          <w:trHeight w:val="281"/>
        </w:trPr>
        <w:tc>
          <w:tcPr>
            <w:tcW w:w="766" w:type="dxa"/>
            <w:shd w:val="clear" w:color="auto" w:fill="CECFD1"/>
          </w:tcPr>
          <w:p w14:paraId="6597CCAB" w14:textId="77777777" w:rsidR="001A187D" w:rsidRDefault="004817D1">
            <w:pPr>
              <w:pStyle w:val="TableParagraph"/>
              <w:spacing w:before="1" w:line="260" w:lineRule="exact"/>
              <w:ind w:left="110"/>
              <w:rPr>
                <w:sz w:val="24"/>
              </w:rPr>
            </w:pPr>
            <w:r>
              <w:rPr>
                <w:color w:val="231F20"/>
                <w:sz w:val="24"/>
              </w:rPr>
              <w:t>3%</w:t>
            </w:r>
          </w:p>
        </w:tc>
        <w:tc>
          <w:tcPr>
            <w:tcW w:w="4019" w:type="dxa"/>
            <w:shd w:val="clear" w:color="auto" w:fill="CECFD1"/>
          </w:tcPr>
          <w:p w14:paraId="6597CCAC" w14:textId="77777777" w:rsidR="001A187D" w:rsidRDefault="001A187D">
            <w:pPr>
              <w:pStyle w:val="TableParagraph"/>
              <w:rPr>
                <w:sz w:val="20"/>
              </w:rPr>
            </w:pPr>
          </w:p>
        </w:tc>
        <w:tc>
          <w:tcPr>
            <w:tcW w:w="900" w:type="dxa"/>
            <w:shd w:val="clear" w:color="auto" w:fill="CECFD1"/>
          </w:tcPr>
          <w:p w14:paraId="6597CCAD" w14:textId="77777777" w:rsidR="001A187D" w:rsidRDefault="004817D1">
            <w:pPr>
              <w:pStyle w:val="TableParagraph"/>
              <w:spacing w:before="1" w:line="260" w:lineRule="exact"/>
              <w:ind w:left="110"/>
              <w:rPr>
                <w:sz w:val="24"/>
              </w:rPr>
            </w:pPr>
            <w:r>
              <w:rPr>
                <w:color w:val="231F20"/>
                <w:sz w:val="24"/>
              </w:rPr>
              <w:t>3%</w:t>
            </w:r>
          </w:p>
        </w:tc>
        <w:tc>
          <w:tcPr>
            <w:tcW w:w="3850" w:type="dxa"/>
            <w:shd w:val="clear" w:color="auto" w:fill="CECFD1"/>
          </w:tcPr>
          <w:p w14:paraId="6597CCAE" w14:textId="77777777" w:rsidR="001A187D" w:rsidRDefault="001A187D">
            <w:pPr>
              <w:pStyle w:val="TableParagraph"/>
              <w:rPr>
                <w:sz w:val="20"/>
              </w:rPr>
            </w:pPr>
          </w:p>
        </w:tc>
      </w:tr>
      <w:tr w:rsidR="001A187D" w14:paraId="6597CCB4" w14:textId="77777777">
        <w:trPr>
          <w:trHeight w:val="281"/>
        </w:trPr>
        <w:tc>
          <w:tcPr>
            <w:tcW w:w="766" w:type="dxa"/>
          </w:tcPr>
          <w:p w14:paraId="6597CCB0" w14:textId="77777777" w:rsidR="001A187D" w:rsidRDefault="004817D1">
            <w:pPr>
              <w:pStyle w:val="TableParagraph"/>
              <w:spacing w:before="1" w:line="260" w:lineRule="exact"/>
              <w:ind w:left="110"/>
              <w:rPr>
                <w:sz w:val="24"/>
              </w:rPr>
            </w:pPr>
            <w:r>
              <w:rPr>
                <w:color w:val="231F20"/>
                <w:sz w:val="24"/>
              </w:rPr>
              <w:t>4%</w:t>
            </w:r>
          </w:p>
        </w:tc>
        <w:tc>
          <w:tcPr>
            <w:tcW w:w="4019" w:type="dxa"/>
          </w:tcPr>
          <w:p w14:paraId="6597CCB1" w14:textId="77777777" w:rsidR="001A187D" w:rsidRDefault="001A187D">
            <w:pPr>
              <w:pStyle w:val="TableParagraph"/>
              <w:rPr>
                <w:sz w:val="20"/>
              </w:rPr>
            </w:pPr>
          </w:p>
        </w:tc>
        <w:tc>
          <w:tcPr>
            <w:tcW w:w="900" w:type="dxa"/>
          </w:tcPr>
          <w:p w14:paraId="6597CCB2" w14:textId="77777777" w:rsidR="001A187D" w:rsidRDefault="004817D1">
            <w:pPr>
              <w:pStyle w:val="TableParagraph"/>
              <w:spacing w:before="1" w:line="260" w:lineRule="exact"/>
              <w:ind w:left="110"/>
              <w:rPr>
                <w:sz w:val="24"/>
              </w:rPr>
            </w:pPr>
            <w:r>
              <w:rPr>
                <w:color w:val="231F20"/>
                <w:sz w:val="24"/>
              </w:rPr>
              <w:t>4%</w:t>
            </w:r>
          </w:p>
        </w:tc>
        <w:tc>
          <w:tcPr>
            <w:tcW w:w="3850" w:type="dxa"/>
          </w:tcPr>
          <w:p w14:paraId="6597CCB3" w14:textId="77777777" w:rsidR="001A187D" w:rsidRDefault="001A187D">
            <w:pPr>
              <w:pStyle w:val="TableParagraph"/>
              <w:rPr>
                <w:sz w:val="20"/>
              </w:rPr>
            </w:pPr>
          </w:p>
        </w:tc>
      </w:tr>
      <w:tr w:rsidR="001A187D" w14:paraId="6597CCB9" w14:textId="77777777">
        <w:trPr>
          <w:trHeight w:val="282"/>
        </w:trPr>
        <w:tc>
          <w:tcPr>
            <w:tcW w:w="766" w:type="dxa"/>
            <w:shd w:val="clear" w:color="auto" w:fill="CECFD1"/>
          </w:tcPr>
          <w:p w14:paraId="6597CCB5" w14:textId="77777777" w:rsidR="001A187D" w:rsidRDefault="004817D1">
            <w:pPr>
              <w:pStyle w:val="TableParagraph"/>
              <w:spacing w:before="2" w:line="260" w:lineRule="exact"/>
              <w:ind w:left="110"/>
              <w:rPr>
                <w:sz w:val="24"/>
              </w:rPr>
            </w:pPr>
            <w:r>
              <w:rPr>
                <w:color w:val="231F20"/>
                <w:sz w:val="24"/>
              </w:rPr>
              <w:t>5%</w:t>
            </w:r>
          </w:p>
        </w:tc>
        <w:tc>
          <w:tcPr>
            <w:tcW w:w="4019" w:type="dxa"/>
            <w:shd w:val="clear" w:color="auto" w:fill="CECFD1"/>
          </w:tcPr>
          <w:p w14:paraId="6597CCB6" w14:textId="77777777" w:rsidR="001A187D" w:rsidRDefault="001A187D">
            <w:pPr>
              <w:pStyle w:val="TableParagraph"/>
              <w:rPr>
                <w:sz w:val="20"/>
              </w:rPr>
            </w:pPr>
          </w:p>
        </w:tc>
        <w:tc>
          <w:tcPr>
            <w:tcW w:w="900" w:type="dxa"/>
            <w:shd w:val="clear" w:color="auto" w:fill="CECFD1"/>
          </w:tcPr>
          <w:p w14:paraId="6597CCB7" w14:textId="77777777" w:rsidR="001A187D" w:rsidRDefault="004817D1">
            <w:pPr>
              <w:pStyle w:val="TableParagraph"/>
              <w:spacing w:before="2" w:line="260" w:lineRule="exact"/>
              <w:ind w:left="110"/>
              <w:rPr>
                <w:sz w:val="24"/>
              </w:rPr>
            </w:pPr>
            <w:r>
              <w:rPr>
                <w:color w:val="231F20"/>
                <w:sz w:val="24"/>
              </w:rPr>
              <w:t>5%</w:t>
            </w:r>
          </w:p>
        </w:tc>
        <w:tc>
          <w:tcPr>
            <w:tcW w:w="3850" w:type="dxa"/>
            <w:shd w:val="clear" w:color="auto" w:fill="CECFD1"/>
          </w:tcPr>
          <w:p w14:paraId="6597CCB8" w14:textId="77777777" w:rsidR="001A187D" w:rsidRDefault="001A187D">
            <w:pPr>
              <w:pStyle w:val="TableParagraph"/>
              <w:rPr>
                <w:sz w:val="20"/>
              </w:rPr>
            </w:pPr>
          </w:p>
        </w:tc>
      </w:tr>
      <w:tr w:rsidR="001A187D" w14:paraId="6597CCBE" w14:textId="77777777">
        <w:trPr>
          <w:trHeight w:val="281"/>
        </w:trPr>
        <w:tc>
          <w:tcPr>
            <w:tcW w:w="766" w:type="dxa"/>
          </w:tcPr>
          <w:p w14:paraId="6597CCBA" w14:textId="77777777" w:rsidR="001A187D" w:rsidRDefault="004817D1">
            <w:pPr>
              <w:pStyle w:val="TableParagraph"/>
              <w:spacing w:before="1" w:line="260" w:lineRule="exact"/>
              <w:ind w:left="110"/>
              <w:rPr>
                <w:sz w:val="24"/>
              </w:rPr>
            </w:pPr>
            <w:r>
              <w:rPr>
                <w:color w:val="231F20"/>
                <w:sz w:val="24"/>
              </w:rPr>
              <w:t>6%</w:t>
            </w:r>
          </w:p>
        </w:tc>
        <w:tc>
          <w:tcPr>
            <w:tcW w:w="4019" w:type="dxa"/>
          </w:tcPr>
          <w:p w14:paraId="6597CCBB" w14:textId="77777777" w:rsidR="001A187D" w:rsidRDefault="001A187D">
            <w:pPr>
              <w:pStyle w:val="TableParagraph"/>
              <w:rPr>
                <w:sz w:val="20"/>
              </w:rPr>
            </w:pPr>
          </w:p>
        </w:tc>
        <w:tc>
          <w:tcPr>
            <w:tcW w:w="900" w:type="dxa"/>
          </w:tcPr>
          <w:p w14:paraId="6597CCBC" w14:textId="77777777" w:rsidR="001A187D" w:rsidRDefault="004817D1">
            <w:pPr>
              <w:pStyle w:val="TableParagraph"/>
              <w:spacing w:before="1" w:line="260" w:lineRule="exact"/>
              <w:ind w:left="110"/>
              <w:rPr>
                <w:sz w:val="24"/>
              </w:rPr>
            </w:pPr>
            <w:r>
              <w:rPr>
                <w:color w:val="231F20"/>
                <w:sz w:val="24"/>
              </w:rPr>
              <w:t>6%</w:t>
            </w:r>
          </w:p>
        </w:tc>
        <w:tc>
          <w:tcPr>
            <w:tcW w:w="3850" w:type="dxa"/>
          </w:tcPr>
          <w:p w14:paraId="6597CCBD" w14:textId="77777777" w:rsidR="001A187D" w:rsidRDefault="001A187D">
            <w:pPr>
              <w:pStyle w:val="TableParagraph"/>
              <w:rPr>
                <w:sz w:val="20"/>
              </w:rPr>
            </w:pPr>
          </w:p>
        </w:tc>
      </w:tr>
      <w:tr w:rsidR="001A187D" w14:paraId="6597CCC3" w14:textId="77777777">
        <w:trPr>
          <w:trHeight w:val="281"/>
        </w:trPr>
        <w:tc>
          <w:tcPr>
            <w:tcW w:w="766" w:type="dxa"/>
            <w:shd w:val="clear" w:color="auto" w:fill="CECFD1"/>
          </w:tcPr>
          <w:p w14:paraId="6597CCBF" w14:textId="77777777" w:rsidR="001A187D" w:rsidRDefault="004817D1">
            <w:pPr>
              <w:pStyle w:val="TableParagraph"/>
              <w:spacing w:before="1" w:line="260" w:lineRule="exact"/>
              <w:ind w:left="110"/>
              <w:rPr>
                <w:sz w:val="24"/>
              </w:rPr>
            </w:pPr>
            <w:r>
              <w:rPr>
                <w:color w:val="231F20"/>
                <w:sz w:val="24"/>
              </w:rPr>
              <w:t>7%</w:t>
            </w:r>
          </w:p>
        </w:tc>
        <w:tc>
          <w:tcPr>
            <w:tcW w:w="4019" w:type="dxa"/>
            <w:shd w:val="clear" w:color="auto" w:fill="CECFD1"/>
          </w:tcPr>
          <w:p w14:paraId="6597CCC0" w14:textId="77777777" w:rsidR="001A187D" w:rsidRDefault="001A187D">
            <w:pPr>
              <w:pStyle w:val="TableParagraph"/>
              <w:rPr>
                <w:sz w:val="20"/>
              </w:rPr>
            </w:pPr>
          </w:p>
        </w:tc>
        <w:tc>
          <w:tcPr>
            <w:tcW w:w="900" w:type="dxa"/>
            <w:shd w:val="clear" w:color="auto" w:fill="CECFD1"/>
          </w:tcPr>
          <w:p w14:paraId="6597CCC1" w14:textId="77777777" w:rsidR="001A187D" w:rsidRDefault="004817D1">
            <w:pPr>
              <w:pStyle w:val="TableParagraph"/>
              <w:spacing w:before="1" w:line="260" w:lineRule="exact"/>
              <w:ind w:left="110"/>
              <w:rPr>
                <w:sz w:val="24"/>
              </w:rPr>
            </w:pPr>
            <w:r>
              <w:rPr>
                <w:color w:val="231F20"/>
                <w:sz w:val="24"/>
              </w:rPr>
              <w:t>7%</w:t>
            </w:r>
          </w:p>
        </w:tc>
        <w:tc>
          <w:tcPr>
            <w:tcW w:w="3850" w:type="dxa"/>
            <w:shd w:val="clear" w:color="auto" w:fill="CECFD1"/>
          </w:tcPr>
          <w:p w14:paraId="6597CCC2" w14:textId="77777777" w:rsidR="001A187D" w:rsidRDefault="001A187D">
            <w:pPr>
              <w:pStyle w:val="TableParagraph"/>
              <w:rPr>
                <w:sz w:val="20"/>
              </w:rPr>
            </w:pPr>
          </w:p>
        </w:tc>
      </w:tr>
      <w:tr w:rsidR="001A187D" w14:paraId="6597CCC8" w14:textId="77777777">
        <w:trPr>
          <w:trHeight w:val="282"/>
        </w:trPr>
        <w:tc>
          <w:tcPr>
            <w:tcW w:w="766" w:type="dxa"/>
          </w:tcPr>
          <w:p w14:paraId="6597CCC4" w14:textId="77777777" w:rsidR="001A187D" w:rsidRDefault="004817D1">
            <w:pPr>
              <w:pStyle w:val="TableParagraph"/>
              <w:spacing w:before="2" w:line="260" w:lineRule="exact"/>
              <w:ind w:left="110"/>
              <w:rPr>
                <w:sz w:val="24"/>
              </w:rPr>
            </w:pPr>
            <w:r>
              <w:rPr>
                <w:color w:val="231F20"/>
                <w:sz w:val="24"/>
              </w:rPr>
              <w:t>8%</w:t>
            </w:r>
          </w:p>
        </w:tc>
        <w:tc>
          <w:tcPr>
            <w:tcW w:w="4019" w:type="dxa"/>
          </w:tcPr>
          <w:p w14:paraId="6597CCC5" w14:textId="77777777" w:rsidR="001A187D" w:rsidRDefault="001A187D">
            <w:pPr>
              <w:pStyle w:val="TableParagraph"/>
              <w:rPr>
                <w:sz w:val="20"/>
              </w:rPr>
            </w:pPr>
          </w:p>
        </w:tc>
        <w:tc>
          <w:tcPr>
            <w:tcW w:w="900" w:type="dxa"/>
          </w:tcPr>
          <w:p w14:paraId="6597CCC6" w14:textId="77777777" w:rsidR="001A187D" w:rsidRDefault="004817D1">
            <w:pPr>
              <w:pStyle w:val="TableParagraph"/>
              <w:spacing w:before="2" w:line="260" w:lineRule="exact"/>
              <w:ind w:left="110"/>
              <w:rPr>
                <w:sz w:val="24"/>
              </w:rPr>
            </w:pPr>
            <w:r>
              <w:rPr>
                <w:color w:val="231F20"/>
                <w:sz w:val="24"/>
              </w:rPr>
              <w:t>8%</w:t>
            </w:r>
          </w:p>
        </w:tc>
        <w:tc>
          <w:tcPr>
            <w:tcW w:w="3850" w:type="dxa"/>
          </w:tcPr>
          <w:p w14:paraId="6597CCC7" w14:textId="77777777" w:rsidR="001A187D" w:rsidRDefault="001A187D">
            <w:pPr>
              <w:pStyle w:val="TableParagraph"/>
              <w:rPr>
                <w:sz w:val="20"/>
              </w:rPr>
            </w:pPr>
          </w:p>
        </w:tc>
      </w:tr>
    </w:tbl>
    <w:p w14:paraId="6597CCC9" w14:textId="77777777" w:rsidR="001A187D" w:rsidRDefault="001A187D">
      <w:pPr>
        <w:pStyle w:val="BodyText"/>
        <w:rPr>
          <w:sz w:val="26"/>
        </w:rPr>
      </w:pPr>
    </w:p>
    <w:p w14:paraId="6597CCCA" w14:textId="77777777" w:rsidR="001A187D" w:rsidRDefault="001A187D">
      <w:pPr>
        <w:pStyle w:val="BodyText"/>
        <w:spacing w:before="8"/>
        <w:rPr>
          <w:sz w:val="30"/>
        </w:rPr>
      </w:pPr>
    </w:p>
    <w:p w14:paraId="6597CCD5" w14:textId="601D3D03" w:rsidR="001A187D" w:rsidRDefault="00247AE2" w:rsidP="00247AE2">
      <w:pPr>
        <w:pStyle w:val="ListParagraph"/>
        <w:tabs>
          <w:tab w:val="left" w:pos="854"/>
        </w:tabs>
        <w:spacing w:before="2" w:line="280" w:lineRule="auto"/>
        <w:ind w:left="853" w:right="842" w:firstLine="0"/>
        <w:rPr>
          <w:sz w:val="24"/>
        </w:rPr>
      </w:pPr>
      <w:r>
        <w:rPr>
          <w:b/>
          <w:color w:val="231F20"/>
        </w:rPr>
        <w:t xml:space="preserve">Results: </w:t>
      </w:r>
      <w:r>
        <w:rPr>
          <w:color w:val="231F20"/>
        </w:rPr>
        <w:t>Complete the Student Worksheet and t</w:t>
      </w:r>
      <w:r>
        <w:rPr>
          <w:color w:val="000000"/>
        </w:rPr>
        <w:t>urn in your completed worksheet on Canvas.</w:t>
      </w:r>
    </w:p>
    <w:sectPr w:rsidR="001A187D">
      <w:pgSz w:w="12240" w:h="15840"/>
      <w:pgMar w:top="1320" w:right="860" w:bottom="940" w:left="860" w:header="673"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84911" w14:textId="77777777" w:rsidR="006E24A9" w:rsidRDefault="006E24A9">
      <w:r>
        <w:separator/>
      </w:r>
    </w:p>
  </w:endnote>
  <w:endnote w:type="continuationSeparator" w:id="0">
    <w:p w14:paraId="2CDE0A46" w14:textId="77777777" w:rsidR="006E24A9" w:rsidRDefault="006E24A9">
      <w:r>
        <w:continuationSeparator/>
      </w:r>
    </w:p>
  </w:endnote>
  <w:endnote w:type="continuationNotice" w:id="1">
    <w:p w14:paraId="03008E1C" w14:textId="77777777" w:rsidR="006E24A9" w:rsidRDefault="006E24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7CCD8" w14:textId="3005CE57" w:rsidR="004817D1" w:rsidRDefault="004817D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7CCD9" w14:textId="77777777" w:rsidR="004817D1" w:rsidRDefault="00CB1C7B">
    <w:pPr>
      <w:pStyle w:val="BodyText"/>
      <w:spacing w:line="14" w:lineRule="auto"/>
      <w:rPr>
        <w:sz w:val="20"/>
      </w:rPr>
    </w:pPr>
    <w:r>
      <w:rPr>
        <w:noProof/>
      </w:rPr>
      <mc:AlternateContent>
        <mc:Choice Requires="wps">
          <w:drawing>
            <wp:anchor distT="0" distB="0" distL="114300" distR="114300" simplePos="0" relativeHeight="251399168" behindDoc="1" locked="0" layoutInCell="1" allowOverlap="1" wp14:anchorId="6597CCDD">
              <wp:simplePos x="0" y="0"/>
              <wp:positionH relativeFrom="page">
                <wp:posOffset>3001645</wp:posOffset>
              </wp:positionH>
              <wp:positionV relativeFrom="page">
                <wp:posOffset>9443720</wp:posOffset>
              </wp:positionV>
              <wp:extent cx="2240280" cy="3181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028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7CCE1" w14:textId="2BFD746A" w:rsidR="004817D1" w:rsidRDefault="004817D1">
                          <w:pPr>
                            <w:spacing w:before="4"/>
                            <w:ind w:left="33" w:right="37"/>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7CCDD" id="_x0000_t202" coordsize="21600,21600" o:spt="202" path="m,l,21600r21600,l21600,xe">
              <v:stroke joinstyle="miter"/>
              <v:path gradientshapeok="t" o:connecttype="rect"/>
            </v:shapetype>
            <v:shape id="Text Box 2" o:spid="_x0000_s1027" type="#_x0000_t202" style="position:absolute;margin-left:236.35pt;margin-top:743.6pt;width:176.4pt;height:25.05pt;z-index:-25191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" filled="f" stroked="f">
              <v:path arrowok="t"/>
              <v:textbox inset="0,0,0,0">
                <w:txbxContent>
                  <w:p w14:paraId="6597CCE1" w14:textId="2BFD746A" w:rsidR="004817D1" w:rsidRDefault="004817D1">
                    <w:pPr>
                      <w:spacing w:before="4"/>
                      <w:ind w:left="33" w:right="37"/>
                      <w:jc w:val="center"/>
                      <w:rPr>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52256" w14:textId="77777777" w:rsidR="006E24A9" w:rsidRDefault="006E24A9">
      <w:r>
        <w:separator/>
      </w:r>
    </w:p>
  </w:footnote>
  <w:footnote w:type="continuationSeparator" w:id="0">
    <w:p w14:paraId="54D62759" w14:textId="77777777" w:rsidR="006E24A9" w:rsidRDefault="006E24A9">
      <w:r>
        <w:continuationSeparator/>
      </w:r>
    </w:p>
  </w:footnote>
  <w:footnote w:type="continuationNotice" w:id="1">
    <w:p w14:paraId="258FB0AB" w14:textId="77777777" w:rsidR="006E24A9" w:rsidRDefault="006E24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7CCD6" w14:textId="10DD494E" w:rsidR="004817D1" w:rsidRDefault="004817D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7CCD7" w14:textId="77777777" w:rsidR="004817D1" w:rsidRDefault="00CB1C7B">
    <w:pPr>
      <w:pStyle w:val="BodyText"/>
      <w:spacing w:line="14" w:lineRule="auto"/>
      <w:rPr>
        <w:sz w:val="20"/>
      </w:rPr>
    </w:pPr>
    <w:r>
      <w:rPr>
        <w:noProof/>
      </w:rPr>
      <mc:AlternateContent>
        <mc:Choice Requires="wps">
          <w:drawing>
            <wp:anchor distT="0" distB="0" distL="114300" distR="114300" simplePos="0" relativeHeight="251397120" behindDoc="1" locked="0" layoutInCell="1" allowOverlap="1" wp14:anchorId="6597CCDB">
              <wp:simplePos x="0" y="0"/>
              <wp:positionH relativeFrom="page">
                <wp:posOffset>6177280</wp:posOffset>
              </wp:positionH>
              <wp:positionV relativeFrom="page">
                <wp:posOffset>414655</wp:posOffset>
              </wp:positionV>
              <wp:extent cx="986790" cy="16954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867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7CCDE" w14:textId="64267A0A" w:rsidR="004817D1" w:rsidRDefault="004817D1">
                          <w:pPr>
                            <w:spacing w:before="15"/>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7CCDB" id="_x0000_t202" coordsize="21600,21600" o:spt="202" path="m,l,21600r21600,l21600,xe">
              <v:stroke joinstyle="miter"/>
              <v:path gradientshapeok="t" o:connecttype="rect"/>
            </v:shapetype>
            <v:shape id="Text Box 4" o:spid="_x0000_s1026" type="#_x0000_t202" style="position:absolute;margin-left:486.4pt;margin-top:32.65pt;width:77.7pt;height:13.35pt;z-index:-25191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" filled="f" stroked="f">
              <v:path arrowok="t"/>
              <v:textbox inset="0,0,0,0">
                <w:txbxContent>
                  <w:p w14:paraId="6597CCDE" w14:textId="64267A0A" w:rsidR="004817D1" w:rsidRDefault="004817D1">
                    <w:pPr>
                      <w:spacing w:before="15"/>
                      <w:ind w:left="20"/>
                      <w:rPr>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92A2D"/>
    <w:multiLevelType w:val="hybridMultilevel"/>
    <w:tmpl w:val="637E44D6"/>
    <w:lvl w:ilvl="0" w:tplc="2A3CB89A">
      <w:start w:val="1"/>
      <w:numFmt w:val="decimal"/>
      <w:lvlText w:val="%1."/>
      <w:lvlJc w:val="left"/>
      <w:pPr>
        <w:ind w:left="1588" w:hanging="368"/>
        <w:jc w:val="right"/>
      </w:pPr>
      <w:rPr>
        <w:rFonts w:ascii="Times New Roman" w:eastAsia="Times New Roman" w:hAnsi="Times New Roman" w:cs="Times New Roman" w:hint="default"/>
        <w:color w:val="231F20"/>
        <w:w w:val="102"/>
        <w:sz w:val="24"/>
        <w:szCs w:val="24"/>
      </w:rPr>
    </w:lvl>
    <w:lvl w:ilvl="1" w:tplc="9732D690">
      <w:numFmt w:val="bullet"/>
      <w:lvlText w:val="•"/>
      <w:lvlJc w:val="left"/>
      <w:pPr>
        <w:ind w:left="2474" w:hanging="368"/>
      </w:pPr>
      <w:rPr>
        <w:rFonts w:hint="default"/>
      </w:rPr>
    </w:lvl>
    <w:lvl w:ilvl="2" w:tplc="1520B6FE">
      <w:numFmt w:val="bullet"/>
      <w:lvlText w:val="•"/>
      <w:lvlJc w:val="left"/>
      <w:pPr>
        <w:ind w:left="3368" w:hanging="368"/>
      </w:pPr>
      <w:rPr>
        <w:rFonts w:hint="default"/>
      </w:rPr>
    </w:lvl>
    <w:lvl w:ilvl="3" w:tplc="BB14921C">
      <w:numFmt w:val="bullet"/>
      <w:lvlText w:val="•"/>
      <w:lvlJc w:val="left"/>
      <w:pPr>
        <w:ind w:left="4262" w:hanging="368"/>
      </w:pPr>
      <w:rPr>
        <w:rFonts w:hint="default"/>
      </w:rPr>
    </w:lvl>
    <w:lvl w:ilvl="4" w:tplc="A5E8433A">
      <w:numFmt w:val="bullet"/>
      <w:lvlText w:val="•"/>
      <w:lvlJc w:val="left"/>
      <w:pPr>
        <w:ind w:left="5156" w:hanging="368"/>
      </w:pPr>
      <w:rPr>
        <w:rFonts w:hint="default"/>
      </w:rPr>
    </w:lvl>
    <w:lvl w:ilvl="5" w:tplc="83E0CDFA">
      <w:numFmt w:val="bullet"/>
      <w:lvlText w:val="•"/>
      <w:lvlJc w:val="left"/>
      <w:pPr>
        <w:ind w:left="6050" w:hanging="368"/>
      </w:pPr>
      <w:rPr>
        <w:rFonts w:hint="default"/>
      </w:rPr>
    </w:lvl>
    <w:lvl w:ilvl="6" w:tplc="6AEA0E96">
      <w:numFmt w:val="bullet"/>
      <w:lvlText w:val="•"/>
      <w:lvlJc w:val="left"/>
      <w:pPr>
        <w:ind w:left="6944" w:hanging="368"/>
      </w:pPr>
      <w:rPr>
        <w:rFonts w:hint="default"/>
      </w:rPr>
    </w:lvl>
    <w:lvl w:ilvl="7" w:tplc="F93E5176">
      <w:numFmt w:val="bullet"/>
      <w:lvlText w:val="•"/>
      <w:lvlJc w:val="left"/>
      <w:pPr>
        <w:ind w:left="7838" w:hanging="368"/>
      </w:pPr>
      <w:rPr>
        <w:rFonts w:hint="default"/>
      </w:rPr>
    </w:lvl>
    <w:lvl w:ilvl="8" w:tplc="7BB8DF6C">
      <w:numFmt w:val="bullet"/>
      <w:lvlText w:val="•"/>
      <w:lvlJc w:val="left"/>
      <w:pPr>
        <w:ind w:left="8732" w:hanging="368"/>
      </w:pPr>
      <w:rPr>
        <w:rFonts w:hint="default"/>
      </w:rPr>
    </w:lvl>
  </w:abstractNum>
  <w:abstractNum w:abstractNumId="1" w15:restartNumberingAfterBreak="0">
    <w:nsid w:val="113B3BDE"/>
    <w:multiLevelType w:val="hybridMultilevel"/>
    <w:tmpl w:val="CC78BE9C"/>
    <w:lvl w:ilvl="0" w:tplc="15ACDD78">
      <w:numFmt w:val="bullet"/>
      <w:lvlText w:val="•"/>
      <w:lvlJc w:val="left"/>
      <w:pPr>
        <w:ind w:left="853" w:hanging="368"/>
      </w:pPr>
      <w:rPr>
        <w:rFonts w:ascii="Times New Roman" w:eastAsia="Times New Roman" w:hAnsi="Times New Roman" w:cs="Times New Roman" w:hint="default"/>
        <w:color w:val="231F20"/>
        <w:w w:val="102"/>
        <w:sz w:val="24"/>
        <w:szCs w:val="24"/>
      </w:rPr>
    </w:lvl>
    <w:lvl w:ilvl="1" w:tplc="02BAFCDA">
      <w:numFmt w:val="bullet"/>
      <w:lvlText w:val="•"/>
      <w:lvlJc w:val="left"/>
      <w:pPr>
        <w:ind w:left="1826" w:hanging="368"/>
      </w:pPr>
      <w:rPr>
        <w:rFonts w:hint="default"/>
      </w:rPr>
    </w:lvl>
    <w:lvl w:ilvl="2" w:tplc="EF10CFC8">
      <w:numFmt w:val="bullet"/>
      <w:lvlText w:val="•"/>
      <w:lvlJc w:val="left"/>
      <w:pPr>
        <w:ind w:left="2792" w:hanging="368"/>
      </w:pPr>
      <w:rPr>
        <w:rFonts w:hint="default"/>
      </w:rPr>
    </w:lvl>
    <w:lvl w:ilvl="3" w:tplc="C7244382">
      <w:numFmt w:val="bullet"/>
      <w:lvlText w:val="•"/>
      <w:lvlJc w:val="left"/>
      <w:pPr>
        <w:ind w:left="3758" w:hanging="368"/>
      </w:pPr>
      <w:rPr>
        <w:rFonts w:hint="default"/>
      </w:rPr>
    </w:lvl>
    <w:lvl w:ilvl="4" w:tplc="1D34D8DC">
      <w:numFmt w:val="bullet"/>
      <w:lvlText w:val="•"/>
      <w:lvlJc w:val="left"/>
      <w:pPr>
        <w:ind w:left="4724" w:hanging="368"/>
      </w:pPr>
      <w:rPr>
        <w:rFonts w:hint="default"/>
      </w:rPr>
    </w:lvl>
    <w:lvl w:ilvl="5" w:tplc="2AAC9186">
      <w:numFmt w:val="bullet"/>
      <w:lvlText w:val="•"/>
      <w:lvlJc w:val="left"/>
      <w:pPr>
        <w:ind w:left="5690" w:hanging="368"/>
      </w:pPr>
      <w:rPr>
        <w:rFonts w:hint="default"/>
      </w:rPr>
    </w:lvl>
    <w:lvl w:ilvl="6" w:tplc="23BC3C84">
      <w:numFmt w:val="bullet"/>
      <w:lvlText w:val="•"/>
      <w:lvlJc w:val="left"/>
      <w:pPr>
        <w:ind w:left="6656" w:hanging="368"/>
      </w:pPr>
      <w:rPr>
        <w:rFonts w:hint="default"/>
      </w:rPr>
    </w:lvl>
    <w:lvl w:ilvl="7" w:tplc="16A2914A">
      <w:numFmt w:val="bullet"/>
      <w:lvlText w:val="•"/>
      <w:lvlJc w:val="left"/>
      <w:pPr>
        <w:ind w:left="7622" w:hanging="368"/>
      </w:pPr>
      <w:rPr>
        <w:rFonts w:hint="default"/>
      </w:rPr>
    </w:lvl>
    <w:lvl w:ilvl="8" w:tplc="5C1E838C">
      <w:numFmt w:val="bullet"/>
      <w:lvlText w:val="•"/>
      <w:lvlJc w:val="left"/>
      <w:pPr>
        <w:ind w:left="8588" w:hanging="368"/>
      </w:pPr>
      <w:rPr>
        <w:rFonts w:hint="default"/>
      </w:rPr>
    </w:lvl>
  </w:abstractNum>
  <w:abstractNum w:abstractNumId="2" w15:restartNumberingAfterBreak="0">
    <w:nsid w:val="124F033D"/>
    <w:multiLevelType w:val="hybridMultilevel"/>
    <w:tmpl w:val="BFACE1BE"/>
    <w:lvl w:ilvl="0" w:tplc="EF1A6EFE">
      <w:numFmt w:val="bullet"/>
      <w:lvlText w:val="•"/>
      <w:lvlJc w:val="left"/>
      <w:pPr>
        <w:ind w:left="853" w:hanging="368"/>
      </w:pPr>
      <w:rPr>
        <w:rFonts w:ascii="Times New Roman" w:eastAsia="Times New Roman" w:hAnsi="Times New Roman" w:cs="Times New Roman" w:hint="default"/>
        <w:color w:val="231F20"/>
        <w:w w:val="102"/>
        <w:sz w:val="24"/>
        <w:szCs w:val="24"/>
      </w:rPr>
    </w:lvl>
    <w:lvl w:ilvl="1" w:tplc="6F2C77E2">
      <w:numFmt w:val="bullet"/>
      <w:lvlText w:val="•"/>
      <w:lvlJc w:val="left"/>
      <w:pPr>
        <w:ind w:left="1826" w:hanging="368"/>
      </w:pPr>
      <w:rPr>
        <w:rFonts w:hint="default"/>
      </w:rPr>
    </w:lvl>
    <w:lvl w:ilvl="2" w:tplc="74B246EE">
      <w:numFmt w:val="bullet"/>
      <w:lvlText w:val="•"/>
      <w:lvlJc w:val="left"/>
      <w:pPr>
        <w:ind w:left="2792" w:hanging="368"/>
      </w:pPr>
      <w:rPr>
        <w:rFonts w:hint="default"/>
      </w:rPr>
    </w:lvl>
    <w:lvl w:ilvl="3" w:tplc="A4524A4A">
      <w:numFmt w:val="bullet"/>
      <w:lvlText w:val="•"/>
      <w:lvlJc w:val="left"/>
      <w:pPr>
        <w:ind w:left="3758" w:hanging="368"/>
      </w:pPr>
      <w:rPr>
        <w:rFonts w:hint="default"/>
      </w:rPr>
    </w:lvl>
    <w:lvl w:ilvl="4" w:tplc="7324C9AE">
      <w:numFmt w:val="bullet"/>
      <w:lvlText w:val="•"/>
      <w:lvlJc w:val="left"/>
      <w:pPr>
        <w:ind w:left="4724" w:hanging="368"/>
      </w:pPr>
      <w:rPr>
        <w:rFonts w:hint="default"/>
      </w:rPr>
    </w:lvl>
    <w:lvl w:ilvl="5" w:tplc="AA7A747A">
      <w:numFmt w:val="bullet"/>
      <w:lvlText w:val="•"/>
      <w:lvlJc w:val="left"/>
      <w:pPr>
        <w:ind w:left="5690" w:hanging="368"/>
      </w:pPr>
      <w:rPr>
        <w:rFonts w:hint="default"/>
      </w:rPr>
    </w:lvl>
    <w:lvl w:ilvl="6" w:tplc="F8BA8CC2">
      <w:numFmt w:val="bullet"/>
      <w:lvlText w:val="•"/>
      <w:lvlJc w:val="left"/>
      <w:pPr>
        <w:ind w:left="6656" w:hanging="368"/>
      </w:pPr>
      <w:rPr>
        <w:rFonts w:hint="default"/>
      </w:rPr>
    </w:lvl>
    <w:lvl w:ilvl="7" w:tplc="90405524">
      <w:numFmt w:val="bullet"/>
      <w:lvlText w:val="•"/>
      <w:lvlJc w:val="left"/>
      <w:pPr>
        <w:ind w:left="7622" w:hanging="368"/>
      </w:pPr>
      <w:rPr>
        <w:rFonts w:hint="default"/>
      </w:rPr>
    </w:lvl>
    <w:lvl w:ilvl="8" w:tplc="D77E9A86">
      <w:numFmt w:val="bullet"/>
      <w:lvlText w:val="•"/>
      <w:lvlJc w:val="left"/>
      <w:pPr>
        <w:ind w:left="8588" w:hanging="368"/>
      </w:pPr>
      <w:rPr>
        <w:rFonts w:hint="default"/>
      </w:rPr>
    </w:lvl>
  </w:abstractNum>
  <w:abstractNum w:abstractNumId="3" w15:restartNumberingAfterBreak="0">
    <w:nsid w:val="159B19D9"/>
    <w:multiLevelType w:val="hybridMultilevel"/>
    <w:tmpl w:val="AAB6B016"/>
    <w:lvl w:ilvl="0" w:tplc="E36AFD72">
      <w:numFmt w:val="bullet"/>
      <w:lvlText w:val="•"/>
      <w:lvlJc w:val="left"/>
      <w:pPr>
        <w:ind w:left="1588" w:hanging="368"/>
      </w:pPr>
      <w:rPr>
        <w:rFonts w:ascii="Times New Roman" w:eastAsia="Times New Roman" w:hAnsi="Times New Roman" w:cs="Times New Roman" w:hint="default"/>
        <w:color w:val="231F20"/>
        <w:w w:val="102"/>
        <w:sz w:val="24"/>
        <w:szCs w:val="24"/>
      </w:rPr>
    </w:lvl>
    <w:lvl w:ilvl="1" w:tplc="CA7C77AA">
      <w:numFmt w:val="bullet"/>
      <w:lvlText w:val="•"/>
      <w:lvlJc w:val="left"/>
      <w:pPr>
        <w:ind w:left="2474" w:hanging="368"/>
      </w:pPr>
      <w:rPr>
        <w:rFonts w:hint="default"/>
      </w:rPr>
    </w:lvl>
    <w:lvl w:ilvl="2" w:tplc="22EC057E">
      <w:numFmt w:val="bullet"/>
      <w:lvlText w:val="•"/>
      <w:lvlJc w:val="left"/>
      <w:pPr>
        <w:ind w:left="3368" w:hanging="368"/>
      </w:pPr>
      <w:rPr>
        <w:rFonts w:hint="default"/>
      </w:rPr>
    </w:lvl>
    <w:lvl w:ilvl="3" w:tplc="0C6AAE1A">
      <w:numFmt w:val="bullet"/>
      <w:lvlText w:val="•"/>
      <w:lvlJc w:val="left"/>
      <w:pPr>
        <w:ind w:left="4262" w:hanging="368"/>
      </w:pPr>
      <w:rPr>
        <w:rFonts w:hint="default"/>
      </w:rPr>
    </w:lvl>
    <w:lvl w:ilvl="4" w:tplc="CF7EAC4A">
      <w:numFmt w:val="bullet"/>
      <w:lvlText w:val="•"/>
      <w:lvlJc w:val="left"/>
      <w:pPr>
        <w:ind w:left="5156" w:hanging="368"/>
      </w:pPr>
      <w:rPr>
        <w:rFonts w:hint="default"/>
      </w:rPr>
    </w:lvl>
    <w:lvl w:ilvl="5" w:tplc="3F3C5B56">
      <w:numFmt w:val="bullet"/>
      <w:lvlText w:val="•"/>
      <w:lvlJc w:val="left"/>
      <w:pPr>
        <w:ind w:left="6050" w:hanging="368"/>
      </w:pPr>
      <w:rPr>
        <w:rFonts w:hint="default"/>
      </w:rPr>
    </w:lvl>
    <w:lvl w:ilvl="6" w:tplc="6E04E830">
      <w:numFmt w:val="bullet"/>
      <w:lvlText w:val="•"/>
      <w:lvlJc w:val="left"/>
      <w:pPr>
        <w:ind w:left="6944" w:hanging="368"/>
      </w:pPr>
      <w:rPr>
        <w:rFonts w:hint="default"/>
      </w:rPr>
    </w:lvl>
    <w:lvl w:ilvl="7" w:tplc="2EB2AF06">
      <w:numFmt w:val="bullet"/>
      <w:lvlText w:val="•"/>
      <w:lvlJc w:val="left"/>
      <w:pPr>
        <w:ind w:left="7838" w:hanging="368"/>
      </w:pPr>
      <w:rPr>
        <w:rFonts w:hint="default"/>
      </w:rPr>
    </w:lvl>
    <w:lvl w:ilvl="8" w:tplc="ED9E640E">
      <w:numFmt w:val="bullet"/>
      <w:lvlText w:val="•"/>
      <w:lvlJc w:val="left"/>
      <w:pPr>
        <w:ind w:left="8732" w:hanging="368"/>
      </w:pPr>
      <w:rPr>
        <w:rFonts w:hint="default"/>
      </w:rPr>
    </w:lvl>
  </w:abstractNum>
  <w:abstractNum w:abstractNumId="4" w15:restartNumberingAfterBreak="0">
    <w:nsid w:val="437F19CC"/>
    <w:multiLevelType w:val="hybridMultilevel"/>
    <w:tmpl w:val="BDD65F4C"/>
    <w:lvl w:ilvl="0" w:tplc="8452B022">
      <w:start w:val="1"/>
      <w:numFmt w:val="decimal"/>
      <w:lvlText w:val="%1."/>
      <w:lvlJc w:val="left"/>
      <w:pPr>
        <w:ind w:left="1588" w:hanging="368"/>
        <w:jc w:val="right"/>
      </w:pPr>
      <w:rPr>
        <w:rFonts w:ascii="Times New Roman" w:eastAsia="Times New Roman" w:hAnsi="Times New Roman" w:cs="Times New Roman" w:hint="default"/>
        <w:color w:val="231F20"/>
        <w:w w:val="102"/>
        <w:sz w:val="24"/>
        <w:szCs w:val="24"/>
      </w:rPr>
    </w:lvl>
    <w:lvl w:ilvl="1" w:tplc="8040B582">
      <w:numFmt w:val="bullet"/>
      <w:lvlText w:val="•"/>
      <w:lvlJc w:val="left"/>
      <w:pPr>
        <w:ind w:left="2474" w:hanging="368"/>
      </w:pPr>
      <w:rPr>
        <w:rFonts w:hint="default"/>
      </w:rPr>
    </w:lvl>
    <w:lvl w:ilvl="2" w:tplc="E09426B0">
      <w:numFmt w:val="bullet"/>
      <w:lvlText w:val="•"/>
      <w:lvlJc w:val="left"/>
      <w:pPr>
        <w:ind w:left="3368" w:hanging="368"/>
      </w:pPr>
      <w:rPr>
        <w:rFonts w:hint="default"/>
      </w:rPr>
    </w:lvl>
    <w:lvl w:ilvl="3" w:tplc="82428942">
      <w:numFmt w:val="bullet"/>
      <w:lvlText w:val="•"/>
      <w:lvlJc w:val="left"/>
      <w:pPr>
        <w:ind w:left="4262" w:hanging="368"/>
      </w:pPr>
      <w:rPr>
        <w:rFonts w:hint="default"/>
      </w:rPr>
    </w:lvl>
    <w:lvl w:ilvl="4" w:tplc="403E1CD4">
      <w:numFmt w:val="bullet"/>
      <w:lvlText w:val="•"/>
      <w:lvlJc w:val="left"/>
      <w:pPr>
        <w:ind w:left="5156" w:hanging="368"/>
      </w:pPr>
      <w:rPr>
        <w:rFonts w:hint="default"/>
      </w:rPr>
    </w:lvl>
    <w:lvl w:ilvl="5" w:tplc="7A58FE8E">
      <w:numFmt w:val="bullet"/>
      <w:lvlText w:val="•"/>
      <w:lvlJc w:val="left"/>
      <w:pPr>
        <w:ind w:left="6050" w:hanging="368"/>
      </w:pPr>
      <w:rPr>
        <w:rFonts w:hint="default"/>
      </w:rPr>
    </w:lvl>
    <w:lvl w:ilvl="6" w:tplc="36B291B6">
      <w:numFmt w:val="bullet"/>
      <w:lvlText w:val="•"/>
      <w:lvlJc w:val="left"/>
      <w:pPr>
        <w:ind w:left="6944" w:hanging="368"/>
      </w:pPr>
      <w:rPr>
        <w:rFonts w:hint="default"/>
      </w:rPr>
    </w:lvl>
    <w:lvl w:ilvl="7" w:tplc="7DFA512C">
      <w:numFmt w:val="bullet"/>
      <w:lvlText w:val="•"/>
      <w:lvlJc w:val="left"/>
      <w:pPr>
        <w:ind w:left="7838" w:hanging="368"/>
      </w:pPr>
      <w:rPr>
        <w:rFonts w:hint="default"/>
      </w:rPr>
    </w:lvl>
    <w:lvl w:ilvl="8" w:tplc="548A95A0">
      <w:numFmt w:val="bullet"/>
      <w:lvlText w:val="•"/>
      <w:lvlJc w:val="left"/>
      <w:pPr>
        <w:ind w:left="8732" w:hanging="368"/>
      </w:pPr>
      <w:rPr>
        <w:rFonts w:hint="default"/>
      </w:rPr>
    </w:lvl>
  </w:abstractNum>
  <w:abstractNum w:abstractNumId="5" w15:restartNumberingAfterBreak="0">
    <w:nsid w:val="4881371B"/>
    <w:multiLevelType w:val="hybridMultilevel"/>
    <w:tmpl w:val="A3EACAEA"/>
    <w:lvl w:ilvl="0" w:tplc="18B644E4">
      <w:numFmt w:val="bullet"/>
      <w:lvlText w:val="•"/>
      <w:lvlJc w:val="left"/>
      <w:pPr>
        <w:ind w:left="1588" w:hanging="368"/>
      </w:pPr>
      <w:rPr>
        <w:rFonts w:ascii="Times New Roman" w:eastAsia="Times New Roman" w:hAnsi="Times New Roman" w:cs="Times New Roman" w:hint="default"/>
        <w:color w:val="231F20"/>
        <w:w w:val="102"/>
        <w:sz w:val="24"/>
        <w:szCs w:val="24"/>
      </w:rPr>
    </w:lvl>
    <w:lvl w:ilvl="1" w:tplc="599065FC">
      <w:numFmt w:val="bullet"/>
      <w:lvlText w:val="•"/>
      <w:lvlJc w:val="left"/>
      <w:pPr>
        <w:ind w:left="2474" w:hanging="368"/>
      </w:pPr>
      <w:rPr>
        <w:rFonts w:hint="default"/>
      </w:rPr>
    </w:lvl>
    <w:lvl w:ilvl="2" w:tplc="C9D442EA">
      <w:numFmt w:val="bullet"/>
      <w:lvlText w:val="•"/>
      <w:lvlJc w:val="left"/>
      <w:pPr>
        <w:ind w:left="3368" w:hanging="368"/>
      </w:pPr>
      <w:rPr>
        <w:rFonts w:hint="default"/>
      </w:rPr>
    </w:lvl>
    <w:lvl w:ilvl="3" w:tplc="73F61A72">
      <w:numFmt w:val="bullet"/>
      <w:lvlText w:val="•"/>
      <w:lvlJc w:val="left"/>
      <w:pPr>
        <w:ind w:left="4262" w:hanging="368"/>
      </w:pPr>
      <w:rPr>
        <w:rFonts w:hint="default"/>
      </w:rPr>
    </w:lvl>
    <w:lvl w:ilvl="4" w:tplc="DDBE4B88">
      <w:numFmt w:val="bullet"/>
      <w:lvlText w:val="•"/>
      <w:lvlJc w:val="left"/>
      <w:pPr>
        <w:ind w:left="5156" w:hanging="368"/>
      </w:pPr>
      <w:rPr>
        <w:rFonts w:hint="default"/>
      </w:rPr>
    </w:lvl>
    <w:lvl w:ilvl="5" w:tplc="FD507394">
      <w:numFmt w:val="bullet"/>
      <w:lvlText w:val="•"/>
      <w:lvlJc w:val="left"/>
      <w:pPr>
        <w:ind w:left="6050" w:hanging="368"/>
      </w:pPr>
      <w:rPr>
        <w:rFonts w:hint="default"/>
      </w:rPr>
    </w:lvl>
    <w:lvl w:ilvl="6" w:tplc="5B042AC8">
      <w:numFmt w:val="bullet"/>
      <w:lvlText w:val="•"/>
      <w:lvlJc w:val="left"/>
      <w:pPr>
        <w:ind w:left="6944" w:hanging="368"/>
      </w:pPr>
      <w:rPr>
        <w:rFonts w:hint="default"/>
      </w:rPr>
    </w:lvl>
    <w:lvl w:ilvl="7" w:tplc="C44AE66E">
      <w:numFmt w:val="bullet"/>
      <w:lvlText w:val="•"/>
      <w:lvlJc w:val="left"/>
      <w:pPr>
        <w:ind w:left="7838" w:hanging="368"/>
      </w:pPr>
      <w:rPr>
        <w:rFonts w:hint="default"/>
      </w:rPr>
    </w:lvl>
    <w:lvl w:ilvl="8" w:tplc="9F18F59C">
      <w:numFmt w:val="bullet"/>
      <w:lvlText w:val="•"/>
      <w:lvlJc w:val="left"/>
      <w:pPr>
        <w:ind w:left="8732" w:hanging="368"/>
      </w:pPr>
      <w:rPr>
        <w:rFonts w:hint="default"/>
      </w:rPr>
    </w:lvl>
  </w:abstractNum>
  <w:abstractNum w:abstractNumId="6" w15:restartNumberingAfterBreak="0">
    <w:nsid w:val="5F3B2A23"/>
    <w:multiLevelType w:val="hybridMultilevel"/>
    <w:tmpl w:val="979CAC1E"/>
    <w:lvl w:ilvl="0" w:tplc="AE6CD958">
      <w:start w:val="1"/>
      <w:numFmt w:val="decimal"/>
      <w:lvlText w:val="%1."/>
      <w:lvlJc w:val="left"/>
      <w:pPr>
        <w:ind w:left="914" w:hanging="429"/>
        <w:jc w:val="left"/>
      </w:pPr>
      <w:rPr>
        <w:rFonts w:ascii="Times New Roman" w:eastAsia="Times New Roman" w:hAnsi="Times New Roman" w:cs="Times New Roman" w:hint="default"/>
        <w:color w:val="231F20"/>
        <w:w w:val="102"/>
        <w:sz w:val="24"/>
        <w:szCs w:val="24"/>
      </w:rPr>
    </w:lvl>
    <w:lvl w:ilvl="1" w:tplc="AB626D26">
      <w:start w:val="1"/>
      <w:numFmt w:val="lowerLetter"/>
      <w:lvlText w:val="%2."/>
      <w:lvlJc w:val="left"/>
      <w:pPr>
        <w:ind w:left="1588" w:hanging="368"/>
        <w:jc w:val="left"/>
      </w:pPr>
      <w:rPr>
        <w:rFonts w:ascii="Times New Roman" w:eastAsia="Times New Roman" w:hAnsi="Times New Roman" w:cs="Times New Roman" w:hint="default"/>
        <w:color w:val="231F20"/>
        <w:w w:val="102"/>
        <w:sz w:val="24"/>
        <w:szCs w:val="24"/>
      </w:rPr>
    </w:lvl>
    <w:lvl w:ilvl="2" w:tplc="A5BEE936">
      <w:numFmt w:val="bullet"/>
      <w:lvlText w:val="•"/>
      <w:lvlJc w:val="left"/>
      <w:pPr>
        <w:ind w:left="2573" w:hanging="368"/>
      </w:pPr>
      <w:rPr>
        <w:rFonts w:hint="default"/>
      </w:rPr>
    </w:lvl>
    <w:lvl w:ilvl="3" w:tplc="67C4505E">
      <w:numFmt w:val="bullet"/>
      <w:lvlText w:val="•"/>
      <w:lvlJc w:val="left"/>
      <w:pPr>
        <w:ind w:left="3566" w:hanging="368"/>
      </w:pPr>
      <w:rPr>
        <w:rFonts w:hint="default"/>
      </w:rPr>
    </w:lvl>
    <w:lvl w:ilvl="4" w:tplc="752EC628">
      <w:numFmt w:val="bullet"/>
      <w:lvlText w:val="•"/>
      <w:lvlJc w:val="left"/>
      <w:pPr>
        <w:ind w:left="4560" w:hanging="368"/>
      </w:pPr>
      <w:rPr>
        <w:rFonts w:hint="default"/>
      </w:rPr>
    </w:lvl>
    <w:lvl w:ilvl="5" w:tplc="79A40C3C">
      <w:numFmt w:val="bullet"/>
      <w:lvlText w:val="•"/>
      <w:lvlJc w:val="left"/>
      <w:pPr>
        <w:ind w:left="5553" w:hanging="368"/>
      </w:pPr>
      <w:rPr>
        <w:rFonts w:hint="default"/>
      </w:rPr>
    </w:lvl>
    <w:lvl w:ilvl="6" w:tplc="A978E9B4">
      <w:numFmt w:val="bullet"/>
      <w:lvlText w:val="•"/>
      <w:lvlJc w:val="left"/>
      <w:pPr>
        <w:ind w:left="6546" w:hanging="368"/>
      </w:pPr>
      <w:rPr>
        <w:rFonts w:hint="default"/>
      </w:rPr>
    </w:lvl>
    <w:lvl w:ilvl="7" w:tplc="2F9E2580">
      <w:numFmt w:val="bullet"/>
      <w:lvlText w:val="•"/>
      <w:lvlJc w:val="left"/>
      <w:pPr>
        <w:ind w:left="7540" w:hanging="368"/>
      </w:pPr>
      <w:rPr>
        <w:rFonts w:hint="default"/>
      </w:rPr>
    </w:lvl>
    <w:lvl w:ilvl="8" w:tplc="1C44DA8E">
      <w:numFmt w:val="bullet"/>
      <w:lvlText w:val="•"/>
      <w:lvlJc w:val="left"/>
      <w:pPr>
        <w:ind w:left="8533" w:hanging="368"/>
      </w:pPr>
      <w:rPr>
        <w:rFonts w:hint="default"/>
      </w:rPr>
    </w:lvl>
  </w:abstractNum>
  <w:abstractNum w:abstractNumId="7" w15:restartNumberingAfterBreak="0">
    <w:nsid w:val="79D36A00"/>
    <w:multiLevelType w:val="hybridMultilevel"/>
    <w:tmpl w:val="8692014A"/>
    <w:lvl w:ilvl="0" w:tplc="BAACFBDC">
      <w:start w:val="1"/>
      <w:numFmt w:val="decimal"/>
      <w:lvlText w:val="%1."/>
      <w:lvlJc w:val="left"/>
      <w:pPr>
        <w:ind w:left="914" w:hanging="429"/>
        <w:jc w:val="left"/>
      </w:pPr>
      <w:rPr>
        <w:rFonts w:ascii="Times New Roman" w:eastAsia="Times New Roman" w:hAnsi="Times New Roman" w:cs="Times New Roman" w:hint="default"/>
        <w:color w:val="231F20"/>
        <w:w w:val="102"/>
        <w:sz w:val="24"/>
        <w:szCs w:val="24"/>
      </w:rPr>
    </w:lvl>
    <w:lvl w:ilvl="1" w:tplc="B770ED06">
      <w:start w:val="1"/>
      <w:numFmt w:val="lowerLetter"/>
      <w:lvlText w:val="%2."/>
      <w:lvlJc w:val="left"/>
      <w:pPr>
        <w:ind w:left="1588" w:hanging="368"/>
        <w:jc w:val="left"/>
      </w:pPr>
      <w:rPr>
        <w:rFonts w:ascii="Times New Roman" w:eastAsia="Times New Roman" w:hAnsi="Times New Roman" w:cs="Times New Roman" w:hint="default"/>
        <w:color w:val="231F20"/>
        <w:w w:val="102"/>
        <w:sz w:val="24"/>
        <w:szCs w:val="24"/>
      </w:rPr>
    </w:lvl>
    <w:lvl w:ilvl="2" w:tplc="A4A604AC">
      <w:numFmt w:val="bullet"/>
      <w:lvlText w:val="•"/>
      <w:lvlJc w:val="left"/>
      <w:pPr>
        <w:ind w:left="2573" w:hanging="368"/>
      </w:pPr>
      <w:rPr>
        <w:rFonts w:hint="default"/>
      </w:rPr>
    </w:lvl>
    <w:lvl w:ilvl="3" w:tplc="A208AA9E">
      <w:numFmt w:val="bullet"/>
      <w:lvlText w:val="•"/>
      <w:lvlJc w:val="left"/>
      <w:pPr>
        <w:ind w:left="3566" w:hanging="368"/>
      </w:pPr>
      <w:rPr>
        <w:rFonts w:hint="default"/>
      </w:rPr>
    </w:lvl>
    <w:lvl w:ilvl="4" w:tplc="F88E03BC">
      <w:numFmt w:val="bullet"/>
      <w:lvlText w:val="•"/>
      <w:lvlJc w:val="left"/>
      <w:pPr>
        <w:ind w:left="4560" w:hanging="368"/>
      </w:pPr>
      <w:rPr>
        <w:rFonts w:hint="default"/>
      </w:rPr>
    </w:lvl>
    <w:lvl w:ilvl="5" w:tplc="7F9E3E62">
      <w:numFmt w:val="bullet"/>
      <w:lvlText w:val="•"/>
      <w:lvlJc w:val="left"/>
      <w:pPr>
        <w:ind w:left="5553" w:hanging="368"/>
      </w:pPr>
      <w:rPr>
        <w:rFonts w:hint="default"/>
      </w:rPr>
    </w:lvl>
    <w:lvl w:ilvl="6" w:tplc="B59CADBC">
      <w:numFmt w:val="bullet"/>
      <w:lvlText w:val="•"/>
      <w:lvlJc w:val="left"/>
      <w:pPr>
        <w:ind w:left="6546" w:hanging="368"/>
      </w:pPr>
      <w:rPr>
        <w:rFonts w:hint="default"/>
      </w:rPr>
    </w:lvl>
    <w:lvl w:ilvl="7" w:tplc="B914E9A4">
      <w:numFmt w:val="bullet"/>
      <w:lvlText w:val="•"/>
      <w:lvlJc w:val="left"/>
      <w:pPr>
        <w:ind w:left="7540" w:hanging="368"/>
      </w:pPr>
      <w:rPr>
        <w:rFonts w:hint="default"/>
      </w:rPr>
    </w:lvl>
    <w:lvl w:ilvl="8" w:tplc="D17E4DC6">
      <w:numFmt w:val="bullet"/>
      <w:lvlText w:val="•"/>
      <w:lvlJc w:val="left"/>
      <w:pPr>
        <w:ind w:left="8533" w:hanging="368"/>
      </w:pPr>
      <w:rPr>
        <w:rFonts w:hint="default"/>
      </w:rPr>
    </w:lvl>
  </w:abstractNum>
  <w:num w:numId="1">
    <w:abstractNumId w:val="0"/>
  </w:num>
  <w:num w:numId="2">
    <w:abstractNumId w:val="7"/>
  </w:num>
  <w:num w:numId="3">
    <w:abstractNumId w:val="2"/>
  </w:num>
  <w:num w:numId="4">
    <w:abstractNumId w:val="5"/>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87D"/>
    <w:rsid w:val="000D78FF"/>
    <w:rsid w:val="000F2174"/>
    <w:rsid w:val="001A187D"/>
    <w:rsid w:val="001F39BF"/>
    <w:rsid w:val="001F4ECC"/>
    <w:rsid w:val="00247AE2"/>
    <w:rsid w:val="002F0DD9"/>
    <w:rsid w:val="00307DDD"/>
    <w:rsid w:val="004817D1"/>
    <w:rsid w:val="005F23E2"/>
    <w:rsid w:val="006D7480"/>
    <w:rsid w:val="006E24A9"/>
    <w:rsid w:val="00CB1C7B"/>
    <w:rsid w:val="00F91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7CC65"/>
  <w15:docId w15:val="{23C35634-80FC-4528-93F9-30A0EBD8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88" w:hanging="36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1B5F"/>
    <w:pPr>
      <w:tabs>
        <w:tab w:val="center" w:pos="4680"/>
        <w:tab w:val="right" w:pos="9360"/>
      </w:tabs>
    </w:pPr>
  </w:style>
  <w:style w:type="character" w:customStyle="1" w:styleId="HeaderChar">
    <w:name w:val="Header Char"/>
    <w:basedOn w:val="DefaultParagraphFont"/>
    <w:link w:val="Header"/>
    <w:uiPriority w:val="99"/>
    <w:rsid w:val="00F91B5F"/>
    <w:rPr>
      <w:rFonts w:ascii="Times New Roman" w:eastAsia="Times New Roman" w:hAnsi="Times New Roman" w:cs="Times New Roman"/>
    </w:rPr>
  </w:style>
  <w:style w:type="paragraph" w:styleId="Footer">
    <w:name w:val="footer"/>
    <w:basedOn w:val="Normal"/>
    <w:link w:val="FooterChar"/>
    <w:uiPriority w:val="99"/>
    <w:unhideWhenUsed/>
    <w:rsid w:val="00F91B5F"/>
    <w:pPr>
      <w:tabs>
        <w:tab w:val="center" w:pos="4680"/>
        <w:tab w:val="right" w:pos="9360"/>
      </w:tabs>
    </w:pPr>
  </w:style>
  <w:style w:type="character" w:customStyle="1" w:styleId="FooterChar">
    <w:name w:val="Footer Char"/>
    <w:basedOn w:val="DefaultParagraphFont"/>
    <w:link w:val="Footer"/>
    <w:uiPriority w:val="99"/>
    <w:rsid w:val="00F91B5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D74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48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aweekend.com/08_issues/080511/080511thinksmart-mortgage-broadwayticket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Words>865</ap:Words>
  <ap:Characters>4936</ap:Characters>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2020-10-17T21:02:40.5535377Z</dcterms:created>
  <dcterms:modified xsi:type="dcterms:W3CDTF">2020-10-17T21:02:40.5535377Z</dcterms:modified>
  <category/>
  <contentStatus/>
  <contentType/>
  <dc:description/>
  <dc:identifier/>
  <keywords/>
  <dc:language/>
  <dc:subject/>
  <version/>
  <lastPrinted>2020-10-17T21:02:40.5535377Z</lastPrinted>
</coreProperties>
</file>

<file path=docProps/custom.xml><?xml version="1.0" encoding="utf-8"?>
<op:Properties xmlns:vt="http://schemas.openxmlformats.org/officeDocument/2006/docPropsVTypes" xmlns:op="http://schemas.openxmlformats.org/officeDocument/2006/custom-properties"/>
</file>