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6C" w:rsidRDefault="0087176C" w:rsidP="0087176C">
      <w:pPr>
        <w:autoSpaceDE w:val="0"/>
        <w:autoSpaceDN w:val="0"/>
        <w:adjustRightInd w:val="0"/>
        <w:spacing w:after="0" w:line="240" w:lineRule="auto"/>
        <w:jc w:val="both"/>
        <w:rPr>
          <w:rFonts w:ascii="CMR12" w:hAnsi="CMR12" w:cs="CMR12"/>
          <w:sz w:val="24"/>
          <w:szCs w:val="24"/>
        </w:rPr>
      </w:pPr>
      <w:r>
        <w:rPr>
          <w:rFonts w:ascii="CMR12" w:hAnsi="CMR12" w:cs="CMR12"/>
          <w:sz w:val="24"/>
          <w:szCs w:val="24"/>
        </w:rPr>
        <w:t>Assume that it is possible to borrow and lend risklessly at a rate of 4%. Also assume that the expected return on the tangency (i.e., the optimal) portfolio composed only of risky assets is 13% with a standard deviation of 18%. Below we list 6 pairs of expected return and standard deviation combinations. For each pair determine whether or not the pair is feasible. If it is feasible, then there is at least one investment that can be made using risky assets and riskless borrowing or lending that produces this level of expected return and standard deviation. Then, if the pair is feasible, determine whether it is efficient or not. It is efficient if the expected return is the highest level that can be obtained for the associated level of standard deviation.</w:t>
      </w:r>
    </w:p>
    <w:p w:rsidR="0087176C" w:rsidRDefault="0087176C" w:rsidP="0087176C">
      <w:pPr>
        <w:autoSpaceDE w:val="0"/>
        <w:autoSpaceDN w:val="0"/>
        <w:adjustRightInd w:val="0"/>
        <w:spacing w:after="0" w:line="240" w:lineRule="auto"/>
        <w:rPr>
          <w:rFonts w:ascii="CMR12" w:hAnsi="CMR12" w:cs="CMR12"/>
          <w:sz w:val="24"/>
          <w:szCs w:val="24"/>
        </w:rPr>
      </w:pPr>
    </w:p>
    <w:p w:rsidR="0087176C" w:rsidRDefault="0087176C" w:rsidP="0087176C">
      <w:pPr>
        <w:autoSpaceDE w:val="0"/>
        <w:autoSpaceDN w:val="0"/>
        <w:adjustRightInd w:val="0"/>
        <w:spacing w:after="0" w:line="240" w:lineRule="auto"/>
        <w:rPr>
          <w:rFonts w:ascii="CMR12" w:hAnsi="CMR12" w:cs="CMR12"/>
          <w:sz w:val="24"/>
          <w:szCs w:val="24"/>
        </w:rPr>
      </w:pPr>
      <w:r w:rsidRPr="003338C0">
        <w:rPr>
          <w:rFonts w:ascii="CMR12" w:hAnsi="CMR12" w:cs="CMR12"/>
          <w:sz w:val="24"/>
          <w:szCs w:val="24"/>
          <w:u w:val="single"/>
        </w:rPr>
        <w:t>Pair</w:t>
      </w:r>
      <w:r>
        <w:rPr>
          <w:rFonts w:ascii="CMR12" w:hAnsi="CMR12" w:cs="CMR12"/>
          <w:sz w:val="24"/>
          <w:szCs w:val="24"/>
        </w:rPr>
        <w:t xml:space="preserve">           </w:t>
      </w:r>
      <w:r w:rsidRPr="003338C0">
        <w:rPr>
          <w:rFonts w:ascii="CMR12" w:hAnsi="CMR12" w:cs="CMR12"/>
          <w:sz w:val="24"/>
          <w:szCs w:val="24"/>
          <w:u w:val="single"/>
        </w:rPr>
        <w:t>Standard Deviation</w:t>
      </w:r>
      <w:r>
        <w:rPr>
          <w:rFonts w:ascii="CMR12" w:hAnsi="CMR12" w:cs="CMR12"/>
          <w:sz w:val="24"/>
          <w:szCs w:val="24"/>
        </w:rPr>
        <w:t xml:space="preserve">         </w:t>
      </w:r>
      <w:r w:rsidRPr="003338C0">
        <w:rPr>
          <w:rFonts w:ascii="CMR12" w:hAnsi="CMR12" w:cs="CMR12"/>
          <w:sz w:val="24"/>
          <w:szCs w:val="24"/>
          <w:u w:val="single"/>
        </w:rPr>
        <w:t>Expected Return</w:t>
      </w:r>
    </w:p>
    <w:p w:rsidR="0087176C" w:rsidRDefault="0087176C" w:rsidP="0087176C">
      <w:pPr>
        <w:autoSpaceDE w:val="0"/>
        <w:autoSpaceDN w:val="0"/>
        <w:adjustRightInd w:val="0"/>
        <w:spacing w:after="0" w:line="240" w:lineRule="auto"/>
        <w:rPr>
          <w:rFonts w:ascii="CMR12" w:hAnsi="CMR12" w:cs="CMR12"/>
          <w:sz w:val="24"/>
          <w:szCs w:val="24"/>
        </w:rPr>
      </w:pPr>
    </w:p>
    <w:p w:rsidR="0087176C" w:rsidRDefault="0087176C" w:rsidP="0087176C">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a</w:t>
      </w:r>
      <w:proofErr w:type="gramEnd"/>
      <w:r>
        <w:rPr>
          <w:rFonts w:ascii="CMR12" w:hAnsi="CMR12" w:cs="CMR12"/>
          <w:sz w:val="24"/>
          <w:szCs w:val="24"/>
        </w:rPr>
        <w:t xml:space="preserve">                 20.00%                             24.75%</w:t>
      </w:r>
    </w:p>
    <w:p w:rsidR="0087176C" w:rsidRDefault="0087176C" w:rsidP="0087176C">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b</w:t>
      </w:r>
      <w:proofErr w:type="gramEnd"/>
      <w:r>
        <w:rPr>
          <w:rFonts w:ascii="CMR12" w:hAnsi="CMR12" w:cs="CMR12"/>
          <w:sz w:val="24"/>
          <w:szCs w:val="24"/>
        </w:rPr>
        <w:t xml:space="preserve">                12</w:t>
      </w:r>
      <w:r>
        <w:rPr>
          <w:rFonts w:ascii="CMMI12" w:hAnsi="CMMI12" w:cs="CMMI12"/>
          <w:i/>
          <w:iCs/>
          <w:sz w:val="24"/>
          <w:szCs w:val="24"/>
        </w:rPr>
        <w:t>.</w:t>
      </w:r>
      <w:r>
        <w:rPr>
          <w:rFonts w:ascii="CMR12" w:hAnsi="CMR12" w:cs="CMR12"/>
          <w:sz w:val="24"/>
          <w:szCs w:val="24"/>
        </w:rPr>
        <w:t>00%                              18.00%</w:t>
      </w:r>
    </w:p>
    <w:p w:rsidR="0087176C" w:rsidRDefault="0087176C" w:rsidP="0087176C">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c</w:t>
      </w:r>
      <w:proofErr w:type="gramEnd"/>
      <w:r>
        <w:rPr>
          <w:rFonts w:ascii="CMR12" w:hAnsi="CMR12" w:cs="CMR12"/>
          <w:sz w:val="24"/>
          <w:szCs w:val="24"/>
        </w:rPr>
        <w:t xml:space="preserve">                30.00%                              19.00%</w:t>
      </w:r>
    </w:p>
    <w:p w:rsidR="0087176C" w:rsidRDefault="0087176C" w:rsidP="0087176C">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d</w:t>
      </w:r>
      <w:proofErr w:type="gramEnd"/>
      <w:r>
        <w:rPr>
          <w:rFonts w:ascii="CMR12" w:hAnsi="CMR12" w:cs="CMR12"/>
          <w:sz w:val="24"/>
          <w:szCs w:val="24"/>
        </w:rPr>
        <w:t xml:space="preserve">                60.00%                               50.00%</w:t>
      </w:r>
    </w:p>
    <w:p w:rsidR="0087176C" w:rsidRDefault="0087176C" w:rsidP="0087176C">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e</w:t>
      </w:r>
      <w:proofErr w:type="gramEnd"/>
      <w:r>
        <w:rPr>
          <w:rFonts w:ascii="CMR12" w:hAnsi="CMR12" w:cs="CMR12"/>
          <w:sz w:val="24"/>
          <w:szCs w:val="24"/>
        </w:rPr>
        <w:t xml:space="preserve">                10.00%                                 4.00%</w:t>
      </w:r>
    </w:p>
    <w:p w:rsidR="0087176C" w:rsidRDefault="0087176C" w:rsidP="0087176C">
      <w:pPr>
        <w:autoSpaceDE w:val="0"/>
        <w:autoSpaceDN w:val="0"/>
        <w:adjustRightInd w:val="0"/>
        <w:spacing w:after="0" w:line="240" w:lineRule="auto"/>
        <w:rPr>
          <w:rFonts w:ascii="CMR12" w:hAnsi="CMR12" w:cs="CMR12"/>
          <w:sz w:val="24"/>
          <w:szCs w:val="24"/>
        </w:rPr>
      </w:pPr>
      <w:proofErr w:type="gramStart"/>
      <w:r>
        <w:rPr>
          <w:rFonts w:ascii="CMR12" w:hAnsi="CMR12" w:cs="CMR12"/>
          <w:sz w:val="24"/>
          <w:szCs w:val="24"/>
        </w:rPr>
        <w:t>f</w:t>
      </w:r>
      <w:proofErr w:type="gramEnd"/>
      <w:r>
        <w:rPr>
          <w:rFonts w:ascii="CMR12" w:hAnsi="CMR12" w:cs="CMR12"/>
          <w:sz w:val="24"/>
          <w:szCs w:val="24"/>
        </w:rPr>
        <w:t xml:space="preserve">                 45.00%                               56.50%</w:t>
      </w:r>
    </w:p>
    <w:p w:rsidR="005A4FA0" w:rsidRDefault="005A4FA0">
      <w:bookmarkStart w:id="0" w:name="_GoBack"/>
      <w:bookmarkEnd w:id="0"/>
    </w:p>
    <w:sectPr w:rsidR="005A4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MR12">
    <w:altName w:val="Times New Roman"/>
    <w:panose1 w:val="00000000000000000000"/>
    <w:charset w:val="00"/>
    <w:family w:val="auto"/>
    <w:notTrueType/>
    <w:pitch w:val="default"/>
    <w:sig w:usb0="00000003" w:usb1="00000000" w:usb2="00000000" w:usb3="00000000" w:csb0="00000001" w:csb1="00000000"/>
  </w:font>
  <w:font w:name="CMMI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4E"/>
    <w:rsid w:val="005A4FA0"/>
    <w:rsid w:val="0087176C"/>
    <w:rsid w:val="008E7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6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6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Hewlett-Packard</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2019-11-26T18:29:00Z</dcterms:created>
  <dcterms:modified xsi:type="dcterms:W3CDTF">2019-11-26T18:29:00Z</dcterms:modified>
</cp:coreProperties>
</file>